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A103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A10DA" w:rsidRDefault="00CA10DA" w:rsidP="00CA10D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4477183" w:history="1">
        <w:r w:rsidRPr="008244F3">
          <w:rPr>
            <w:rStyle w:val="Hyperlink"/>
            <w:rFonts w:hint="eastAsia"/>
            <w:noProof/>
            <w:rtl/>
          </w:rPr>
          <w:t>مقدمه</w:t>
        </w:r>
        <w:r w:rsidRPr="008244F3">
          <w:rPr>
            <w:rStyle w:val="Hyperlink"/>
            <w:noProof/>
            <w:rtl/>
          </w:rPr>
          <w:t xml:space="preserve"> </w:t>
        </w:r>
        <w:r w:rsidRPr="008244F3">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34477183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44B88">
          <w:rPr>
            <w:noProof/>
            <w:webHidden/>
            <w:rtl/>
          </w:rPr>
          <w:t>1</w:t>
        </w:r>
        <w:r>
          <w:rPr>
            <w:rStyle w:val="Hyperlink"/>
            <w:noProof/>
            <w:rtl/>
          </w:rPr>
          <w:fldChar w:fldCharType="end"/>
        </w:r>
      </w:hyperlink>
    </w:p>
    <w:p w:rsidR="00CA10DA" w:rsidRDefault="00CA10DA" w:rsidP="00CA10DA">
      <w:pPr>
        <w:pStyle w:val="TOC2"/>
        <w:tabs>
          <w:tab w:val="right" w:leader="dot" w:pos="10194"/>
        </w:tabs>
        <w:rPr>
          <w:rFonts w:asciiTheme="minorHAnsi" w:eastAsiaTheme="minorEastAsia" w:hAnsiTheme="minorHAnsi" w:cstheme="minorBidi"/>
          <w:bCs w:val="0"/>
          <w:noProof/>
          <w:color w:val="auto"/>
          <w:szCs w:val="22"/>
          <w:rtl/>
        </w:rPr>
      </w:pPr>
      <w:hyperlink w:anchor="_Toc34477184" w:history="1">
        <w:r w:rsidRPr="008244F3">
          <w:rPr>
            <w:rStyle w:val="Hyperlink"/>
            <w:rFonts w:hint="eastAsia"/>
            <w:noProof/>
            <w:rtl/>
          </w:rPr>
          <w:t>بررس</w:t>
        </w:r>
        <w:r w:rsidRPr="008244F3">
          <w:rPr>
            <w:rStyle w:val="Hyperlink"/>
            <w:rFonts w:hint="cs"/>
            <w:noProof/>
            <w:rtl/>
          </w:rPr>
          <w:t>ی</w:t>
        </w:r>
        <w:r w:rsidRPr="008244F3">
          <w:rPr>
            <w:rStyle w:val="Hyperlink"/>
            <w:noProof/>
            <w:rtl/>
          </w:rPr>
          <w:t xml:space="preserve"> </w:t>
        </w:r>
        <w:r w:rsidRPr="008244F3">
          <w:rPr>
            <w:rStyle w:val="Hyperlink"/>
            <w:rFonts w:hint="eastAsia"/>
            <w:noProof/>
            <w:rtl/>
          </w:rPr>
          <w:t>وجوب</w:t>
        </w:r>
        <w:r w:rsidRPr="008244F3">
          <w:rPr>
            <w:rStyle w:val="Hyperlink"/>
            <w:noProof/>
            <w:rtl/>
          </w:rPr>
          <w:t xml:space="preserve"> </w:t>
        </w:r>
        <w:r w:rsidRPr="008244F3">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34477184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44B88">
          <w:rPr>
            <w:noProof/>
            <w:webHidden/>
            <w:rtl/>
          </w:rPr>
          <w:t>1</w:t>
        </w:r>
        <w:r>
          <w:rPr>
            <w:rStyle w:val="Hyperlink"/>
            <w:noProof/>
            <w:rtl/>
          </w:rPr>
          <w:fldChar w:fldCharType="end"/>
        </w:r>
      </w:hyperlink>
    </w:p>
    <w:p w:rsidR="00CA10DA" w:rsidRDefault="00CA10DA" w:rsidP="00CA10DA">
      <w:pPr>
        <w:pStyle w:val="TOC3"/>
        <w:tabs>
          <w:tab w:val="right" w:leader="dot" w:pos="10194"/>
        </w:tabs>
        <w:rPr>
          <w:rFonts w:asciiTheme="minorHAnsi" w:eastAsiaTheme="minorEastAsia" w:hAnsiTheme="minorHAnsi" w:cstheme="minorBidi"/>
          <w:bCs w:val="0"/>
          <w:iCs w:val="0"/>
          <w:noProof/>
          <w:color w:val="auto"/>
          <w:szCs w:val="22"/>
          <w:rtl/>
        </w:rPr>
      </w:pPr>
      <w:hyperlink w:anchor="_Toc34477185" w:history="1">
        <w:r w:rsidRPr="008244F3">
          <w:rPr>
            <w:rStyle w:val="Hyperlink"/>
            <w:rFonts w:hint="eastAsia"/>
            <w:noProof/>
            <w:rtl/>
          </w:rPr>
          <w:t>ادله</w:t>
        </w:r>
        <w:r w:rsidRPr="008244F3">
          <w:rPr>
            <w:rStyle w:val="Hyperlink"/>
            <w:noProof/>
            <w:rtl/>
          </w:rPr>
          <w:t xml:space="preserve"> </w:t>
        </w:r>
        <w:r w:rsidRPr="008244F3">
          <w:rPr>
            <w:rStyle w:val="Hyperlink"/>
            <w:rFonts w:hint="eastAsia"/>
            <w:noProof/>
            <w:rtl/>
          </w:rPr>
          <w:t>منکر</w:t>
        </w:r>
        <w:r w:rsidRPr="008244F3">
          <w:rPr>
            <w:rStyle w:val="Hyperlink"/>
            <w:rFonts w:hint="cs"/>
            <w:noProof/>
            <w:rtl/>
          </w:rPr>
          <w:t>ی</w:t>
        </w:r>
        <w:r w:rsidRPr="008244F3">
          <w:rPr>
            <w:rStyle w:val="Hyperlink"/>
            <w:rFonts w:hint="eastAsia"/>
            <w:noProof/>
            <w:rtl/>
          </w:rPr>
          <w:t>ن</w:t>
        </w:r>
        <w:r w:rsidRPr="008244F3">
          <w:rPr>
            <w:rStyle w:val="Hyperlink"/>
            <w:noProof/>
            <w:rtl/>
          </w:rPr>
          <w:t xml:space="preserve"> </w:t>
        </w:r>
        <w:r w:rsidRPr="008244F3">
          <w:rPr>
            <w:rStyle w:val="Hyperlink"/>
            <w:rFonts w:hint="eastAsia"/>
            <w:noProof/>
            <w:rtl/>
          </w:rPr>
          <w:t>وجوب</w:t>
        </w:r>
        <w:r w:rsidRPr="008244F3">
          <w:rPr>
            <w:rStyle w:val="Hyperlink"/>
            <w:noProof/>
            <w:rtl/>
          </w:rPr>
          <w:t xml:space="preserve"> </w:t>
        </w:r>
        <w:r w:rsidRPr="008244F3">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34477185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44B88">
          <w:rPr>
            <w:noProof/>
            <w:webHidden/>
            <w:rtl/>
          </w:rPr>
          <w:t>1</w:t>
        </w:r>
        <w:r>
          <w:rPr>
            <w:rStyle w:val="Hyperlink"/>
            <w:noProof/>
            <w:rtl/>
          </w:rPr>
          <w:fldChar w:fldCharType="end"/>
        </w:r>
      </w:hyperlink>
    </w:p>
    <w:p w:rsidR="00CA10DA" w:rsidRDefault="00CA10DA" w:rsidP="00CA10DA">
      <w:pPr>
        <w:pStyle w:val="TOC4"/>
        <w:tabs>
          <w:tab w:val="right" w:leader="dot" w:pos="10194"/>
        </w:tabs>
        <w:rPr>
          <w:rFonts w:asciiTheme="minorHAnsi" w:eastAsiaTheme="minorEastAsia" w:hAnsiTheme="minorHAnsi" w:cstheme="minorBidi"/>
          <w:bCs w:val="0"/>
          <w:noProof/>
          <w:color w:val="auto"/>
          <w:szCs w:val="22"/>
          <w:rtl/>
        </w:rPr>
      </w:pPr>
      <w:hyperlink w:anchor="_Toc34477186" w:history="1">
        <w:r w:rsidRPr="008244F3">
          <w:rPr>
            <w:rStyle w:val="Hyperlink"/>
            <w:rFonts w:hint="eastAsia"/>
            <w:noProof/>
            <w:rtl/>
          </w:rPr>
          <w:t>خلاصه</w:t>
        </w:r>
        <w:r w:rsidRPr="008244F3">
          <w:rPr>
            <w:rStyle w:val="Hyperlink"/>
            <w:noProof/>
            <w:rtl/>
          </w:rPr>
          <w:t xml:space="preserve"> </w:t>
        </w:r>
        <w:r w:rsidRPr="008244F3">
          <w:rPr>
            <w:rStyle w:val="Hyperlink"/>
            <w:rFonts w:hint="eastAsia"/>
            <w:noProof/>
            <w:rtl/>
          </w:rPr>
          <w:t>مباحث</w:t>
        </w:r>
        <w:r w:rsidRPr="008244F3">
          <w:rPr>
            <w:rStyle w:val="Hyperlink"/>
            <w:noProof/>
            <w:rtl/>
          </w:rPr>
          <w:t xml:space="preserve"> </w:t>
        </w:r>
        <w:r w:rsidRPr="008244F3">
          <w:rPr>
            <w:rStyle w:val="Hyperlink"/>
            <w:rFonts w:hint="eastAsia"/>
            <w:noProof/>
            <w:rtl/>
          </w:rPr>
          <w:t>گذشته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34477186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44B88">
          <w:rPr>
            <w:noProof/>
            <w:webHidden/>
            <w:rtl/>
          </w:rPr>
          <w:t>1</w:t>
        </w:r>
        <w:r>
          <w:rPr>
            <w:rStyle w:val="Hyperlink"/>
            <w:noProof/>
            <w:rtl/>
          </w:rPr>
          <w:fldChar w:fldCharType="end"/>
        </w:r>
      </w:hyperlink>
    </w:p>
    <w:p w:rsidR="00CA10DA" w:rsidRDefault="00CA10DA" w:rsidP="00CA10DA">
      <w:pPr>
        <w:pStyle w:val="TOC4"/>
        <w:tabs>
          <w:tab w:val="right" w:leader="dot" w:pos="10194"/>
        </w:tabs>
        <w:rPr>
          <w:rFonts w:asciiTheme="minorHAnsi" w:eastAsiaTheme="minorEastAsia" w:hAnsiTheme="minorHAnsi" w:cstheme="minorBidi"/>
          <w:bCs w:val="0"/>
          <w:noProof/>
          <w:color w:val="auto"/>
          <w:szCs w:val="22"/>
          <w:rtl/>
        </w:rPr>
      </w:pPr>
      <w:hyperlink w:anchor="_Toc34477187" w:history="1">
        <w:r w:rsidRPr="008244F3">
          <w:rPr>
            <w:rStyle w:val="Hyperlink"/>
            <w:rFonts w:hint="eastAsia"/>
            <w:noProof/>
            <w:rtl/>
          </w:rPr>
          <w:t>ب</w:t>
        </w:r>
        <w:r w:rsidRPr="008244F3">
          <w:rPr>
            <w:rStyle w:val="Hyperlink"/>
            <w:rFonts w:hint="cs"/>
            <w:noProof/>
            <w:rtl/>
          </w:rPr>
          <w:t>ی</w:t>
        </w:r>
        <w:r w:rsidRPr="008244F3">
          <w:rPr>
            <w:rStyle w:val="Hyperlink"/>
            <w:rFonts w:hint="eastAsia"/>
            <w:noProof/>
            <w:rtl/>
          </w:rPr>
          <w:t>ان</w:t>
        </w:r>
        <w:r w:rsidRPr="008244F3">
          <w:rPr>
            <w:rStyle w:val="Hyperlink"/>
            <w:noProof/>
            <w:rtl/>
          </w:rPr>
          <w:t xml:space="preserve"> </w:t>
        </w:r>
        <w:r w:rsidRPr="008244F3">
          <w:rPr>
            <w:rStyle w:val="Hyperlink"/>
            <w:rFonts w:hint="eastAsia"/>
            <w:noProof/>
            <w:rtl/>
          </w:rPr>
          <w:t>سوم</w:t>
        </w:r>
        <w:r w:rsidRPr="008244F3">
          <w:rPr>
            <w:rStyle w:val="Hyperlink"/>
            <w:noProof/>
            <w:rtl/>
          </w:rPr>
          <w:t xml:space="preserve"> </w:t>
        </w:r>
        <w:r w:rsidRPr="008244F3">
          <w:rPr>
            <w:rStyle w:val="Hyperlink"/>
            <w:rFonts w:hint="eastAsia"/>
            <w:noProof/>
            <w:rtl/>
          </w:rPr>
          <w:t>رد</w:t>
        </w:r>
        <w:r w:rsidRPr="008244F3">
          <w:rPr>
            <w:rStyle w:val="Hyperlink"/>
            <w:noProof/>
            <w:rtl/>
          </w:rPr>
          <w:t xml:space="preserve"> </w:t>
        </w:r>
        <w:r w:rsidRPr="008244F3">
          <w:rPr>
            <w:rStyle w:val="Hyperlink"/>
            <w:rFonts w:hint="eastAsia"/>
            <w:noProof/>
            <w:rtl/>
          </w:rPr>
          <w:t>ظهور</w:t>
        </w:r>
        <w:r w:rsidRPr="008244F3">
          <w:rPr>
            <w:rStyle w:val="Hyperlink"/>
            <w:noProof/>
            <w:rtl/>
          </w:rPr>
          <w:t xml:space="preserve"> </w:t>
        </w:r>
        <w:r w:rsidRPr="008244F3">
          <w:rPr>
            <w:rStyle w:val="Hyperlink"/>
            <w:rFonts w:hint="eastAsia"/>
            <w:noProof/>
            <w:rtl/>
          </w:rPr>
          <w:t>اوامر</w:t>
        </w:r>
        <w:r w:rsidRPr="008244F3">
          <w:rPr>
            <w:rStyle w:val="Hyperlink"/>
            <w:noProof/>
            <w:rtl/>
          </w:rPr>
          <w:t xml:space="preserve"> </w:t>
        </w:r>
        <w:r w:rsidRPr="008244F3">
          <w:rPr>
            <w:rStyle w:val="Hyperlink"/>
            <w:rFonts w:hint="eastAsia"/>
            <w:noProof/>
            <w:rtl/>
          </w:rPr>
          <w:t>متعلق</w:t>
        </w:r>
        <w:r w:rsidRPr="008244F3">
          <w:rPr>
            <w:rStyle w:val="Hyperlink"/>
            <w:noProof/>
            <w:rtl/>
          </w:rPr>
          <w:t xml:space="preserve"> </w:t>
        </w:r>
        <w:r w:rsidRPr="008244F3">
          <w:rPr>
            <w:rStyle w:val="Hyperlink"/>
            <w:rFonts w:hint="eastAsia"/>
            <w:noProof/>
            <w:rtl/>
          </w:rPr>
          <w:t>به</w:t>
        </w:r>
        <w:r w:rsidRPr="008244F3">
          <w:rPr>
            <w:rStyle w:val="Hyperlink"/>
            <w:noProof/>
            <w:rtl/>
          </w:rPr>
          <w:t xml:space="preserve"> </w:t>
        </w:r>
        <w:r w:rsidRPr="008244F3">
          <w:rPr>
            <w:rStyle w:val="Hyperlink"/>
            <w:rFonts w:hint="eastAsia"/>
            <w:noProof/>
            <w:rtl/>
          </w:rPr>
          <w:t>مقدمات</w:t>
        </w:r>
        <w:r w:rsidRPr="008244F3">
          <w:rPr>
            <w:rStyle w:val="Hyperlink"/>
            <w:noProof/>
            <w:rtl/>
          </w:rPr>
          <w:t xml:space="preserve"> </w:t>
        </w:r>
        <w:r w:rsidRPr="008244F3">
          <w:rPr>
            <w:rStyle w:val="Hyperlink"/>
            <w:rFonts w:hint="eastAsia"/>
            <w:noProof/>
            <w:rtl/>
          </w:rPr>
          <w:t>در</w:t>
        </w:r>
        <w:r w:rsidRPr="008244F3">
          <w:rPr>
            <w:rStyle w:val="Hyperlink"/>
            <w:noProof/>
            <w:rtl/>
          </w:rPr>
          <w:t xml:space="preserve"> </w:t>
        </w:r>
        <w:r w:rsidRPr="008244F3">
          <w:rPr>
            <w:rStyle w:val="Hyperlink"/>
            <w:rFonts w:hint="eastAsia"/>
            <w:noProof/>
            <w:rtl/>
          </w:rPr>
          <w:t>مولو</w:t>
        </w:r>
        <w:r w:rsidRPr="008244F3">
          <w:rPr>
            <w:rStyle w:val="Hyperlink"/>
            <w:rFonts w:hint="cs"/>
            <w:noProof/>
            <w:rtl/>
          </w:rPr>
          <w:t>ی</w:t>
        </w:r>
        <w:r w:rsidRPr="008244F3">
          <w:rPr>
            <w:rStyle w:val="Hyperlink"/>
            <w:rFonts w:hint="eastAsia"/>
            <w:noProof/>
            <w:rtl/>
          </w:rPr>
          <w:t>ت</w:t>
        </w:r>
        <w:r w:rsidRPr="008244F3">
          <w:rPr>
            <w:rStyle w:val="Hyperlink"/>
            <w:noProof/>
            <w:rtl/>
          </w:rPr>
          <w:t xml:space="preserve">: </w:t>
        </w:r>
        <w:r w:rsidRPr="008244F3">
          <w:rPr>
            <w:rStyle w:val="Hyperlink"/>
            <w:rFonts w:hint="eastAsia"/>
            <w:noProof/>
            <w:rtl/>
          </w:rPr>
          <w:t>ب</w:t>
        </w:r>
        <w:r w:rsidRPr="008244F3">
          <w:rPr>
            <w:rStyle w:val="Hyperlink"/>
            <w:rFonts w:hint="cs"/>
            <w:noProof/>
            <w:rtl/>
          </w:rPr>
          <w:t>ی</w:t>
        </w:r>
        <w:r w:rsidRPr="008244F3">
          <w:rPr>
            <w:rStyle w:val="Hyperlink"/>
            <w:rFonts w:hint="eastAsia"/>
            <w:noProof/>
            <w:rtl/>
          </w:rPr>
          <w:t>ان</w:t>
        </w:r>
        <w:r w:rsidRPr="008244F3">
          <w:rPr>
            <w:rStyle w:val="Hyperlink"/>
            <w:noProof/>
            <w:rtl/>
          </w:rPr>
          <w:t xml:space="preserve"> </w:t>
        </w:r>
        <w:r w:rsidRPr="008244F3">
          <w:rPr>
            <w:rStyle w:val="Hyperlink"/>
            <w:rFonts w:hint="eastAsia"/>
            <w:noProof/>
            <w:rtl/>
          </w:rPr>
          <w:t>لغو</w:t>
        </w:r>
        <w:r w:rsidRPr="008244F3">
          <w:rPr>
            <w:rStyle w:val="Hyperlink"/>
            <w:rFonts w:hint="cs"/>
            <w:noProof/>
            <w:rtl/>
          </w:rPr>
          <w:t>ی</w:t>
        </w:r>
        <w:r w:rsidRPr="008244F3">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34477187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44B88">
          <w:rPr>
            <w:noProof/>
            <w:webHidden/>
            <w:rtl/>
          </w:rPr>
          <w:t>3</w:t>
        </w:r>
        <w:r>
          <w:rPr>
            <w:rStyle w:val="Hyperlink"/>
            <w:noProof/>
            <w:rtl/>
          </w:rPr>
          <w:fldChar w:fldCharType="end"/>
        </w:r>
      </w:hyperlink>
    </w:p>
    <w:p w:rsidR="00CA10DA" w:rsidRDefault="00CA10DA" w:rsidP="00CA10DA">
      <w:pPr>
        <w:pStyle w:val="TOC5"/>
        <w:tabs>
          <w:tab w:val="right" w:leader="dot" w:pos="10194"/>
        </w:tabs>
        <w:rPr>
          <w:rFonts w:asciiTheme="minorHAnsi" w:eastAsiaTheme="minorEastAsia" w:hAnsiTheme="minorHAnsi" w:cstheme="minorBidi"/>
          <w:bCs w:val="0"/>
          <w:noProof/>
          <w:color w:val="auto"/>
          <w:szCs w:val="22"/>
          <w:rtl/>
        </w:rPr>
      </w:pPr>
      <w:hyperlink w:anchor="_Toc34477188" w:history="1">
        <w:r w:rsidRPr="008244F3">
          <w:rPr>
            <w:rStyle w:val="Hyperlink"/>
            <w:rFonts w:hint="eastAsia"/>
            <w:noProof/>
            <w:rtl/>
          </w:rPr>
          <w:t>جواب</w:t>
        </w:r>
        <w:r w:rsidRPr="008244F3">
          <w:rPr>
            <w:rStyle w:val="Hyperlink"/>
            <w:noProof/>
            <w:rtl/>
          </w:rPr>
          <w:t xml:space="preserve"> </w:t>
        </w:r>
        <w:r w:rsidRPr="008244F3">
          <w:rPr>
            <w:rStyle w:val="Hyperlink"/>
            <w:rFonts w:hint="eastAsia"/>
            <w:noProof/>
            <w:rtl/>
          </w:rPr>
          <w:t>اول</w:t>
        </w:r>
        <w:r w:rsidRPr="008244F3">
          <w:rPr>
            <w:rStyle w:val="Hyperlink"/>
            <w:noProof/>
            <w:rtl/>
          </w:rPr>
          <w:t xml:space="preserve"> </w:t>
        </w:r>
        <w:r w:rsidRPr="008244F3">
          <w:rPr>
            <w:rStyle w:val="Hyperlink"/>
            <w:rFonts w:hint="eastAsia"/>
            <w:noProof/>
            <w:rtl/>
          </w:rPr>
          <w:t>از</w:t>
        </w:r>
        <w:r w:rsidRPr="008244F3">
          <w:rPr>
            <w:rStyle w:val="Hyperlink"/>
            <w:noProof/>
            <w:rtl/>
          </w:rPr>
          <w:t xml:space="preserve"> </w:t>
        </w:r>
        <w:r w:rsidRPr="008244F3">
          <w:rPr>
            <w:rStyle w:val="Hyperlink"/>
            <w:rFonts w:hint="eastAsia"/>
            <w:noProof/>
            <w:rtl/>
          </w:rPr>
          <w:t>مرحوم</w:t>
        </w:r>
        <w:r w:rsidRPr="008244F3">
          <w:rPr>
            <w:rStyle w:val="Hyperlink"/>
            <w:noProof/>
            <w:rtl/>
          </w:rPr>
          <w:t xml:space="preserve"> </w:t>
        </w:r>
        <w:r w:rsidRPr="008244F3">
          <w:rPr>
            <w:rStyle w:val="Hyperlink"/>
            <w:rFonts w:hint="eastAsia"/>
            <w:noProof/>
            <w:rtl/>
          </w:rPr>
          <w:t>اصفهان</w:t>
        </w:r>
        <w:r w:rsidRPr="008244F3">
          <w:rPr>
            <w:rStyle w:val="Hyperlink"/>
            <w:rFonts w:hint="cs"/>
            <w:noProof/>
            <w:rtl/>
          </w:rPr>
          <w:t>ی</w:t>
        </w:r>
        <w:r w:rsidRPr="008244F3">
          <w:rPr>
            <w:rStyle w:val="Hyperlink"/>
            <w:noProof/>
            <w:rtl/>
          </w:rPr>
          <w:t xml:space="preserve">: </w:t>
        </w:r>
        <w:r w:rsidRPr="008244F3">
          <w:rPr>
            <w:rStyle w:val="Hyperlink"/>
            <w:rFonts w:hint="eastAsia"/>
            <w:noProof/>
            <w:rtl/>
          </w:rPr>
          <w:t>عدم</w:t>
        </w:r>
        <w:r w:rsidRPr="008244F3">
          <w:rPr>
            <w:rStyle w:val="Hyperlink"/>
            <w:noProof/>
            <w:rtl/>
          </w:rPr>
          <w:t xml:space="preserve"> </w:t>
        </w:r>
        <w:r w:rsidRPr="008244F3">
          <w:rPr>
            <w:rStyle w:val="Hyperlink"/>
            <w:rFonts w:hint="eastAsia"/>
            <w:noProof/>
            <w:rtl/>
          </w:rPr>
          <w:t>جر</w:t>
        </w:r>
        <w:r w:rsidRPr="008244F3">
          <w:rPr>
            <w:rStyle w:val="Hyperlink"/>
            <w:rFonts w:hint="cs"/>
            <w:noProof/>
            <w:rtl/>
          </w:rPr>
          <w:t>ی</w:t>
        </w:r>
        <w:r w:rsidRPr="008244F3">
          <w:rPr>
            <w:rStyle w:val="Hyperlink"/>
            <w:rFonts w:hint="eastAsia"/>
            <w:noProof/>
            <w:rtl/>
          </w:rPr>
          <w:t>ان</w:t>
        </w:r>
        <w:r w:rsidRPr="008244F3">
          <w:rPr>
            <w:rStyle w:val="Hyperlink"/>
            <w:noProof/>
            <w:rtl/>
          </w:rPr>
          <w:t xml:space="preserve"> </w:t>
        </w:r>
        <w:r w:rsidRPr="008244F3">
          <w:rPr>
            <w:rStyle w:val="Hyperlink"/>
            <w:rFonts w:hint="eastAsia"/>
            <w:noProof/>
            <w:rtl/>
          </w:rPr>
          <w:t>بحث</w:t>
        </w:r>
        <w:r w:rsidRPr="008244F3">
          <w:rPr>
            <w:rStyle w:val="Hyperlink"/>
            <w:noProof/>
            <w:rtl/>
          </w:rPr>
          <w:t xml:space="preserve"> </w:t>
        </w:r>
        <w:r w:rsidRPr="008244F3">
          <w:rPr>
            <w:rStyle w:val="Hyperlink"/>
            <w:rFonts w:hint="eastAsia"/>
            <w:noProof/>
            <w:rtl/>
          </w:rPr>
          <w:t>لغو</w:t>
        </w:r>
        <w:r w:rsidRPr="008244F3">
          <w:rPr>
            <w:rStyle w:val="Hyperlink"/>
            <w:rFonts w:hint="cs"/>
            <w:noProof/>
            <w:rtl/>
          </w:rPr>
          <w:t>ی</w:t>
        </w:r>
        <w:r w:rsidRPr="008244F3">
          <w:rPr>
            <w:rStyle w:val="Hyperlink"/>
            <w:rFonts w:hint="eastAsia"/>
            <w:noProof/>
            <w:rtl/>
          </w:rPr>
          <w:t>ت</w:t>
        </w:r>
        <w:r w:rsidRPr="008244F3">
          <w:rPr>
            <w:rStyle w:val="Hyperlink"/>
            <w:noProof/>
            <w:rtl/>
          </w:rPr>
          <w:t xml:space="preserve"> </w:t>
        </w:r>
        <w:r w:rsidRPr="008244F3">
          <w:rPr>
            <w:rStyle w:val="Hyperlink"/>
            <w:rFonts w:hint="eastAsia"/>
            <w:noProof/>
            <w:rtl/>
          </w:rPr>
          <w:t>در</w:t>
        </w:r>
        <w:r w:rsidRPr="008244F3">
          <w:rPr>
            <w:rStyle w:val="Hyperlink"/>
            <w:noProof/>
            <w:rtl/>
          </w:rPr>
          <w:t xml:space="preserve"> </w:t>
        </w:r>
        <w:r w:rsidRPr="008244F3">
          <w:rPr>
            <w:rStyle w:val="Hyperlink"/>
            <w:rFonts w:hint="eastAsia"/>
            <w:noProof/>
            <w:rtl/>
          </w:rPr>
          <w:t>اراده</w:t>
        </w:r>
        <w:r w:rsidRPr="008244F3">
          <w:rPr>
            <w:rStyle w:val="Hyperlink"/>
            <w:noProof/>
            <w:rtl/>
          </w:rPr>
          <w:t xml:space="preserve"> </w:t>
        </w:r>
        <w:r w:rsidRPr="008244F3">
          <w:rPr>
            <w:rStyle w:val="Hyperlink"/>
            <w:rFonts w:hint="eastAsia"/>
            <w:noProof/>
            <w:rtl/>
          </w:rPr>
          <w:t>مقدمات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34477188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44B88">
          <w:rPr>
            <w:noProof/>
            <w:webHidden/>
            <w:rtl/>
          </w:rPr>
          <w:t>3</w:t>
        </w:r>
        <w:r>
          <w:rPr>
            <w:rStyle w:val="Hyperlink"/>
            <w:noProof/>
            <w:rtl/>
          </w:rPr>
          <w:fldChar w:fldCharType="end"/>
        </w:r>
      </w:hyperlink>
    </w:p>
    <w:p w:rsidR="00CA10DA" w:rsidRDefault="00CA10DA" w:rsidP="00CA10DA">
      <w:pPr>
        <w:pStyle w:val="TOC6"/>
        <w:tabs>
          <w:tab w:val="right" w:leader="dot" w:pos="10194"/>
        </w:tabs>
        <w:rPr>
          <w:rFonts w:asciiTheme="minorHAnsi" w:eastAsiaTheme="minorEastAsia" w:hAnsiTheme="minorHAnsi" w:cstheme="minorBidi"/>
          <w:bCs w:val="0"/>
          <w:noProof/>
          <w:color w:val="auto"/>
          <w:szCs w:val="22"/>
          <w:rtl/>
        </w:rPr>
      </w:pPr>
      <w:hyperlink w:anchor="_Toc34477189" w:history="1">
        <w:r w:rsidRPr="008244F3">
          <w:rPr>
            <w:rStyle w:val="Hyperlink"/>
            <w:rFonts w:hint="eastAsia"/>
            <w:noProof/>
            <w:rtl/>
          </w:rPr>
          <w:t>اشکال</w:t>
        </w:r>
        <w:r w:rsidRPr="008244F3">
          <w:rPr>
            <w:rStyle w:val="Hyperlink"/>
            <w:noProof/>
            <w:rtl/>
          </w:rPr>
          <w:t xml:space="preserve"> </w:t>
        </w:r>
        <w:r w:rsidRPr="008244F3">
          <w:rPr>
            <w:rStyle w:val="Hyperlink"/>
            <w:rFonts w:hint="eastAsia"/>
            <w:noProof/>
            <w:rtl/>
          </w:rPr>
          <w:t>مرحوم</w:t>
        </w:r>
        <w:r w:rsidRPr="008244F3">
          <w:rPr>
            <w:rStyle w:val="Hyperlink"/>
            <w:noProof/>
            <w:rtl/>
          </w:rPr>
          <w:t xml:space="preserve"> </w:t>
        </w:r>
        <w:r w:rsidRPr="008244F3">
          <w:rPr>
            <w:rStyle w:val="Hyperlink"/>
            <w:rFonts w:hint="eastAsia"/>
            <w:noProof/>
            <w:rtl/>
          </w:rPr>
          <w:t>خو</w:t>
        </w:r>
        <w:r w:rsidRPr="008244F3">
          <w:rPr>
            <w:rStyle w:val="Hyperlink"/>
            <w:rFonts w:hint="cs"/>
            <w:noProof/>
            <w:rtl/>
          </w:rPr>
          <w:t>یی</w:t>
        </w:r>
        <w:r w:rsidRPr="008244F3">
          <w:rPr>
            <w:rStyle w:val="Hyperlink"/>
            <w:noProof/>
            <w:rtl/>
          </w:rPr>
          <w:t xml:space="preserve">: </w:t>
        </w:r>
        <w:r w:rsidRPr="008244F3">
          <w:rPr>
            <w:rStyle w:val="Hyperlink"/>
            <w:rFonts w:hint="eastAsia"/>
            <w:noProof/>
            <w:rtl/>
          </w:rPr>
          <w:t>عدم</w:t>
        </w:r>
        <w:r w:rsidRPr="008244F3">
          <w:rPr>
            <w:rStyle w:val="Hyperlink"/>
            <w:noProof/>
            <w:rtl/>
          </w:rPr>
          <w:t xml:space="preserve"> </w:t>
        </w:r>
        <w:r w:rsidRPr="008244F3">
          <w:rPr>
            <w:rStyle w:val="Hyperlink"/>
            <w:rFonts w:hint="eastAsia"/>
            <w:noProof/>
            <w:rtl/>
          </w:rPr>
          <w:t>اراده</w:t>
        </w:r>
        <w:r w:rsidRPr="008244F3">
          <w:rPr>
            <w:rStyle w:val="Hyperlink"/>
            <w:noProof/>
            <w:rtl/>
          </w:rPr>
          <w:t xml:space="preserve"> </w:t>
        </w:r>
        <w:r w:rsidRPr="008244F3">
          <w:rPr>
            <w:rStyle w:val="Hyperlink"/>
            <w:rFonts w:hint="eastAsia"/>
            <w:noProof/>
            <w:rtl/>
          </w:rPr>
          <w:t>قهر</w:t>
        </w:r>
        <w:r w:rsidRPr="008244F3">
          <w:rPr>
            <w:rStyle w:val="Hyperlink"/>
            <w:rFonts w:hint="cs"/>
            <w:noProof/>
            <w:rtl/>
          </w:rPr>
          <w:t>ی</w:t>
        </w:r>
        <w:r w:rsidRPr="008244F3">
          <w:rPr>
            <w:rStyle w:val="Hyperlink"/>
            <w:noProof/>
            <w:rtl/>
          </w:rPr>
          <w:t xml:space="preserve"> </w:t>
        </w:r>
        <w:r w:rsidRPr="008244F3">
          <w:rPr>
            <w:rStyle w:val="Hyperlink"/>
            <w:rFonts w:hint="eastAsia"/>
            <w:noProof/>
            <w:rtl/>
          </w:rPr>
          <w:t>به</w:t>
        </w:r>
        <w:r w:rsidRPr="008244F3">
          <w:rPr>
            <w:rStyle w:val="Hyperlink"/>
            <w:noProof/>
            <w:rtl/>
          </w:rPr>
          <w:t xml:space="preserve"> </w:t>
        </w:r>
        <w:r w:rsidRPr="008244F3">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34477189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44B88">
          <w:rPr>
            <w:noProof/>
            <w:webHidden/>
            <w:rtl/>
          </w:rPr>
          <w:t>4</w:t>
        </w:r>
        <w:r>
          <w:rPr>
            <w:rStyle w:val="Hyperlink"/>
            <w:noProof/>
            <w:rtl/>
          </w:rPr>
          <w:fldChar w:fldCharType="end"/>
        </w:r>
      </w:hyperlink>
    </w:p>
    <w:p w:rsidR="00CA10DA" w:rsidRDefault="00CA10DA" w:rsidP="00CA10DA">
      <w:pPr>
        <w:pStyle w:val="TOC7"/>
        <w:tabs>
          <w:tab w:val="right" w:leader="dot" w:pos="10194"/>
        </w:tabs>
        <w:rPr>
          <w:rFonts w:asciiTheme="minorHAnsi" w:eastAsiaTheme="minorEastAsia" w:hAnsiTheme="minorHAnsi" w:cstheme="minorBidi"/>
          <w:bCs w:val="0"/>
          <w:noProof/>
          <w:color w:val="auto"/>
          <w:szCs w:val="22"/>
          <w:rtl/>
        </w:rPr>
      </w:pPr>
      <w:hyperlink w:anchor="_Toc34477190" w:history="1">
        <w:r w:rsidRPr="008244F3">
          <w:rPr>
            <w:rStyle w:val="Hyperlink"/>
            <w:rFonts w:hint="eastAsia"/>
            <w:noProof/>
            <w:rtl/>
          </w:rPr>
          <w:t>اشکال</w:t>
        </w:r>
        <w:r w:rsidRPr="008244F3">
          <w:rPr>
            <w:rStyle w:val="Hyperlink"/>
            <w:noProof/>
            <w:rtl/>
          </w:rPr>
          <w:t xml:space="preserve"> </w:t>
        </w:r>
        <w:r w:rsidRPr="008244F3">
          <w:rPr>
            <w:rStyle w:val="Hyperlink"/>
            <w:rFonts w:hint="eastAsia"/>
            <w:noProof/>
            <w:rtl/>
          </w:rPr>
          <w:t>استاد</w:t>
        </w:r>
        <w:r w:rsidRPr="008244F3">
          <w:rPr>
            <w:rStyle w:val="Hyperlink"/>
            <w:noProof/>
            <w:rtl/>
          </w:rPr>
          <w:t xml:space="preserve"> </w:t>
        </w:r>
        <w:r w:rsidRPr="008244F3">
          <w:rPr>
            <w:rStyle w:val="Hyperlink"/>
            <w:rFonts w:hint="eastAsia"/>
            <w:noProof/>
            <w:rtl/>
          </w:rPr>
          <w:t>به</w:t>
        </w:r>
        <w:r w:rsidRPr="008244F3">
          <w:rPr>
            <w:rStyle w:val="Hyperlink"/>
            <w:noProof/>
            <w:rtl/>
          </w:rPr>
          <w:t xml:space="preserve"> </w:t>
        </w:r>
        <w:r w:rsidRPr="008244F3">
          <w:rPr>
            <w:rStyle w:val="Hyperlink"/>
            <w:rFonts w:hint="eastAsia"/>
            <w:noProof/>
            <w:rtl/>
          </w:rPr>
          <w:t>مرحوم</w:t>
        </w:r>
        <w:r w:rsidRPr="008244F3">
          <w:rPr>
            <w:rStyle w:val="Hyperlink"/>
            <w:noProof/>
            <w:rtl/>
          </w:rPr>
          <w:t xml:space="preserve"> </w:t>
        </w:r>
        <w:r w:rsidRPr="008244F3">
          <w:rPr>
            <w:rStyle w:val="Hyperlink"/>
            <w:rFonts w:hint="eastAsia"/>
            <w:noProof/>
            <w:rtl/>
          </w:rPr>
          <w:t>خو</w:t>
        </w:r>
        <w:r w:rsidRPr="008244F3">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34477190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44B88">
          <w:rPr>
            <w:noProof/>
            <w:webHidden/>
            <w:rtl/>
          </w:rPr>
          <w:t>5</w:t>
        </w:r>
        <w:r>
          <w:rPr>
            <w:rStyle w:val="Hyperlink"/>
            <w:noProof/>
            <w:rtl/>
          </w:rPr>
          <w:fldChar w:fldCharType="end"/>
        </w:r>
      </w:hyperlink>
    </w:p>
    <w:p w:rsidR="00CA10DA" w:rsidRDefault="00CA10DA" w:rsidP="00CA10DA">
      <w:pPr>
        <w:pStyle w:val="TOC5"/>
        <w:tabs>
          <w:tab w:val="right" w:leader="dot" w:pos="10194"/>
        </w:tabs>
        <w:rPr>
          <w:rFonts w:asciiTheme="minorHAnsi" w:eastAsiaTheme="minorEastAsia" w:hAnsiTheme="minorHAnsi" w:cstheme="minorBidi"/>
          <w:bCs w:val="0"/>
          <w:noProof/>
          <w:color w:val="auto"/>
          <w:szCs w:val="22"/>
          <w:rtl/>
        </w:rPr>
      </w:pPr>
      <w:hyperlink w:anchor="_Toc34477191" w:history="1">
        <w:r w:rsidRPr="008244F3">
          <w:rPr>
            <w:rStyle w:val="Hyperlink"/>
            <w:rFonts w:hint="eastAsia"/>
            <w:noProof/>
            <w:rtl/>
          </w:rPr>
          <w:t>جواب</w:t>
        </w:r>
        <w:r w:rsidRPr="008244F3">
          <w:rPr>
            <w:rStyle w:val="Hyperlink"/>
            <w:noProof/>
            <w:rtl/>
          </w:rPr>
          <w:t xml:space="preserve"> </w:t>
        </w:r>
        <w:r w:rsidRPr="008244F3">
          <w:rPr>
            <w:rStyle w:val="Hyperlink"/>
            <w:rFonts w:hint="eastAsia"/>
            <w:noProof/>
            <w:rtl/>
          </w:rPr>
          <w:t>دوم</w:t>
        </w:r>
        <w:r w:rsidRPr="008244F3">
          <w:rPr>
            <w:rStyle w:val="Hyperlink"/>
            <w:noProof/>
            <w:rtl/>
          </w:rPr>
          <w:t xml:space="preserve"> </w:t>
        </w:r>
        <w:r w:rsidRPr="008244F3">
          <w:rPr>
            <w:rStyle w:val="Hyperlink"/>
            <w:rFonts w:hint="eastAsia"/>
            <w:noProof/>
            <w:rtl/>
          </w:rPr>
          <w:t>برا</w:t>
        </w:r>
        <w:r w:rsidRPr="008244F3">
          <w:rPr>
            <w:rStyle w:val="Hyperlink"/>
            <w:rFonts w:hint="cs"/>
            <w:noProof/>
            <w:rtl/>
          </w:rPr>
          <w:t>ی</w:t>
        </w:r>
        <w:r w:rsidRPr="008244F3">
          <w:rPr>
            <w:rStyle w:val="Hyperlink"/>
            <w:noProof/>
            <w:rtl/>
          </w:rPr>
          <w:t xml:space="preserve"> </w:t>
        </w:r>
        <w:r w:rsidRPr="008244F3">
          <w:rPr>
            <w:rStyle w:val="Hyperlink"/>
            <w:rFonts w:hint="eastAsia"/>
            <w:noProof/>
            <w:rtl/>
          </w:rPr>
          <w:t>رد</w:t>
        </w:r>
        <w:r w:rsidRPr="008244F3">
          <w:rPr>
            <w:rStyle w:val="Hyperlink"/>
            <w:noProof/>
            <w:rtl/>
          </w:rPr>
          <w:t xml:space="preserve"> </w:t>
        </w:r>
        <w:r w:rsidRPr="008244F3">
          <w:rPr>
            <w:rStyle w:val="Hyperlink"/>
            <w:rFonts w:hint="eastAsia"/>
            <w:noProof/>
            <w:rtl/>
          </w:rPr>
          <w:t>لغو</w:t>
        </w:r>
        <w:r w:rsidRPr="008244F3">
          <w:rPr>
            <w:rStyle w:val="Hyperlink"/>
            <w:rFonts w:hint="cs"/>
            <w:noProof/>
            <w:rtl/>
          </w:rPr>
          <w:t>ی</w:t>
        </w:r>
        <w:r w:rsidRPr="008244F3">
          <w:rPr>
            <w:rStyle w:val="Hyperlink"/>
            <w:rFonts w:hint="eastAsia"/>
            <w:noProof/>
            <w:rtl/>
          </w:rPr>
          <w:t>ت</w:t>
        </w:r>
        <w:r w:rsidRPr="008244F3">
          <w:rPr>
            <w:rStyle w:val="Hyperlink"/>
            <w:noProof/>
            <w:rtl/>
          </w:rPr>
          <w:t xml:space="preserve"> </w:t>
        </w:r>
        <w:r w:rsidRPr="008244F3">
          <w:rPr>
            <w:rStyle w:val="Hyperlink"/>
            <w:rFonts w:hint="eastAsia"/>
            <w:noProof/>
            <w:rtl/>
          </w:rPr>
          <w:t>ا</w:t>
        </w:r>
        <w:r w:rsidRPr="008244F3">
          <w:rPr>
            <w:rStyle w:val="Hyperlink"/>
            <w:rFonts w:hint="cs"/>
            <w:noProof/>
            <w:rtl/>
          </w:rPr>
          <w:t>ی</w:t>
        </w:r>
        <w:r w:rsidRPr="008244F3">
          <w:rPr>
            <w:rStyle w:val="Hyperlink"/>
            <w:rFonts w:hint="eastAsia"/>
            <w:noProof/>
            <w:rtl/>
          </w:rPr>
          <w:t>جاب</w:t>
        </w:r>
        <w:r w:rsidRPr="008244F3">
          <w:rPr>
            <w:rStyle w:val="Hyperlink"/>
            <w:noProof/>
            <w:rtl/>
          </w:rPr>
          <w:t xml:space="preserve"> </w:t>
        </w:r>
        <w:r w:rsidRPr="008244F3">
          <w:rPr>
            <w:rStyle w:val="Hyperlink"/>
            <w:rFonts w:hint="eastAsia"/>
            <w:noProof/>
            <w:rtl/>
          </w:rPr>
          <w:t>مقدمه</w:t>
        </w:r>
        <w:r w:rsidRPr="008244F3">
          <w:rPr>
            <w:rStyle w:val="Hyperlink"/>
            <w:noProof/>
            <w:rtl/>
          </w:rPr>
          <w:t xml:space="preserve">: </w:t>
        </w:r>
        <w:r w:rsidRPr="008244F3">
          <w:rPr>
            <w:rStyle w:val="Hyperlink"/>
            <w:rFonts w:hint="eastAsia"/>
            <w:noProof/>
            <w:rtl/>
          </w:rPr>
          <w:t>استناد</w:t>
        </w:r>
        <w:r w:rsidRPr="008244F3">
          <w:rPr>
            <w:rStyle w:val="Hyperlink"/>
            <w:noProof/>
            <w:rtl/>
          </w:rPr>
          <w:t xml:space="preserve"> </w:t>
        </w:r>
        <w:r w:rsidRPr="008244F3">
          <w:rPr>
            <w:rStyle w:val="Hyperlink"/>
            <w:rFonts w:hint="eastAsia"/>
            <w:noProof/>
            <w:rtl/>
          </w:rPr>
          <w:t>عمل</w:t>
        </w:r>
        <w:r w:rsidRPr="008244F3">
          <w:rPr>
            <w:rStyle w:val="Hyperlink"/>
            <w:noProof/>
            <w:rtl/>
          </w:rPr>
          <w:t xml:space="preserve"> </w:t>
        </w:r>
        <w:r w:rsidRPr="008244F3">
          <w:rPr>
            <w:rStyle w:val="Hyperlink"/>
            <w:rFonts w:hint="eastAsia"/>
            <w:noProof/>
            <w:rtl/>
          </w:rPr>
          <w:t>به</w:t>
        </w:r>
        <w:r w:rsidRPr="008244F3">
          <w:rPr>
            <w:rStyle w:val="Hyperlink"/>
            <w:noProof/>
            <w:rtl/>
          </w:rPr>
          <w:t xml:space="preserve"> </w:t>
        </w:r>
        <w:r w:rsidRPr="008244F3">
          <w:rPr>
            <w:rStyle w:val="Hyperlink"/>
            <w:rFonts w:hint="eastAsia"/>
            <w:noProof/>
            <w:rtl/>
          </w:rPr>
          <w:t>شارع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34477191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44B88">
          <w:rPr>
            <w:noProof/>
            <w:webHidden/>
            <w:rtl/>
          </w:rPr>
          <w:t>5</w:t>
        </w:r>
        <w:r>
          <w:rPr>
            <w:rStyle w:val="Hyperlink"/>
            <w:noProof/>
            <w:rtl/>
          </w:rPr>
          <w:fldChar w:fldCharType="end"/>
        </w:r>
      </w:hyperlink>
    </w:p>
    <w:p w:rsidR="00C91EB6" w:rsidRPr="00C91EB6" w:rsidRDefault="00CA10DA" w:rsidP="007A1032">
      <w:pPr>
        <w:jc w:val="both"/>
      </w:pPr>
      <w:r>
        <w:rPr>
          <w:rFonts w:cs="B Titr"/>
          <w:noProof/>
          <w:webHidden/>
          <w:color w:val="632423" w:themeColor="accent2" w:themeShade="80"/>
          <w:szCs w:val="24"/>
          <w:rtl/>
        </w:rPr>
        <w:fldChar w:fldCharType="end"/>
      </w:r>
    </w:p>
    <w:p w:rsidR="00F343FB" w:rsidRPr="00A6366F" w:rsidRDefault="00F842AD" w:rsidP="007A103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F6D60">
        <w:rPr>
          <w:rFonts w:hint="cs"/>
          <w:rtl/>
        </w:rPr>
        <w:t>ادله</w:t>
      </w:r>
      <w:r w:rsidR="008F6D60">
        <w:rPr>
          <w:rtl/>
        </w:rPr>
        <w:t xml:space="preserve"> </w:t>
      </w:r>
      <w:r w:rsidR="008F6D60">
        <w:rPr>
          <w:rFonts w:hint="cs"/>
          <w:rtl/>
        </w:rPr>
        <w:t>انکار</w:t>
      </w:r>
      <w:r w:rsidR="00025B70">
        <w:rPr>
          <w:rFonts w:hint="cs"/>
          <w:rtl/>
        </w:rPr>
        <w:t xml:space="preserve"> </w:t>
      </w:r>
      <w:r w:rsidR="00386C11" w:rsidRPr="00A6366F">
        <w:rPr>
          <w:rFonts w:hint="cs"/>
          <w:rtl/>
        </w:rPr>
        <w:t>/</w:t>
      </w:r>
      <w:bookmarkStart w:id="1" w:name="BokSabj_d"/>
      <w:bookmarkEnd w:id="1"/>
      <w:r w:rsidR="008F6D60">
        <w:rPr>
          <w:rFonts w:hint="cs"/>
          <w:rtl/>
        </w:rPr>
        <w:t>بررسی</w:t>
      </w:r>
      <w:r w:rsidR="008F6D60">
        <w:rPr>
          <w:rtl/>
        </w:rPr>
        <w:t xml:space="preserve"> </w:t>
      </w:r>
      <w:r w:rsidR="008F6D60">
        <w:rPr>
          <w:rFonts w:hint="cs"/>
          <w:rtl/>
        </w:rPr>
        <w:t>وجوب</w:t>
      </w:r>
      <w:r w:rsidR="008F6D60">
        <w:rPr>
          <w:rtl/>
        </w:rPr>
        <w:t xml:space="preserve"> </w:t>
      </w:r>
      <w:r w:rsidR="008F6D60">
        <w:rPr>
          <w:rFonts w:hint="cs"/>
          <w:rtl/>
        </w:rPr>
        <w:t>مقدمه</w:t>
      </w:r>
      <w:r w:rsidR="00386C11" w:rsidRPr="00A6366F">
        <w:rPr>
          <w:rFonts w:hint="cs"/>
          <w:rtl/>
        </w:rPr>
        <w:t xml:space="preserve"> /</w:t>
      </w:r>
      <w:bookmarkStart w:id="2" w:name="Bokkolli"/>
      <w:bookmarkEnd w:id="2"/>
      <w:r w:rsidR="008F6D60">
        <w:rPr>
          <w:rFonts w:hint="cs"/>
          <w:rtl/>
        </w:rPr>
        <w:t>مقدمه</w:t>
      </w:r>
      <w:r w:rsidR="008F6D60">
        <w:rPr>
          <w:rtl/>
        </w:rPr>
        <w:t xml:space="preserve"> </w:t>
      </w:r>
      <w:r w:rsidR="008F6D60">
        <w:rPr>
          <w:rFonts w:hint="cs"/>
          <w:rtl/>
        </w:rPr>
        <w:t>واجب</w:t>
      </w:r>
      <w:r w:rsidR="001B6799" w:rsidRPr="00A6366F">
        <w:rPr>
          <w:rFonts w:hint="cs"/>
          <w:rtl/>
        </w:rPr>
        <w:t xml:space="preserve"> </w:t>
      </w:r>
    </w:p>
    <w:p w:rsidR="008F5B4D" w:rsidRPr="009C66D5" w:rsidRDefault="008F5B4D" w:rsidP="007A1032">
      <w:pPr>
        <w:jc w:val="both"/>
        <w:rPr>
          <w:rStyle w:val="Emphasis"/>
          <w:b/>
          <w:bCs w:val="0"/>
          <w:rtl/>
        </w:rPr>
      </w:pPr>
      <w:r w:rsidRPr="009C66D5">
        <w:rPr>
          <w:rStyle w:val="Emphasis"/>
          <w:rFonts w:hint="cs"/>
          <w:b/>
          <w:bCs w:val="0"/>
          <w:rtl/>
        </w:rPr>
        <w:t>خلاصه مباحث گذشته:</w:t>
      </w:r>
    </w:p>
    <w:p w:rsidR="00247D2F" w:rsidRPr="003A6148" w:rsidRDefault="00B50F59" w:rsidP="007A1032">
      <w:pPr>
        <w:pBdr>
          <w:bottom w:val="double" w:sz="6" w:space="1" w:color="auto"/>
        </w:pBdr>
        <w:jc w:val="both"/>
      </w:pPr>
      <w:r>
        <w:rPr>
          <w:rFonts w:hint="cs"/>
          <w:rtl/>
        </w:rPr>
        <w:t>این جلسه حاوی خلاصه مطالب جلسه قبل است، لذا از ذکر خلاصه مباحث اجتناب شده است.</w:t>
      </w:r>
    </w:p>
    <w:p w:rsidR="008F5B4D" w:rsidRDefault="008F5B4D" w:rsidP="007A1032">
      <w:pPr>
        <w:jc w:val="both"/>
      </w:pPr>
    </w:p>
    <w:p w:rsidR="003E6650" w:rsidRDefault="007A1032" w:rsidP="001F0764">
      <w:pPr>
        <w:pStyle w:val="Heading1"/>
        <w:rPr>
          <w:rtl/>
        </w:rPr>
      </w:pPr>
      <w:bookmarkStart w:id="3" w:name="_Toc34477183"/>
      <w:r>
        <w:rPr>
          <w:rFonts w:hint="cs"/>
          <w:rtl/>
        </w:rPr>
        <w:t>مقدمه واجب</w:t>
      </w:r>
      <w:bookmarkEnd w:id="3"/>
    </w:p>
    <w:p w:rsidR="007A1032" w:rsidRDefault="007A1032" w:rsidP="001F0764">
      <w:pPr>
        <w:pStyle w:val="Heading2"/>
        <w:rPr>
          <w:rtl/>
        </w:rPr>
      </w:pPr>
      <w:bookmarkStart w:id="4" w:name="_Toc34477184"/>
      <w:r>
        <w:rPr>
          <w:rFonts w:hint="cs"/>
          <w:rtl/>
        </w:rPr>
        <w:t>بررسی وجوب مقدمه</w:t>
      </w:r>
      <w:bookmarkEnd w:id="4"/>
    </w:p>
    <w:p w:rsidR="007A1032" w:rsidRDefault="007A1032" w:rsidP="001F0764">
      <w:pPr>
        <w:pStyle w:val="Heading3"/>
        <w:rPr>
          <w:rtl/>
        </w:rPr>
      </w:pPr>
      <w:bookmarkStart w:id="5" w:name="_Toc34477185"/>
      <w:r>
        <w:rPr>
          <w:rFonts w:hint="cs"/>
          <w:rtl/>
        </w:rPr>
        <w:t>ادله منکرین وجوب مقدمه</w:t>
      </w:r>
      <w:bookmarkEnd w:id="5"/>
    </w:p>
    <w:p w:rsidR="00CA10DA" w:rsidRPr="00CA10DA" w:rsidRDefault="00CA10DA" w:rsidP="00CA10DA">
      <w:pPr>
        <w:pStyle w:val="Heading4"/>
        <w:rPr>
          <w:rtl/>
        </w:rPr>
      </w:pPr>
      <w:bookmarkStart w:id="6" w:name="_Toc34477186"/>
      <w:r>
        <w:rPr>
          <w:rFonts w:hint="cs"/>
          <w:rtl/>
        </w:rPr>
        <w:t>خلاصه مباحث گذشته</w:t>
      </w:r>
      <w:bookmarkEnd w:id="6"/>
    </w:p>
    <w:p w:rsidR="00B3013B" w:rsidRDefault="003967B8" w:rsidP="007A1032">
      <w:pPr>
        <w:jc w:val="both"/>
        <w:rPr>
          <w:rtl/>
        </w:rPr>
      </w:pPr>
      <w:r>
        <w:rPr>
          <w:rFonts w:hint="cs"/>
          <w:rtl/>
        </w:rPr>
        <w:t>بحث در مورد این دلیل بود که ما اوامری داریم که به مقدمات تعلق گرفته اند و ظاهرشان این است که مولوی هستند و به ض</w:t>
      </w:r>
      <w:r w:rsidR="001F0764">
        <w:rPr>
          <w:rFonts w:hint="cs"/>
          <w:rtl/>
        </w:rPr>
        <w:t>میمه</w:t>
      </w:r>
      <w:r>
        <w:rPr>
          <w:rFonts w:hint="cs"/>
          <w:rtl/>
        </w:rPr>
        <w:t xml:space="preserve"> این که بین این مقدمات و سائر مقدماتی که امر مستقل به آنها تعلق نگرفته است</w:t>
      </w:r>
      <w:r w:rsidR="001F0764">
        <w:rPr>
          <w:rFonts w:hint="cs"/>
          <w:rtl/>
        </w:rPr>
        <w:t>، فرقی وجود ندارد؛</w:t>
      </w:r>
      <w:r>
        <w:rPr>
          <w:rFonts w:hint="cs"/>
          <w:rtl/>
        </w:rPr>
        <w:t xml:space="preserve"> پس مطلق مقدمه وجوب</w:t>
      </w:r>
      <w:r w:rsidR="00200F5F">
        <w:rPr>
          <w:rFonts w:hint="cs"/>
          <w:rtl/>
        </w:rPr>
        <w:t xml:space="preserve"> شرعی</w:t>
      </w:r>
      <w:r>
        <w:rPr>
          <w:rFonts w:hint="cs"/>
          <w:rtl/>
        </w:rPr>
        <w:t xml:space="preserve"> غیری دارند.</w:t>
      </w:r>
    </w:p>
    <w:p w:rsidR="001F0764" w:rsidRDefault="003967B8" w:rsidP="001F0764">
      <w:pPr>
        <w:jc w:val="both"/>
        <w:rPr>
          <w:rtl/>
        </w:rPr>
      </w:pPr>
      <w:r>
        <w:rPr>
          <w:rFonts w:hint="cs"/>
          <w:rtl/>
        </w:rPr>
        <w:t xml:space="preserve">ما گفتیم این دلیل مرکب از دو </w:t>
      </w:r>
      <w:r w:rsidR="001F0764">
        <w:rPr>
          <w:rFonts w:hint="cs"/>
          <w:rtl/>
        </w:rPr>
        <w:t xml:space="preserve">مقدمه است. مقدمه اول این بود: </w:t>
      </w:r>
      <w:r>
        <w:rPr>
          <w:rFonts w:hint="cs"/>
          <w:rtl/>
        </w:rPr>
        <w:t>اوامری</w:t>
      </w:r>
      <w:r w:rsidR="001F0764">
        <w:rPr>
          <w:rFonts w:hint="cs"/>
          <w:rtl/>
        </w:rPr>
        <w:t xml:space="preserve"> در شریعت داریم که به مقدمات تعلق گرفته است و</w:t>
      </w:r>
      <w:r>
        <w:rPr>
          <w:rFonts w:hint="cs"/>
          <w:rtl/>
        </w:rPr>
        <w:t xml:space="preserve"> ظاهر </w:t>
      </w:r>
      <w:r w:rsidR="001F0764">
        <w:rPr>
          <w:rFonts w:hint="cs"/>
          <w:rtl/>
        </w:rPr>
        <w:t>آنها وجوب مولوی است. نسبت به</w:t>
      </w:r>
      <w:r>
        <w:rPr>
          <w:rFonts w:hint="cs"/>
          <w:rtl/>
        </w:rPr>
        <w:t xml:space="preserve"> مقدمه</w:t>
      </w:r>
      <w:r w:rsidR="001F0764">
        <w:rPr>
          <w:rFonts w:hint="cs"/>
          <w:rtl/>
        </w:rPr>
        <w:t xml:space="preserve"> اول</w:t>
      </w:r>
      <w:r>
        <w:rPr>
          <w:rFonts w:hint="cs"/>
          <w:rtl/>
        </w:rPr>
        <w:t xml:space="preserve"> </w:t>
      </w:r>
      <w:r w:rsidR="001F0764">
        <w:rPr>
          <w:rFonts w:hint="cs"/>
          <w:rtl/>
        </w:rPr>
        <w:t>سه بیان عمده برای</w:t>
      </w:r>
      <w:r w:rsidR="00200F5F">
        <w:rPr>
          <w:rFonts w:hint="cs"/>
          <w:rtl/>
        </w:rPr>
        <w:t xml:space="preserve"> رد آن مطرح شد</w:t>
      </w:r>
      <w:r>
        <w:rPr>
          <w:rFonts w:hint="cs"/>
          <w:rtl/>
        </w:rPr>
        <w:t>. بیان اول این بود که ظاهر از امر به مقدمات مثل امر به خصوصیات</w:t>
      </w:r>
      <w:r w:rsidR="001F0764">
        <w:rPr>
          <w:rFonts w:hint="cs"/>
          <w:rtl/>
        </w:rPr>
        <w:t>،</w:t>
      </w:r>
      <w:r w:rsidR="00200F5F">
        <w:rPr>
          <w:rFonts w:hint="cs"/>
          <w:rtl/>
        </w:rPr>
        <w:t xml:space="preserve"> ارشاد است</w:t>
      </w:r>
      <w:r w:rsidR="001F0764">
        <w:rPr>
          <w:rFonts w:hint="cs"/>
          <w:rtl/>
        </w:rPr>
        <w:t xml:space="preserve">. </w:t>
      </w:r>
      <w:r>
        <w:rPr>
          <w:rFonts w:hint="cs"/>
          <w:rtl/>
        </w:rPr>
        <w:t xml:space="preserve">ما </w:t>
      </w:r>
      <w:r w:rsidR="001F0764">
        <w:rPr>
          <w:rFonts w:hint="cs"/>
          <w:rtl/>
        </w:rPr>
        <w:t>گفتیم ارشاد نسبت به تعلق اوامر به مقدمات،</w:t>
      </w:r>
      <w:r>
        <w:rPr>
          <w:rFonts w:hint="cs"/>
          <w:rtl/>
        </w:rPr>
        <w:t xml:space="preserve"> خصوصا در مقدمات عقلیه</w:t>
      </w:r>
      <w:r w:rsidR="001F0764">
        <w:rPr>
          <w:rFonts w:hint="cs"/>
          <w:rtl/>
        </w:rPr>
        <w:t>،</w:t>
      </w:r>
      <w:r>
        <w:rPr>
          <w:rFonts w:hint="cs"/>
          <w:rtl/>
        </w:rPr>
        <w:t xml:space="preserve"> </w:t>
      </w:r>
      <w:r w:rsidR="001F0764">
        <w:rPr>
          <w:rFonts w:hint="cs"/>
          <w:rtl/>
        </w:rPr>
        <w:lastRenderedPageBreak/>
        <w:t>مجال ندارد. نسبت به مقدمات عقلیه واضح تر است که امر برای ارشاد نمی</w:t>
      </w:r>
      <w:r w:rsidR="001F0764">
        <w:rPr>
          <w:rtl/>
        </w:rPr>
        <w:softHyphen/>
      </w:r>
      <w:r w:rsidR="001F0764">
        <w:rPr>
          <w:rFonts w:hint="cs"/>
          <w:rtl/>
        </w:rPr>
        <w:t>تواند باش</w:t>
      </w:r>
      <w:r w:rsidR="00200F5F">
        <w:rPr>
          <w:rFonts w:hint="cs"/>
          <w:rtl/>
        </w:rPr>
        <w:t>د</w:t>
      </w:r>
      <w:r w:rsidR="001F0764">
        <w:rPr>
          <w:rFonts w:hint="cs"/>
          <w:rtl/>
        </w:rPr>
        <w:t>؛ زیرا اگر امر به مقدمات عقلیه ارشادی باش</w:t>
      </w:r>
      <w:r w:rsidR="00200F5F">
        <w:rPr>
          <w:rFonts w:hint="cs"/>
          <w:rtl/>
        </w:rPr>
        <w:t>ن</w:t>
      </w:r>
      <w:r w:rsidR="001F0764">
        <w:rPr>
          <w:rFonts w:hint="cs"/>
          <w:rtl/>
        </w:rPr>
        <w:t>د، سوال این است که مرشد الیه چه چیزی است؟</w:t>
      </w:r>
    </w:p>
    <w:p w:rsidR="00C521AD" w:rsidRDefault="003967B8" w:rsidP="001F0764">
      <w:pPr>
        <w:jc w:val="both"/>
        <w:rPr>
          <w:rtl/>
        </w:rPr>
      </w:pPr>
      <w:r>
        <w:rPr>
          <w:rFonts w:hint="cs"/>
          <w:rtl/>
        </w:rPr>
        <w:t>اگر</w:t>
      </w:r>
      <w:r w:rsidR="001F0764">
        <w:rPr>
          <w:rFonts w:hint="cs"/>
          <w:rtl/>
        </w:rPr>
        <w:t xml:space="preserve"> مرشد الیه</w:t>
      </w:r>
      <w:r>
        <w:rPr>
          <w:rFonts w:hint="cs"/>
          <w:rtl/>
        </w:rPr>
        <w:t xml:space="preserve"> مجرد مقدمیت است</w:t>
      </w:r>
      <w:r w:rsidR="006D50DE">
        <w:rPr>
          <w:rFonts w:hint="cs"/>
          <w:rtl/>
        </w:rPr>
        <w:t>، ارشاد</w:t>
      </w:r>
      <w:r w:rsidR="001F0764">
        <w:rPr>
          <w:rFonts w:hint="cs"/>
          <w:rtl/>
        </w:rPr>
        <w:t xml:space="preserve"> به آن</w:t>
      </w:r>
      <w:r>
        <w:rPr>
          <w:rFonts w:hint="cs"/>
          <w:rtl/>
        </w:rPr>
        <w:t xml:space="preserve"> معنا ندارد</w:t>
      </w:r>
      <w:r w:rsidR="006D50DE">
        <w:rPr>
          <w:rFonts w:hint="cs"/>
          <w:rtl/>
        </w:rPr>
        <w:t xml:space="preserve">؛ </w:t>
      </w:r>
      <w:r w:rsidR="001F0764">
        <w:rPr>
          <w:rFonts w:hint="cs"/>
          <w:rtl/>
        </w:rPr>
        <w:t xml:space="preserve">زیرا ارشاد برای بیان نکته و تذکری است و در موردی که واضح است (مقدمیت) </w:t>
      </w:r>
      <w:r w:rsidR="00C521AD">
        <w:rPr>
          <w:rFonts w:hint="cs"/>
          <w:rtl/>
        </w:rPr>
        <w:t>ارشاد صحیح نیست</w:t>
      </w:r>
      <w:r w:rsidR="001F0764">
        <w:rPr>
          <w:rFonts w:hint="cs"/>
          <w:rtl/>
        </w:rPr>
        <w:t>.</w:t>
      </w:r>
      <w:r w:rsidR="00C521AD">
        <w:rPr>
          <w:rFonts w:hint="cs"/>
          <w:rtl/>
        </w:rPr>
        <w:t xml:space="preserve"> مثلا </w:t>
      </w:r>
      <w:r>
        <w:rPr>
          <w:rFonts w:hint="cs"/>
          <w:rtl/>
        </w:rPr>
        <w:t>معنا ندارد که مولا بگوید مقدمه اشتراء لحم</w:t>
      </w:r>
      <w:r w:rsidR="00C521AD">
        <w:rPr>
          <w:rFonts w:hint="cs"/>
          <w:rtl/>
        </w:rPr>
        <w:t>،</w:t>
      </w:r>
      <w:r>
        <w:rPr>
          <w:rFonts w:hint="cs"/>
          <w:rtl/>
        </w:rPr>
        <w:t xml:space="preserve"> دخول در سوق است</w:t>
      </w:r>
      <w:r w:rsidR="00C521AD">
        <w:rPr>
          <w:rFonts w:hint="cs"/>
          <w:rtl/>
        </w:rPr>
        <w:t>.</w:t>
      </w:r>
    </w:p>
    <w:p w:rsidR="00200F5F" w:rsidRDefault="003967B8" w:rsidP="00756491">
      <w:pPr>
        <w:jc w:val="both"/>
        <w:rPr>
          <w:rtl/>
        </w:rPr>
      </w:pPr>
      <w:r>
        <w:rPr>
          <w:rFonts w:hint="cs"/>
          <w:rtl/>
        </w:rPr>
        <w:t>اگر مرشد الیه لزوم عقلی مقدمه است</w:t>
      </w:r>
      <w:r w:rsidR="006D50DE">
        <w:rPr>
          <w:rFonts w:hint="cs"/>
          <w:rtl/>
        </w:rPr>
        <w:t xml:space="preserve"> و صرف بیان مقدمیت نیست، باید این لزو</w:t>
      </w:r>
      <w:r w:rsidR="00C521AD">
        <w:rPr>
          <w:rFonts w:hint="cs"/>
          <w:rtl/>
        </w:rPr>
        <w:t xml:space="preserve">م عقلی </w:t>
      </w:r>
      <w:r>
        <w:rPr>
          <w:rFonts w:hint="cs"/>
          <w:rtl/>
        </w:rPr>
        <w:t>تحلیل بشود. این که عقل می</w:t>
      </w:r>
      <w:r>
        <w:rPr>
          <w:rtl/>
        </w:rPr>
        <w:softHyphen/>
      </w:r>
      <w:r>
        <w:rPr>
          <w:rFonts w:hint="cs"/>
          <w:rtl/>
        </w:rPr>
        <w:t>گوید اتیان به مقدمه لازم است</w:t>
      </w:r>
      <w:r w:rsidR="00C521AD">
        <w:rPr>
          <w:rFonts w:hint="cs"/>
          <w:rtl/>
        </w:rPr>
        <w:t>،</w:t>
      </w:r>
      <w:r w:rsidR="006D50DE">
        <w:rPr>
          <w:rFonts w:hint="cs"/>
          <w:rtl/>
        </w:rPr>
        <w:t xml:space="preserve"> عقلی عملی است یا عقل نظری؟</w:t>
      </w:r>
      <w:r>
        <w:rPr>
          <w:rFonts w:hint="cs"/>
          <w:rtl/>
        </w:rPr>
        <w:t xml:space="preserve"> اگر عقل عملی باشد</w:t>
      </w:r>
      <w:r w:rsidR="006D50DE">
        <w:rPr>
          <w:rFonts w:hint="cs"/>
          <w:rtl/>
        </w:rPr>
        <w:t xml:space="preserve"> معنایش این است که بر انجام فعل مدح می</w:t>
      </w:r>
      <w:r w:rsidR="006D50DE">
        <w:rPr>
          <w:rtl/>
        </w:rPr>
        <w:softHyphen/>
      </w:r>
      <w:r w:rsidR="006D50DE">
        <w:rPr>
          <w:rFonts w:hint="cs"/>
          <w:rtl/>
        </w:rPr>
        <w:t>شود و</w:t>
      </w:r>
      <w:r w:rsidR="000B564D">
        <w:rPr>
          <w:rFonts w:hint="cs"/>
          <w:rtl/>
        </w:rPr>
        <w:t xml:space="preserve"> در محل کلام مجال ندارد</w:t>
      </w:r>
      <w:r w:rsidR="00C521AD">
        <w:rPr>
          <w:rFonts w:hint="cs"/>
          <w:rtl/>
        </w:rPr>
        <w:t>؛</w:t>
      </w:r>
      <w:r w:rsidR="000B564D">
        <w:rPr>
          <w:rFonts w:hint="cs"/>
          <w:rtl/>
        </w:rPr>
        <w:t xml:space="preserve"> زیرا مقدمه ثواب و عقاب ندارد. نسبت به عقل نظری نیز گفته می</w:t>
      </w:r>
      <w:r w:rsidR="00C521AD">
        <w:rPr>
          <w:rtl/>
        </w:rPr>
        <w:softHyphen/>
      </w:r>
      <w:r w:rsidR="006D50DE">
        <w:rPr>
          <w:rFonts w:hint="cs"/>
          <w:rtl/>
        </w:rPr>
        <w:t>شود که عقل حکم به وجوب شرعی مقدمه نمی</w:t>
      </w:r>
      <w:r w:rsidR="006D50DE">
        <w:rPr>
          <w:rtl/>
        </w:rPr>
        <w:softHyphen/>
      </w:r>
      <w:r w:rsidR="006D50DE">
        <w:rPr>
          <w:rFonts w:hint="cs"/>
          <w:rtl/>
        </w:rPr>
        <w:t>کند؛ زیرا برای حکم به وجوب شرعی مقدمه لازم است که عقل بگوید: وجوب ذی المقدمه علت برای وجوب مقدمه است در حالی که این مطلب پذیرفتنی نیست؛ زیرا به نظر ما شارع علاوه بر جعل وجوب بر عهده مکلف نسبت به ذی المقدمه، جعل وجوب دیگری برای مقدمه به خاطر وجوب ذی المقدمه ندارد؛ پس عقل نظری بین وجوب شرعی ذی المقدمه و وجوب شرعی مقدمه تلازمی نمی</w:t>
      </w:r>
      <w:r w:rsidR="006D50DE">
        <w:rPr>
          <w:rtl/>
        </w:rPr>
        <w:softHyphen/>
      </w:r>
      <w:r w:rsidR="006D50DE">
        <w:rPr>
          <w:rFonts w:hint="cs"/>
          <w:rtl/>
        </w:rPr>
        <w:t>بیند.</w:t>
      </w:r>
    </w:p>
    <w:p w:rsidR="00C521AD" w:rsidRDefault="006D50DE" w:rsidP="00756491">
      <w:pPr>
        <w:jc w:val="both"/>
        <w:rPr>
          <w:rtl/>
        </w:rPr>
      </w:pPr>
      <w:r>
        <w:rPr>
          <w:rFonts w:hint="cs"/>
          <w:rtl/>
        </w:rPr>
        <w:t>ممکن است گفته شود عقل بین وجوب شرعی ذی المقدمه و وجوب عقلی مقدمه تلازم می</w:t>
      </w:r>
      <w:r>
        <w:rPr>
          <w:rtl/>
        </w:rPr>
        <w:softHyphen/>
      </w:r>
      <w:r>
        <w:rPr>
          <w:rFonts w:hint="cs"/>
          <w:rtl/>
        </w:rPr>
        <w:t>بیند که در جواب گفته می</w:t>
      </w:r>
      <w:r>
        <w:rPr>
          <w:rtl/>
        </w:rPr>
        <w:softHyphen/>
      </w:r>
      <w:r>
        <w:rPr>
          <w:rFonts w:hint="cs"/>
          <w:rtl/>
        </w:rPr>
        <w:t xml:space="preserve">شود: </w:t>
      </w:r>
      <w:r w:rsidR="00756491">
        <w:rPr>
          <w:rFonts w:hint="cs"/>
          <w:rtl/>
        </w:rPr>
        <w:t xml:space="preserve">اساسا عقل حکمی ندارد؛ زیرا </w:t>
      </w:r>
      <w:r w:rsidR="00756491" w:rsidRPr="00756491">
        <w:rPr>
          <w:rFonts w:hint="cs"/>
          <w:rtl/>
        </w:rPr>
        <w:t>در باب مقدمه، حکم عقلی وجود ندارد</w:t>
      </w:r>
      <w:r w:rsidR="00756491">
        <w:rPr>
          <w:rFonts w:hint="cs"/>
          <w:rtl/>
        </w:rPr>
        <w:t>؛</w:t>
      </w:r>
      <w:r w:rsidR="00756491" w:rsidRPr="00756491">
        <w:rPr>
          <w:rFonts w:hint="cs"/>
          <w:rtl/>
        </w:rPr>
        <w:t xml:space="preserve"> بلکه لابدیت تکوینی وجود دارد. عقل می</w:t>
      </w:r>
      <w:r w:rsidR="00756491" w:rsidRPr="00756491">
        <w:rPr>
          <w:rtl/>
        </w:rPr>
        <w:softHyphen/>
      </w:r>
      <w:r w:rsidR="00756491" w:rsidRPr="00756491">
        <w:rPr>
          <w:rFonts w:hint="cs"/>
          <w:rtl/>
        </w:rPr>
        <w:t>گوید</w:t>
      </w:r>
      <w:r w:rsidR="00756491">
        <w:rPr>
          <w:rFonts w:hint="cs"/>
          <w:rtl/>
        </w:rPr>
        <w:t>:</w:t>
      </w:r>
      <w:r w:rsidR="00756491" w:rsidRPr="00756491">
        <w:rPr>
          <w:rFonts w:hint="cs"/>
          <w:rtl/>
        </w:rPr>
        <w:t xml:space="preserve"> امتثال ذی المقدمه واجب است و تکوینا لازم است که مقدمه اتیان شود.</w:t>
      </w:r>
      <w:r w:rsidR="00756491">
        <w:rPr>
          <w:rFonts w:hint="cs"/>
          <w:rtl/>
        </w:rPr>
        <w:t xml:space="preserve"> اگر ادراک عقلی وجود داشته باشد، </w:t>
      </w:r>
      <w:r>
        <w:rPr>
          <w:rFonts w:hint="cs"/>
          <w:rtl/>
        </w:rPr>
        <w:t>همان استحقاق مثوبت و عقوبت است که در مقدمه جاری نیست.</w:t>
      </w:r>
      <w:r w:rsidR="00756491">
        <w:rPr>
          <w:rFonts w:hint="cs"/>
          <w:rtl/>
        </w:rPr>
        <w:t xml:space="preserve"> </w:t>
      </w:r>
    </w:p>
    <w:p w:rsidR="000B564D" w:rsidRDefault="000B564D" w:rsidP="00C521AD">
      <w:pPr>
        <w:jc w:val="both"/>
        <w:rPr>
          <w:rtl/>
        </w:rPr>
      </w:pPr>
      <w:r>
        <w:rPr>
          <w:rFonts w:hint="cs"/>
          <w:rtl/>
        </w:rPr>
        <w:t>مضافا به این که ارشادیت خلاف ظاهر است. بالوجدان می</w:t>
      </w:r>
      <w:r>
        <w:rPr>
          <w:rtl/>
        </w:rPr>
        <w:softHyphen/>
      </w:r>
      <w:r>
        <w:rPr>
          <w:rFonts w:hint="cs"/>
          <w:rtl/>
        </w:rPr>
        <w:t>یابیم که وقتی به مقدمات امر می</w:t>
      </w:r>
      <w:r>
        <w:rPr>
          <w:rtl/>
        </w:rPr>
        <w:softHyphen/>
      </w:r>
      <w:r>
        <w:rPr>
          <w:rFonts w:hint="cs"/>
          <w:rtl/>
        </w:rPr>
        <w:t>کنیم</w:t>
      </w:r>
      <w:r w:rsidR="00C521AD">
        <w:rPr>
          <w:rFonts w:hint="cs"/>
          <w:rtl/>
        </w:rPr>
        <w:t>،</w:t>
      </w:r>
      <w:r>
        <w:rPr>
          <w:rFonts w:hint="cs"/>
          <w:rtl/>
        </w:rPr>
        <w:t xml:space="preserve"> از مقام مولویت امر می</w:t>
      </w:r>
      <w:r>
        <w:rPr>
          <w:rtl/>
        </w:rPr>
        <w:softHyphen/>
      </w:r>
      <w:r w:rsidR="00200F5F">
        <w:rPr>
          <w:rFonts w:hint="cs"/>
          <w:rtl/>
        </w:rPr>
        <w:t>کنیم و بعضی اوقات مامور را</w:t>
      </w:r>
      <w:r>
        <w:rPr>
          <w:rFonts w:hint="cs"/>
          <w:rtl/>
        </w:rPr>
        <w:t xml:space="preserve"> عتاب می</w:t>
      </w:r>
      <w:r>
        <w:rPr>
          <w:rtl/>
        </w:rPr>
        <w:softHyphen/>
      </w:r>
      <w:r>
        <w:rPr>
          <w:rFonts w:hint="cs"/>
          <w:rtl/>
        </w:rPr>
        <w:t>کنیم هر چند که عتاب غیری است</w:t>
      </w:r>
      <w:r w:rsidR="00C521AD">
        <w:rPr>
          <w:rFonts w:hint="cs"/>
          <w:rtl/>
        </w:rPr>
        <w:t>؛</w:t>
      </w:r>
      <w:r>
        <w:rPr>
          <w:rFonts w:hint="cs"/>
          <w:rtl/>
        </w:rPr>
        <w:t xml:space="preserve"> ولی</w:t>
      </w:r>
      <w:r w:rsidR="00C521AD">
        <w:rPr>
          <w:rFonts w:hint="cs"/>
          <w:rtl/>
        </w:rPr>
        <w:t xml:space="preserve"> بالاخره در ارشادیت عتاب معنا ندارد؛ پس از این که عتاب وجود دارد، کشف می</w:t>
      </w:r>
      <w:r w:rsidR="00C521AD">
        <w:rPr>
          <w:rtl/>
        </w:rPr>
        <w:softHyphen/>
      </w:r>
      <w:r w:rsidR="00C521AD">
        <w:rPr>
          <w:rFonts w:hint="cs"/>
          <w:rtl/>
        </w:rPr>
        <w:t>شود که یک مولویتی به مقدمه تعلق گرفته است.</w:t>
      </w:r>
    </w:p>
    <w:p w:rsidR="00756491" w:rsidRDefault="00756491" w:rsidP="009412D8">
      <w:pPr>
        <w:jc w:val="both"/>
        <w:rPr>
          <w:rtl/>
        </w:rPr>
      </w:pPr>
      <w:r w:rsidRPr="00CA10DA">
        <w:rPr>
          <w:rFonts w:hint="cs"/>
          <w:highlight w:val="yellow"/>
          <w:rtl/>
        </w:rPr>
        <w:t>نتیجه:</w:t>
      </w:r>
      <w:r>
        <w:rPr>
          <w:rFonts w:hint="cs"/>
          <w:rtl/>
        </w:rPr>
        <w:t xml:space="preserve"> بیان اول برای از بین بردن ظهور اوامر متعلق به مقدمات در مولویت صحیح نیست؛ زیرا حمل بر ارشادیت صحیح نیست.</w:t>
      </w:r>
    </w:p>
    <w:p w:rsidR="000B564D" w:rsidRDefault="00756491" w:rsidP="00756491">
      <w:pPr>
        <w:jc w:val="both"/>
        <w:rPr>
          <w:rtl/>
        </w:rPr>
      </w:pPr>
      <w:r>
        <w:rPr>
          <w:rFonts w:hint="cs"/>
          <w:rtl/>
        </w:rPr>
        <w:t>بیان دوم برای از بین بردن ظهور اوامر متعلق به مقدمات، حمل آن اوامر بر تاکید بود</w:t>
      </w:r>
      <w:r w:rsidR="00200F5F">
        <w:rPr>
          <w:rFonts w:hint="cs"/>
          <w:rtl/>
        </w:rPr>
        <w:t xml:space="preserve"> که به نظر ما</w:t>
      </w:r>
      <w:r>
        <w:rPr>
          <w:rFonts w:hint="cs"/>
          <w:rtl/>
        </w:rPr>
        <w:t xml:space="preserve"> خلاف ارتکاز بود؛ لذا ادعای مرحوم بروجردی و مرحوم خویی طبق بعضی از مطالب ایشان، صحیح نیست.</w:t>
      </w:r>
    </w:p>
    <w:p w:rsidR="009412D8" w:rsidRDefault="009412D8" w:rsidP="00CA10DA">
      <w:pPr>
        <w:pStyle w:val="Heading4"/>
        <w:rPr>
          <w:rtl/>
        </w:rPr>
      </w:pPr>
      <w:bookmarkStart w:id="7" w:name="_Toc34477187"/>
      <w:r>
        <w:rPr>
          <w:rFonts w:hint="cs"/>
          <w:rtl/>
        </w:rPr>
        <w:lastRenderedPageBreak/>
        <w:t>بیان سوم رد ظهور اوامر متعلق به مقدمات در مولویت</w:t>
      </w:r>
      <w:r w:rsidR="00743224">
        <w:rPr>
          <w:rFonts w:hint="cs"/>
          <w:rtl/>
        </w:rPr>
        <w:t>: بیان لغویت</w:t>
      </w:r>
      <w:bookmarkEnd w:id="7"/>
    </w:p>
    <w:p w:rsidR="00756491" w:rsidRDefault="000B564D" w:rsidP="00756491">
      <w:pPr>
        <w:jc w:val="both"/>
        <w:rPr>
          <w:rtl/>
        </w:rPr>
      </w:pPr>
      <w:r>
        <w:rPr>
          <w:rFonts w:hint="cs"/>
          <w:rtl/>
        </w:rPr>
        <w:t>مرحوم اصفهانی می</w:t>
      </w:r>
      <w:r w:rsidR="009412D8">
        <w:rPr>
          <w:rtl/>
        </w:rPr>
        <w:softHyphen/>
      </w:r>
      <w:r>
        <w:rPr>
          <w:rFonts w:hint="cs"/>
          <w:rtl/>
        </w:rPr>
        <w:t>فرماید</w:t>
      </w:r>
      <w:r w:rsidR="00200F5F">
        <w:rPr>
          <w:rStyle w:val="FootnoteReference"/>
          <w:rtl/>
        </w:rPr>
        <w:footnoteReference w:id="1"/>
      </w:r>
      <w:r w:rsidR="009412D8">
        <w:rPr>
          <w:rFonts w:hint="cs"/>
          <w:rtl/>
        </w:rPr>
        <w:t xml:space="preserve">: </w:t>
      </w:r>
      <w:r>
        <w:rPr>
          <w:rFonts w:hint="cs"/>
          <w:rtl/>
        </w:rPr>
        <w:t>به وسیله قرینه عقلیه رفع ید از ظهور امر</w:t>
      </w:r>
      <w:r w:rsidR="009412D8">
        <w:rPr>
          <w:rFonts w:hint="cs"/>
          <w:rtl/>
        </w:rPr>
        <w:t xml:space="preserve"> متعلق به مقدمات</w:t>
      </w:r>
      <w:r>
        <w:rPr>
          <w:rFonts w:hint="cs"/>
          <w:rtl/>
        </w:rPr>
        <w:t xml:space="preserve"> </w:t>
      </w:r>
      <w:r>
        <w:rPr>
          <w:rtl/>
        </w:rPr>
        <w:softHyphen/>
      </w:r>
      <w:r w:rsidR="00756491">
        <w:rPr>
          <w:rFonts w:hint="cs"/>
          <w:rtl/>
        </w:rPr>
        <w:t>در مولویت می</w:t>
      </w:r>
      <w:r w:rsidR="00756491">
        <w:rPr>
          <w:rtl/>
        </w:rPr>
        <w:softHyphen/>
      </w:r>
      <w:r w:rsidR="00756491">
        <w:rPr>
          <w:rFonts w:hint="cs"/>
          <w:rtl/>
        </w:rPr>
        <w:t>کنیم</w:t>
      </w:r>
      <w:r w:rsidR="009412D8">
        <w:rPr>
          <w:rFonts w:hint="cs"/>
          <w:rtl/>
        </w:rPr>
        <w:t xml:space="preserve">؛ </w:t>
      </w:r>
      <w:r>
        <w:rPr>
          <w:rFonts w:hint="cs"/>
          <w:rtl/>
        </w:rPr>
        <w:t>زیرا اعمال مو</w:t>
      </w:r>
      <w:r w:rsidR="009412D8">
        <w:rPr>
          <w:rFonts w:hint="cs"/>
          <w:rtl/>
        </w:rPr>
        <w:t>لویت در این موارد لغو است؛ چون قوام امر مولوی به داعی بعث</w:t>
      </w:r>
      <w:r w:rsidR="00756491">
        <w:rPr>
          <w:rFonts w:hint="cs"/>
          <w:rtl/>
        </w:rPr>
        <w:t xml:space="preserve"> بودن</w:t>
      </w:r>
      <w:r w:rsidR="009412D8">
        <w:rPr>
          <w:rFonts w:hint="cs"/>
          <w:rtl/>
        </w:rPr>
        <w:t xml:space="preserve"> است.</w:t>
      </w:r>
      <w:r>
        <w:rPr>
          <w:rFonts w:hint="cs"/>
          <w:rtl/>
        </w:rPr>
        <w:t xml:space="preserve"> بنا بر این</w:t>
      </w:r>
      <w:r w:rsidR="009412D8">
        <w:rPr>
          <w:rFonts w:hint="cs"/>
          <w:rtl/>
        </w:rPr>
        <w:t>،</w:t>
      </w:r>
      <w:r>
        <w:rPr>
          <w:rFonts w:hint="cs"/>
          <w:rtl/>
        </w:rPr>
        <w:t xml:space="preserve"> امر به ذی المقدمه</w:t>
      </w:r>
      <w:r w:rsidR="009412D8">
        <w:rPr>
          <w:rFonts w:hint="cs"/>
          <w:rtl/>
        </w:rPr>
        <w:t xml:space="preserve"> که یک امر نفسی است</w:t>
      </w:r>
      <w:r>
        <w:rPr>
          <w:rFonts w:hint="cs"/>
          <w:rtl/>
        </w:rPr>
        <w:t xml:space="preserve"> یا باعثیت نسبت به مقدم</w:t>
      </w:r>
      <w:r w:rsidR="009412D8">
        <w:rPr>
          <w:rFonts w:hint="cs"/>
          <w:rtl/>
        </w:rPr>
        <w:t>ه دارد یا ندارد. اگر باعثیت به مقدمه دارد،</w:t>
      </w:r>
      <w:r>
        <w:rPr>
          <w:rFonts w:hint="cs"/>
          <w:rtl/>
        </w:rPr>
        <w:t xml:space="preserve"> جعل بعث</w:t>
      </w:r>
      <w:r w:rsidR="00756491">
        <w:rPr>
          <w:rFonts w:hint="cs"/>
          <w:rtl/>
        </w:rPr>
        <w:t xml:space="preserve"> جداگانه</w:t>
      </w:r>
      <w:r>
        <w:rPr>
          <w:rFonts w:hint="cs"/>
          <w:rtl/>
        </w:rPr>
        <w:t xml:space="preserve"> نسبت به مقدمه لغو است و اگر امر نفسی به ذی المقدمه داعویت ندارد</w:t>
      </w:r>
      <w:r w:rsidR="009412D8">
        <w:rPr>
          <w:rFonts w:hint="cs"/>
          <w:rtl/>
        </w:rPr>
        <w:t>؛</w:t>
      </w:r>
      <w:r>
        <w:rPr>
          <w:rFonts w:hint="cs"/>
          <w:rtl/>
        </w:rPr>
        <w:t xml:space="preserve"> پس امر به مقدمات قطعا داعویت ندارد</w:t>
      </w:r>
      <w:r w:rsidR="009412D8">
        <w:rPr>
          <w:rFonts w:hint="cs"/>
          <w:rtl/>
        </w:rPr>
        <w:t>؛</w:t>
      </w:r>
      <w:r>
        <w:rPr>
          <w:rFonts w:hint="cs"/>
          <w:rtl/>
        </w:rPr>
        <w:t xml:space="preserve"> زیرا </w:t>
      </w:r>
      <w:r w:rsidR="009412D8">
        <w:rPr>
          <w:rFonts w:hint="cs"/>
          <w:rtl/>
        </w:rPr>
        <w:t>وقتی که</w:t>
      </w:r>
      <w:r>
        <w:rPr>
          <w:rFonts w:hint="cs"/>
          <w:rtl/>
        </w:rPr>
        <w:t xml:space="preserve"> امر به ذی المقدمه که استحقاق عقوبت داشت</w:t>
      </w:r>
      <w:r w:rsidR="00756491">
        <w:rPr>
          <w:rFonts w:hint="cs"/>
          <w:rtl/>
        </w:rPr>
        <w:t>،</w:t>
      </w:r>
      <w:r>
        <w:rPr>
          <w:rFonts w:hint="cs"/>
          <w:rtl/>
        </w:rPr>
        <w:t xml:space="preserve"> داعویت نداشت</w:t>
      </w:r>
      <w:r w:rsidR="009412D8">
        <w:rPr>
          <w:rFonts w:hint="cs"/>
          <w:rtl/>
        </w:rPr>
        <w:t>، امر به مقدمات هم داعویت ندارد.</w:t>
      </w:r>
    </w:p>
    <w:p w:rsidR="000B564D" w:rsidRDefault="00756491" w:rsidP="00756491">
      <w:pPr>
        <w:jc w:val="both"/>
        <w:rPr>
          <w:rtl/>
        </w:rPr>
      </w:pPr>
      <w:r w:rsidRPr="00CA10DA">
        <w:rPr>
          <w:rFonts w:hint="cs"/>
          <w:color w:val="000080"/>
          <w:rtl/>
        </w:rPr>
        <w:t>نتیجه</w:t>
      </w:r>
      <w:r>
        <w:rPr>
          <w:rFonts w:hint="cs"/>
          <w:rtl/>
        </w:rPr>
        <w:t>:</w:t>
      </w:r>
      <w:r w:rsidR="000B564D">
        <w:rPr>
          <w:rFonts w:hint="cs"/>
          <w:rtl/>
        </w:rPr>
        <w:t xml:space="preserve"> اوامری که به مقدمات تعلق می</w:t>
      </w:r>
      <w:r w:rsidR="000B564D">
        <w:rPr>
          <w:rtl/>
        </w:rPr>
        <w:softHyphen/>
      </w:r>
      <w:r w:rsidR="000B564D">
        <w:rPr>
          <w:rFonts w:hint="cs"/>
          <w:rtl/>
        </w:rPr>
        <w:t>گیرد</w:t>
      </w:r>
      <w:r>
        <w:rPr>
          <w:rFonts w:hint="cs"/>
          <w:rtl/>
        </w:rPr>
        <w:t>، ظهور در مولویت ندارند؛ چون امر مولوی به مقدمات لغو است.</w:t>
      </w:r>
    </w:p>
    <w:p w:rsidR="000B564D" w:rsidRDefault="000B564D" w:rsidP="00CA10DA">
      <w:pPr>
        <w:pStyle w:val="Heading5"/>
        <w:rPr>
          <w:rtl/>
        </w:rPr>
      </w:pPr>
      <w:bookmarkStart w:id="8" w:name="_Toc34477188"/>
      <w:r>
        <w:rPr>
          <w:rFonts w:hint="cs"/>
          <w:rtl/>
        </w:rPr>
        <w:t>جواب اول</w:t>
      </w:r>
      <w:r w:rsidR="00756491">
        <w:rPr>
          <w:rFonts w:hint="cs"/>
          <w:rtl/>
        </w:rPr>
        <w:t xml:space="preserve"> از </w:t>
      </w:r>
      <w:r w:rsidR="009412D8">
        <w:rPr>
          <w:rFonts w:hint="cs"/>
          <w:rtl/>
        </w:rPr>
        <w:t>مرحوم اصفهانی: عدم جریان بحث لغویت در اراده مقدمات</w:t>
      </w:r>
      <w:bookmarkEnd w:id="8"/>
    </w:p>
    <w:p w:rsidR="009412D8" w:rsidRDefault="000B564D" w:rsidP="00756491">
      <w:pPr>
        <w:jc w:val="both"/>
        <w:rPr>
          <w:rtl/>
        </w:rPr>
      </w:pPr>
      <w:r>
        <w:rPr>
          <w:rFonts w:hint="cs"/>
          <w:rtl/>
        </w:rPr>
        <w:t>مرحوم نائینی فرموده است</w:t>
      </w:r>
      <w:r w:rsidR="00200F5F">
        <w:rPr>
          <w:rStyle w:val="FootnoteReference"/>
          <w:rtl/>
        </w:rPr>
        <w:footnoteReference w:id="2"/>
      </w:r>
      <w:r>
        <w:rPr>
          <w:rFonts w:hint="cs"/>
          <w:rtl/>
        </w:rPr>
        <w:t xml:space="preserve">: </w:t>
      </w:r>
      <w:r w:rsidR="000A2DA8">
        <w:rPr>
          <w:rFonts w:hint="cs"/>
          <w:rtl/>
        </w:rPr>
        <w:t>وجوب مقدمه</w:t>
      </w:r>
      <w:r w:rsidR="009412D8">
        <w:rPr>
          <w:rFonts w:hint="cs"/>
          <w:rtl/>
        </w:rPr>
        <w:t>،</w:t>
      </w:r>
      <w:r w:rsidR="000A2DA8">
        <w:rPr>
          <w:rFonts w:hint="cs"/>
          <w:rtl/>
        </w:rPr>
        <w:t xml:space="preserve"> قهری است و</w:t>
      </w:r>
      <w:r w:rsidR="009412D8">
        <w:rPr>
          <w:rFonts w:hint="cs"/>
          <w:rtl/>
        </w:rPr>
        <w:t xml:space="preserve"> در جایی که وجوب قهری است،</w:t>
      </w:r>
      <w:r w:rsidR="000A2DA8">
        <w:rPr>
          <w:rFonts w:hint="cs"/>
          <w:rtl/>
        </w:rPr>
        <w:t xml:space="preserve"> جای بحث لغویت نیست. لغویت در جایی</w:t>
      </w:r>
      <w:r w:rsidR="009412D8">
        <w:rPr>
          <w:rFonts w:hint="cs"/>
          <w:rtl/>
        </w:rPr>
        <w:t xml:space="preserve"> مطرح</w:t>
      </w:r>
      <w:r w:rsidR="000A2DA8">
        <w:rPr>
          <w:rFonts w:hint="cs"/>
          <w:rtl/>
        </w:rPr>
        <w:t xml:space="preserve"> است </w:t>
      </w:r>
      <w:r w:rsidR="009412D8">
        <w:rPr>
          <w:rFonts w:hint="cs"/>
          <w:rtl/>
        </w:rPr>
        <w:t>که فعل در اختیار مکلف است</w:t>
      </w:r>
      <w:r w:rsidR="00756491">
        <w:rPr>
          <w:rFonts w:hint="cs"/>
          <w:rtl/>
        </w:rPr>
        <w:t xml:space="preserve"> و می</w:t>
      </w:r>
      <w:r w:rsidR="00756491">
        <w:rPr>
          <w:rtl/>
        </w:rPr>
        <w:softHyphen/>
      </w:r>
      <w:r w:rsidR="00756491">
        <w:rPr>
          <w:rFonts w:hint="cs"/>
          <w:rtl/>
        </w:rPr>
        <w:t>تواند انجام دهد و می</w:t>
      </w:r>
      <w:r w:rsidR="00756491">
        <w:rPr>
          <w:rtl/>
        </w:rPr>
        <w:softHyphen/>
      </w:r>
      <w:r w:rsidR="00756491">
        <w:rPr>
          <w:rFonts w:hint="cs"/>
          <w:rtl/>
        </w:rPr>
        <w:t>تواند انجام ندهد و اگر انجام بدهد اثر ندارد.</w:t>
      </w:r>
      <w:r w:rsidR="009412D8">
        <w:rPr>
          <w:rFonts w:hint="cs"/>
          <w:rtl/>
        </w:rPr>
        <w:t xml:space="preserve"> </w:t>
      </w:r>
      <w:r w:rsidR="00756491">
        <w:rPr>
          <w:rFonts w:hint="cs"/>
          <w:rtl/>
        </w:rPr>
        <w:t>در این جا لغویت مطرح است؛ اما</w:t>
      </w:r>
      <w:r w:rsidR="000A2DA8">
        <w:rPr>
          <w:rFonts w:hint="cs"/>
          <w:rtl/>
        </w:rPr>
        <w:t xml:space="preserve"> در باب مقدمه واجب</w:t>
      </w:r>
      <w:r w:rsidR="009412D8">
        <w:rPr>
          <w:rFonts w:hint="cs"/>
          <w:rtl/>
        </w:rPr>
        <w:t>،</w:t>
      </w:r>
      <w:r w:rsidR="000A2DA8">
        <w:rPr>
          <w:rFonts w:hint="cs"/>
          <w:rtl/>
        </w:rPr>
        <w:t xml:space="preserve"> ایجاب مقدمه و اراده به مقدمه قهری است. </w:t>
      </w:r>
    </w:p>
    <w:p w:rsidR="00756491" w:rsidRDefault="00756491" w:rsidP="009412D8">
      <w:pPr>
        <w:jc w:val="both"/>
        <w:rPr>
          <w:rFonts w:hint="cs"/>
          <w:rtl/>
        </w:rPr>
      </w:pPr>
      <w:r>
        <w:rPr>
          <w:rFonts w:hint="cs"/>
          <w:rtl/>
        </w:rPr>
        <w:t>بیان مطلب: همان طوری که در اراده تکوینیه اگر شخصی به فعل غیر شوق اکید پیدا کند، قهرا به مقدمه آن اراده دارد، همچنین اگر آمری به ذی المقدمه شوق اکید و اراده پیدا کند، به مقدمات آن نیز اراده تعلق می</w:t>
      </w:r>
      <w:r>
        <w:rPr>
          <w:rtl/>
        </w:rPr>
        <w:softHyphen/>
      </w:r>
      <w:r>
        <w:rPr>
          <w:rFonts w:hint="cs"/>
          <w:rtl/>
        </w:rPr>
        <w:t>گیرد.</w:t>
      </w:r>
    </w:p>
    <w:p w:rsidR="00756491" w:rsidRPr="00EB6B29" w:rsidRDefault="00756491" w:rsidP="00EB6B29">
      <w:pPr>
        <w:jc w:val="both"/>
        <w:rPr>
          <w:rtl/>
        </w:rPr>
      </w:pPr>
      <w:r>
        <w:rPr>
          <w:rFonts w:hint="cs"/>
          <w:rtl/>
        </w:rPr>
        <w:t>برای توضیح این مطلب ما این گونه ادعای ایشان را توضیح می</w:t>
      </w:r>
      <w:r>
        <w:rPr>
          <w:rtl/>
        </w:rPr>
        <w:softHyphen/>
      </w:r>
      <w:r>
        <w:rPr>
          <w:rFonts w:hint="cs"/>
          <w:rtl/>
        </w:rPr>
        <w:t>دهیم: همان ط</w:t>
      </w:r>
      <w:r w:rsidR="00EB6B29">
        <w:rPr>
          <w:rFonts w:hint="cs"/>
          <w:rtl/>
        </w:rPr>
        <w:t>وری که در افعال مباشری وقتی</w:t>
      </w:r>
      <w:r>
        <w:rPr>
          <w:rFonts w:hint="cs"/>
          <w:rtl/>
        </w:rPr>
        <w:t xml:space="preserve"> شخص</w:t>
      </w:r>
      <w:r w:rsidR="00200F5F">
        <w:rPr>
          <w:rFonts w:hint="cs"/>
          <w:rtl/>
        </w:rPr>
        <w:t>ی</w:t>
      </w:r>
      <w:r>
        <w:rPr>
          <w:rFonts w:hint="cs"/>
          <w:rtl/>
        </w:rPr>
        <w:t xml:space="preserve"> ذی المقدمه را اراده می</w:t>
      </w:r>
      <w:r>
        <w:rPr>
          <w:rtl/>
        </w:rPr>
        <w:softHyphen/>
      </w:r>
      <w:r w:rsidR="00EB6B29">
        <w:rPr>
          <w:rFonts w:hint="cs"/>
          <w:rtl/>
        </w:rPr>
        <w:t>کند، قهرا مقدمه آن را اراده می</w:t>
      </w:r>
      <w:r w:rsidR="00EB6B29">
        <w:rPr>
          <w:rtl/>
        </w:rPr>
        <w:softHyphen/>
      </w:r>
      <w:r w:rsidR="00EB6B29">
        <w:rPr>
          <w:rFonts w:hint="cs"/>
          <w:rtl/>
        </w:rPr>
        <w:t>کند، همچنین در اراده تسبیبی نیز این گونه است. به عبارت دیگر، وقتی که شخص فعلی را اراده می</w:t>
      </w:r>
      <w:r w:rsidR="00EB6B29">
        <w:rPr>
          <w:rtl/>
        </w:rPr>
        <w:softHyphen/>
      </w:r>
      <w:r w:rsidR="00EB6B29">
        <w:rPr>
          <w:rFonts w:hint="cs"/>
          <w:rtl/>
        </w:rPr>
        <w:t>کند، گاهی اوقات بالمباشره آن را انجام می</w:t>
      </w:r>
      <w:r w:rsidR="00EB6B29">
        <w:rPr>
          <w:rtl/>
        </w:rPr>
        <w:softHyphen/>
      </w:r>
      <w:r w:rsidR="00EB6B29">
        <w:rPr>
          <w:rFonts w:hint="cs"/>
          <w:rtl/>
        </w:rPr>
        <w:t>دهد و گاهی اوقات بالتسبیب آن را انجام می</w:t>
      </w:r>
      <w:r w:rsidR="00EB6B29">
        <w:rPr>
          <w:rtl/>
        </w:rPr>
        <w:softHyphen/>
      </w:r>
      <w:r w:rsidR="00EB6B29">
        <w:rPr>
          <w:rFonts w:hint="cs"/>
          <w:rtl/>
        </w:rPr>
        <w:t xml:space="preserve">دهد. مثلا امر </w:t>
      </w:r>
      <w:r w:rsidR="00EB6B29">
        <w:rPr>
          <w:rFonts w:hint="cs"/>
          <w:rtl/>
        </w:rPr>
        <w:lastRenderedPageBreak/>
        <w:t>به انجام آن فعل می</w:t>
      </w:r>
      <w:r w:rsidR="00EB6B29">
        <w:rPr>
          <w:rtl/>
        </w:rPr>
        <w:softHyphen/>
      </w:r>
      <w:r w:rsidR="00EB6B29">
        <w:rPr>
          <w:rFonts w:hint="cs"/>
          <w:rtl/>
        </w:rPr>
        <w:t>کند. این امر کردن بعث اعتباری است که جانشین بعث تکوینی است؛ پس همان طوری که در اراده افعال مباشری، اراده ذی المقدمه قهرا مستلزم اراده مقدمه است، همچنین اراده تکوینی فعل غیر هم مستلزم اراده مقدمات آن فعل است.؛ پس ایجاب شئ، قهرا مستلزم ایجاب مقدمه آن است و بحث لغویت مطرح نیست؛ زیرا اراده مقدمه قهری است و مجالی برای لغویت نیست.</w:t>
      </w:r>
    </w:p>
    <w:p w:rsidR="000A2DA8" w:rsidRDefault="00743224" w:rsidP="00CA10DA">
      <w:pPr>
        <w:pStyle w:val="Heading6"/>
        <w:rPr>
          <w:rtl/>
        </w:rPr>
      </w:pPr>
      <w:bookmarkStart w:id="9" w:name="_Toc34477189"/>
      <w:r>
        <w:rPr>
          <w:rFonts w:hint="cs"/>
          <w:rtl/>
        </w:rPr>
        <w:t xml:space="preserve">اشکال مرحوم خویی: </w:t>
      </w:r>
      <w:r w:rsidR="009412D8">
        <w:rPr>
          <w:rFonts w:hint="cs"/>
          <w:rtl/>
        </w:rPr>
        <w:t>عدم اراده قهری به مقدمه</w:t>
      </w:r>
      <w:bookmarkEnd w:id="9"/>
    </w:p>
    <w:p w:rsidR="00EB6B29" w:rsidRDefault="000A2DA8" w:rsidP="000A2DA8">
      <w:pPr>
        <w:jc w:val="both"/>
        <w:rPr>
          <w:rFonts w:hint="cs"/>
          <w:rtl/>
        </w:rPr>
      </w:pPr>
      <w:r>
        <w:rPr>
          <w:rFonts w:hint="cs"/>
          <w:rtl/>
        </w:rPr>
        <w:t xml:space="preserve">مرحوم </w:t>
      </w:r>
      <w:r w:rsidR="009412D8">
        <w:rPr>
          <w:rFonts w:hint="cs"/>
          <w:rtl/>
        </w:rPr>
        <w:t>خویی</w:t>
      </w:r>
      <w:r w:rsidR="00EB6B29">
        <w:rPr>
          <w:rFonts w:hint="cs"/>
          <w:rtl/>
        </w:rPr>
        <w:t xml:space="preserve"> دو مطلب را بیان می</w:t>
      </w:r>
      <w:r w:rsidR="00EB6B29">
        <w:rPr>
          <w:rtl/>
        </w:rPr>
        <w:softHyphen/>
      </w:r>
      <w:r w:rsidR="00EB6B29">
        <w:rPr>
          <w:rFonts w:hint="cs"/>
          <w:rtl/>
        </w:rPr>
        <w:t>کند</w:t>
      </w:r>
      <w:r w:rsidR="00744B88">
        <w:rPr>
          <w:rStyle w:val="FootnoteReference"/>
          <w:rtl/>
        </w:rPr>
        <w:footnoteReference w:id="3"/>
      </w:r>
      <w:r w:rsidR="00EB6B29">
        <w:rPr>
          <w:rFonts w:hint="cs"/>
          <w:rtl/>
        </w:rPr>
        <w:t>:</w:t>
      </w:r>
    </w:p>
    <w:p w:rsidR="00EB6B29" w:rsidRDefault="00EB6B29" w:rsidP="00EB6B29">
      <w:pPr>
        <w:pStyle w:val="ListParagraph"/>
        <w:numPr>
          <w:ilvl w:val="0"/>
          <w:numId w:val="16"/>
        </w:numPr>
        <w:jc w:val="both"/>
      </w:pPr>
      <w:r>
        <w:rPr>
          <w:rFonts w:hint="cs"/>
          <w:rtl/>
        </w:rPr>
        <w:t>ما قبول داریم که در اراده مباشری، اراده فعلی، مستلزم اراده مقدمات آن است؛ اما در اراده فعل غیر این مطلب را قبول نداریم. در ذهن مبارک ایشان این مطلب بوده است که اگر بنا باشد که مولا فعل غیر را اراده کند، با اختیاریت فعل سازگار نیست؛ زیرا مولا می</w:t>
      </w:r>
      <w:r>
        <w:rPr>
          <w:rtl/>
        </w:rPr>
        <w:softHyphen/>
      </w:r>
      <w:r>
        <w:rPr>
          <w:rFonts w:hint="cs"/>
          <w:rtl/>
        </w:rPr>
        <w:t xml:space="preserve">خواهد عبد با اراده خودش فعل را اتیان کند و نباید مولا آن فعل عبد را اراده کند؛ لذا به مقدمه و ذی المقدمه فعل غیر اراده تعلق نگرفته است؛ پس اراده فعل غیر مستتبع اراده فعل مقدمات نیست. </w:t>
      </w:r>
    </w:p>
    <w:p w:rsidR="000A2DA8" w:rsidRDefault="000A2DA8" w:rsidP="00EB6B29">
      <w:pPr>
        <w:pStyle w:val="ListParagraph"/>
        <w:numPr>
          <w:ilvl w:val="0"/>
          <w:numId w:val="16"/>
        </w:numPr>
        <w:jc w:val="both"/>
        <w:rPr>
          <w:rtl/>
        </w:rPr>
      </w:pPr>
      <w:r>
        <w:rPr>
          <w:rFonts w:hint="cs"/>
          <w:rtl/>
        </w:rPr>
        <w:t>اگر در اراده تکوینیه بپذیریم</w:t>
      </w:r>
      <w:r w:rsidR="00EB6B29">
        <w:rPr>
          <w:rFonts w:hint="cs"/>
          <w:rtl/>
        </w:rPr>
        <w:t xml:space="preserve"> که اراده فعل غیر مستتبع اراده مقدمات آن است، نسبت به اراده تشری</w:t>
      </w:r>
      <w:r w:rsidR="00F260B6">
        <w:rPr>
          <w:rFonts w:hint="cs"/>
          <w:rtl/>
        </w:rPr>
        <w:t>عیه که محل بحث است، قبول نداریم؛ یعنی ایجاب فعل غیر مستتبع ایجاب مقدمه آن نیست و قیاس اراده تشریعیه با اراده تکوینیه صحیح نیست.</w:t>
      </w:r>
    </w:p>
    <w:p w:rsidR="00743224" w:rsidRDefault="00743224" w:rsidP="00CA10DA">
      <w:pPr>
        <w:pStyle w:val="Heading7"/>
        <w:rPr>
          <w:rtl/>
        </w:rPr>
      </w:pPr>
      <w:bookmarkStart w:id="10" w:name="_Toc34477190"/>
      <w:r>
        <w:rPr>
          <w:rFonts w:hint="cs"/>
          <w:rtl/>
        </w:rPr>
        <w:lastRenderedPageBreak/>
        <w:t>اشکال استاد به مرحوم خویی</w:t>
      </w:r>
      <w:bookmarkEnd w:id="10"/>
    </w:p>
    <w:p w:rsidR="00F260B6" w:rsidRDefault="00F260B6" w:rsidP="000A2DA8">
      <w:pPr>
        <w:jc w:val="both"/>
        <w:rPr>
          <w:rtl/>
        </w:rPr>
      </w:pPr>
      <w:r>
        <w:rPr>
          <w:rFonts w:hint="cs"/>
          <w:rtl/>
        </w:rPr>
        <w:t>به نظر ما ادعای مرحوم خویی صحیح نیست؛ زیرا ایشان از اراده، معنای شوق اکید محرک عضلات در ذهنشان بوده است و ادعا کرده است که اراده فعل غیر معنا ندارد حالا یا به این بیان که فعل غیر تحت اراده آمر نیست و یا به این بیان که آمر می</w:t>
      </w:r>
      <w:r>
        <w:rPr>
          <w:rtl/>
        </w:rPr>
        <w:softHyphen/>
      </w:r>
      <w:r>
        <w:rPr>
          <w:rFonts w:hint="cs"/>
          <w:rtl/>
        </w:rPr>
        <w:t>خواهد آن فعل به اراده مامور صادر بشود و اگر آمر آن را اراده کرده باشد، خلاف این خواسته است.</w:t>
      </w:r>
    </w:p>
    <w:p w:rsidR="00CD37C8" w:rsidRDefault="00CD37C8" w:rsidP="00643621">
      <w:pPr>
        <w:jc w:val="both"/>
        <w:rPr>
          <w:rFonts w:hint="cs"/>
          <w:rtl/>
        </w:rPr>
      </w:pPr>
      <w:r>
        <w:rPr>
          <w:rFonts w:hint="cs"/>
          <w:rtl/>
        </w:rPr>
        <w:t>به نظر ما اراده به معنای شوق اکید در افعال مباشری و تسبیبی وجود دارد؛ یعنی همان طوری که اگر شخص خودش اراده آب خوردن کند و قهرا اراده مقدمات آن را می</w:t>
      </w:r>
      <w:r>
        <w:rPr>
          <w:rtl/>
        </w:rPr>
        <w:softHyphen/>
      </w:r>
      <w:r>
        <w:rPr>
          <w:rFonts w:hint="cs"/>
          <w:rtl/>
        </w:rPr>
        <w:t>کند، در افعال تسبیبی نیز این گونه است مثلا به بچه اش دستور می</w:t>
      </w:r>
      <w:r>
        <w:rPr>
          <w:rtl/>
        </w:rPr>
        <w:softHyphen/>
      </w:r>
      <w:r>
        <w:rPr>
          <w:rFonts w:hint="cs"/>
          <w:rtl/>
        </w:rPr>
        <w:t>دهد که آب بیاور اراده مقدمات آن را نیز با همین تسبیب دارد. هر چند که شوق اکیدی که وجود دارد در افعال مباشری این گونه است که محرک عضلات خود شخص است و در افعال تسبیبی موجب امر و نهی کردن است؛ این نکته فارق نیست. ادعای ما این است که شوق اکید در افعال مباشری و تسبیبی وجود دارد و ادعای مرحوم خویی که تفصیل بین افعال مباشری و تسبیبی داده است، صحیح نیست.</w:t>
      </w:r>
    </w:p>
    <w:p w:rsidR="00CD37C8" w:rsidRDefault="00CD37C8" w:rsidP="00CD37C8">
      <w:pPr>
        <w:jc w:val="both"/>
        <w:rPr>
          <w:rFonts w:hint="cs"/>
          <w:rtl/>
        </w:rPr>
      </w:pPr>
      <w:r>
        <w:rPr>
          <w:rFonts w:hint="cs"/>
          <w:rtl/>
        </w:rPr>
        <w:t>بله؛ قبول داریم که ایجاب ذی المقدمه، ایجاب مقدمه را به دنبال نمی</w:t>
      </w:r>
      <w:r>
        <w:rPr>
          <w:rtl/>
        </w:rPr>
        <w:softHyphen/>
      </w:r>
      <w:r>
        <w:rPr>
          <w:rFonts w:hint="cs"/>
          <w:rtl/>
        </w:rPr>
        <w:t>آورد؛ پس ما در این نکته با مرحوم خویی هم نظر هستیم که ایجاب ذی المقدمه مستلزم ایجاب مقدمه نیست؛ پس از این جهت که مرحوم نائینی فرمود: ایجاب ذی المقدمه قهرا مستتبع ایجاب مقدمه است، صحیح نیست؛ زیرا ایجاب مقدمه یک اعتبار مجزایی است و نیاز به مبادی مجزایی دارد؛ پس بحث لغویت باز هم زنده می</w:t>
      </w:r>
      <w:r>
        <w:rPr>
          <w:rtl/>
        </w:rPr>
        <w:softHyphen/>
      </w:r>
      <w:r>
        <w:rPr>
          <w:rFonts w:hint="cs"/>
          <w:rtl/>
        </w:rPr>
        <w:t>شود.</w:t>
      </w:r>
    </w:p>
    <w:p w:rsidR="00643621" w:rsidRDefault="00CA10DA" w:rsidP="00CA10DA">
      <w:pPr>
        <w:pStyle w:val="Heading5"/>
        <w:rPr>
          <w:rtl/>
        </w:rPr>
      </w:pPr>
      <w:bookmarkStart w:id="11" w:name="_Toc34477191"/>
      <w:r>
        <w:rPr>
          <w:rFonts w:hint="cs"/>
          <w:rtl/>
        </w:rPr>
        <w:t>جواب</w:t>
      </w:r>
      <w:r w:rsidR="00643621">
        <w:rPr>
          <w:rFonts w:hint="cs"/>
          <w:rtl/>
        </w:rPr>
        <w:t xml:space="preserve"> دوم</w:t>
      </w:r>
      <w:r w:rsidR="00744B88">
        <w:rPr>
          <w:rFonts w:hint="cs"/>
          <w:rtl/>
        </w:rPr>
        <w:t xml:space="preserve"> استاد</w:t>
      </w:r>
      <w:r w:rsidR="00643621">
        <w:rPr>
          <w:rFonts w:hint="cs"/>
          <w:rtl/>
        </w:rPr>
        <w:t xml:space="preserve"> برای رد لغویت</w:t>
      </w:r>
      <w:r w:rsidR="00B50F59">
        <w:rPr>
          <w:rFonts w:hint="cs"/>
          <w:rtl/>
        </w:rPr>
        <w:t xml:space="preserve"> ایجاب مقدمه</w:t>
      </w:r>
      <w:r>
        <w:rPr>
          <w:rFonts w:hint="cs"/>
          <w:rtl/>
        </w:rPr>
        <w:t>: استناد عمل به شارع</w:t>
      </w:r>
      <w:bookmarkEnd w:id="11"/>
    </w:p>
    <w:p w:rsidR="00643621" w:rsidRDefault="00643621" w:rsidP="00643621">
      <w:pPr>
        <w:jc w:val="both"/>
        <w:rPr>
          <w:rtl/>
        </w:rPr>
      </w:pPr>
      <w:r>
        <w:rPr>
          <w:rFonts w:hint="cs"/>
          <w:rtl/>
        </w:rPr>
        <w:t>این که مرحوم حاج شیخ اصفهانی فرموده است: ایجاب م</w:t>
      </w:r>
      <w:r w:rsidR="00B50F59">
        <w:rPr>
          <w:rFonts w:hint="cs"/>
          <w:rtl/>
        </w:rPr>
        <w:t xml:space="preserve">ولوی باید به داعی بعث </w:t>
      </w:r>
      <w:r>
        <w:rPr>
          <w:rFonts w:hint="cs"/>
          <w:rtl/>
        </w:rPr>
        <w:t>باشد، ادعای صحیحی است؛ ا</w:t>
      </w:r>
      <w:r w:rsidR="00B50F59">
        <w:rPr>
          <w:rFonts w:hint="cs"/>
          <w:rtl/>
        </w:rPr>
        <w:t xml:space="preserve">ما این که ایشان فرمود </w:t>
      </w:r>
      <w:r>
        <w:rPr>
          <w:rFonts w:hint="cs"/>
          <w:rtl/>
        </w:rPr>
        <w:t>باید به داعی</w:t>
      </w:r>
      <w:r w:rsidR="00B50F59">
        <w:rPr>
          <w:rFonts w:hint="cs"/>
          <w:rtl/>
        </w:rPr>
        <w:t xml:space="preserve"> بعث نحو العمل باشد، صحیح نیست؛ زیرا</w:t>
      </w:r>
      <w:r>
        <w:rPr>
          <w:rFonts w:hint="cs"/>
          <w:rtl/>
        </w:rPr>
        <w:t xml:space="preserve"> اعمال مولویت دو گونه است</w:t>
      </w:r>
      <w:r w:rsidR="00B50F59">
        <w:rPr>
          <w:rFonts w:hint="cs"/>
          <w:rtl/>
        </w:rPr>
        <w:t>:</w:t>
      </w:r>
      <w:r>
        <w:rPr>
          <w:rFonts w:hint="cs"/>
          <w:rtl/>
        </w:rPr>
        <w:t xml:space="preserve"> گاهی اوقات اعمال مولویت برای </w:t>
      </w:r>
      <w:r w:rsidR="00B50F59">
        <w:rPr>
          <w:rFonts w:hint="cs"/>
          <w:rtl/>
        </w:rPr>
        <w:t xml:space="preserve">اصل </w:t>
      </w:r>
      <w:r>
        <w:rPr>
          <w:rFonts w:hint="cs"/>
          <w:rtl/>
        </w:rPr>
        <w:t>بعث نحو العمل است</w:t>
      </w:r>
      <w:r w:rsidR="00B50F59">
        <w:rPr>
          <w:rFonts w:hint="cs"/>
          <w:rtl/>
        </w:rPr>
        <w:t xml:space="preserve"> که همین نوع غالب است</w:t>
      </w:r>
      <w:r>
        <w:rPr>
          <w:rFonts w:hint="cs"/>
          <w:rtl/>
        </w:rPr>
        <w:t xml:space="preserve"> و گاهی اوقات اعم</w:t>
      </w:r>
      <w:r w:rsidR="00B50F59">
        <w:rPr>
          <w:rFonts w:hint="cs"/>
          <w:rtl/>
        </w:rPr>
        <w:t>ال مولویت برای اصل بعث نحو العمل نیست؛ بلکه اعمال مولویت بعث نحو العمل به کیفی</w:t>
      </w:r>
      <w:r>
        <w:rPr>
          <w:rFonts w:hint="cs"/>
          <w:rtl/>
        </w:rPr>
        <w:t>ت خاصی است. مثلا آمر می</w:t>
      </w:r>
      <w:r>
        <w:rPr>
          <w:rtl/>
        </w:rPr>
        <w:softHyphen/>
      </w:r>
      <w:r>
        <w:rPr>
          <w:rFonts w:hint="cs"/>
          <w:rtl/>
        </w:rPr>
        <w:t xml:space="preserve">گوید به بازار برو در این جا </w:t>
      </w:r>
      <w:r w:rsidR="00B50F59">
        <w:rPr>
          <w:rFonts w:hint="cs"/>
          <w:rtl/>
        </w:rPr>
        <w:t>برای تحریک خاصی است</w:t>
      </w:r>
      <w:r>
        <w:rPr>
          <w:rFonts w:hint="cs"/>
          <w:rtl/>
        </w:rPr>
        <w:t>. همان طوری که عقل می</w:t>
      </w:r>
      <w:r>
        <w:rPr>
          <w:rtl/>
        </w:rPr>
        <w:softHyphen/>
      </w:r>
      <w:r>
        <w:rPr>
          <w:rFonts w:hint="cs"/>
          <w:rtl/>
        </w:rPr>
        <w:t>گوید</w:t>
      </w:r>
      <w:r w:rsidR="00B50F59">
        <w:rPr>
          <w:rFonts w:hint="cs"/>
          <w:rtl/>
        </w:rPr>
        <w:t>:</w:t>
      </w:r>
      <w:r>
        <w:rPr>
          <w:rFonts w:hint="cs"/>
          <w:rtl/>
        </w:rPr>
        <w:t xml:space="preserve"> احسان خوب است</w:t>
      </w:r>
      <w:r w:rsidR="00B50F59">
        <w:rPr>
          <w:rFonts w:hint="cs"/>
          <w:rtl/>
        </w:rPr>
        <w:t>، همچنین</w:t>
      </w:r>
      <w:r>
        <w:rPr>
          <w:rFonts w:hint="cs"/>
          <w:rtl/>
        </w:rPr>
        <w:t xml:space="preserve"> شارع نیز امر به احسان کرده است. در این جا اعمال مولویت برای این است که </w:t>
      </w:r>
      <w:r w:rsidR="00945105">
        <w:rPr>
          <w:rFonts w:hint="cs"/>
          <w:rtl/>
        </w:rPr>
        <w:t>مکلف عمل خودش را منتسب به شارع کند. ما قبول نداریم که هر جا حکم عقلی وجود داشته باشد حکم شرع لغو باشد. پس هدف می</w:t>
      </w:r>
      <w:r w:rsidR="00945105">
        <w:rPr>
          <w:rtl/>
        </w:rPr>
        <w:softHyphen/>
      </w:r>
      <w:r w:rsidR="00945105">
        <w:rPr>
          <w:rFonts w:hint="cs"/>
          <w:rtl/>
        </w:rPr>
        <w:t>تواند این باشد که تغییر در</w:t>
      </w:r>
      <w:r w:rsidR="00B50F59">
        <w:rPr>
          <w:rFonts w:hint="cs"/>
          <w:rtl/>
        </w:rPr>
        <w:t xml:space="preserve"> نحوه</w:t>
      </w:r>
      <w:r w:rsidR="00945105">
        <w:rPr>
          <w:rFonts w:hint="cs"/>
          <w:rtl/>
        </w:rPr>
        <w:t xml:space="preserve"> انبعاث</w:t>
      </w:r>
      <w:r w:rsidR="00B50F59">
        <w:rPr>
          <w:rFonts w:hint="cs"/>
          <w:rtl/>
        </w:rPr>
        <w:t xml:space="preserve"> عبد باشد.</w:t>
      </w:r>
    </w:p>
    <w:p w:rsidR="00945105" w:rsidRDefault="00945105" w:rsidP="00B50F59">
      <w:pPr>
        <w:jc w:val="both"/>
        <w:rPr>
          <w:rtl/>
        </w:rPr>
      </w:pPr>
      <w:r>
        <w:rPr>
          <w:rFonts w:hint="cs"/>
          <w:rtl/>
        </w:rPr>
        <w:lastRenderedPageBreak/>
        <w:t>آنچه که مهمتر از همه چیز</w:t>
      </w:r>
      <w:r w:rsidR="00B50F59">
        <w:rPr>
          <w:rFonts w:hint="cs"/>
          <w:rtl/>
        </w:rPr>
        <w:t xml:space="preserve"> برای مولا</w:t>
      </w:r>
      <w:r>
        <w:rPr>
          <w:rFonts w:hint="cs"/>
          <w:rtl/>
        </w:rPr>
        <w:t xml:space="preserve"> است این است که عمل عبد منتسب به خداوند باشد. عمده امر مولا جنبه استناد فعل عبد به مولا است.</w:t>
      </w:r>
      <w:r w:rsidR="00B50F59">
        <w:rPr>
          <w:rFonts w:hint="cs"/>
          <w:rtl/>
        </w:rPr>
        <w:t xml:space="preserve"> هر چند که عقل حکم به لزوم اتیان می</w:t>
      </w:r>
      <w:r w:rsidR="00B50F59">
        <w:rPr>
          <w:rtl/>
        </w:rPr>
        <w:softHyphen/>
      </w:r>
      <w:r w:rsidR="00B50F59">
        <w:rPr>
          <w:rFonts w:hint="cs"/>
          <w:rtl/>
        </w:rPr>
        <w:t>کند؛ اما امر شارع لغو نیست و هدف استناد عبد به امر مولا است.</w:t>
      </w:r>
    </w:p>
    <w:p w:rsidR="00945105" w:rsidRDefault="00945105" w:rsidP="00B50F59">
      <w:pPr>
        <w:jc w:val="both"/>
        <w:rPr>
          <w:rtl/>
        </w:rPr>
      </w:pPr>
      <w:r>
        <w:rPr>
          <w:rFonts w:hint="cs"/>
          <w:rtl/>
        </w:rPr>
        <w:t>پس ادعای مرحوم اصفهانی که فرمود غرض از امر مولوی بعث به فعل است</w:t>
      </w:r>
      <w:r w:rsidR="00B50F59">
        <w:rPr>
          <w:rFonts w:hint="cs"/>
          <w:rtl/>
        </w:rPr>
        <w:t>،</w:t>
      </w:r>
      <w:r>
        <w:rPr>
          <w:rFonts w:hint="cs"/>
          <w:rtl/>
        </w:rPr>
        <w:t xml:space="preserve"> درست نیست</w:t>
      </w:r>
      <w:r w:rsidR="00B50F59">
        <w:rPr>
          <w:rFonts w:hint="cs"/>
          <w:rtl/>
        </w:rPr>
        <w:t>؛</w:t>
      </w:r>
      <w:r>
        <w:rPr>
          <w:rFonts w:hint="cs"/>
          <w:rtl/>
        </w:rPr>
        <w:t xml:space="preserve"> زیرا </w:t>
      </w:r>
      <w:r w:rsidR="00B50F59">
        <w:rPr>
          <w:rFonts w:hint="cs"/>
          <w:rtl/>
        </w:rPr>
        <w:t xml:space="preserve">این مطلب </w:t>
      </w:r>
      <w:r>
        <w:rPr>
          <w:rFonts w:hint="cs"/>
          <w:rtl/>
        </w:rPr>
        <w:t>نقض دارد</w:t>
      </w:r>
      <w:r w:rsidR="00B50F59">
        <w:rPr>
          <w:rFonts w:hint="cs"/>
          <w:rtl/>
        </w:rPr>
        <w:t>؛ یعنی</w:t>
      </w:r>
      <w:r>
        <w:rPr>
          <w:rFonts w:hint="cs"/>
          <w:rtl/>
        </w:rPr>
        <w:t xml:space="preserve"> همان طوری که عقل حسن شئ را می</w:t>
      </w:r>
      <w:r>
        <w:rPr>
          <w:rtl/>
        </w:rPr>
        <w:softHyphen/>
      </w:r>
      <w:r>
        <w:rPr>
          <w:rFonts w:hint="cs"/>
          <w:rtl/>
        </w:rPr>
        <w:t>فهمد و امر مولا لغو نیست</w:t>
      </w:r>
      <w:r w:rsidR="00B50F59">
        <w:rPr>
          <w:rFonts w:hint="cs"/>
          <w:rtl/>
        </w:rPr>
        <w:t>، همچنین در محل کلام</w:t>
      </w:r>
      <w:r>
        <w:rPr>
          <w:rFonts w:hint="cs"/>
          <w:rtl/>
        </w:rPr>
        <w:t xml:space="preserve"> گفته می</w:t>
      </w:r>
      <w:r>
        <w:rPr>
          <w:rtl/>
        </w:rPr>
        <w:softHyphen/>
      </w:r>
      <w:r>
        <w:rPr>
          <w:rFonts w:hint="cs"/>
          <w:rtl/>
        </w:rPr>
        <w:t>شود بر فرض که عقل وجوب مقدمه را می</w:t>
      </w:r>
      <w:r>
        <w:rPr>
          <w:rtl/>
        </w:rPr>
        <w:softHyphen/>
      </w:r>
      <w:r>
        <w:rPr>
          <w:rFonts w:hint="cs"/>
          <w:rtl/>
        </w:rPr>
        <w:t>فهمد</w:t>
      </w:r>
      <w:r w:rsidR="00B50F59">
        <w:rPr>
          <w:rFonts w:hint="cs"/>
          <w:rtl/>
        </w:rPr>
        <w:t>،</w:t>
      </w:r>
      <w:r>
        <w:rPr>
          <w:rFonts w:hint="cs"/>
          <w:rtl/>
        </w:rPr>
        <w:t xml:space="preserve"> امر شارع فایده دار</w:t>
      </w:r>
      <w:r w:rsidR="00B50F59">
        <w:rPr>
          <w:rFonts w:hint="cs"/>
          <w:rtl/>
        </w:rPr>
        <w:t xml:space="preserve">د. قضیه استناد در شریعت مهم است. امر به توصلیات نیز به غرض استناد عمل به شارع است؛ اما این غرض لزومی نیست؛ </w:t>
      </w:r>
      <w:r>
        <w:rPr>
          <w:rFonts w:hint="cs"/>
          <w:rtl/>
        </w:rPr>
        <w:t>پس اعمال مولویت در این جا برای این که زمینه استناد تصحیح بشود امر را از لغویت خارج می</w:t>
      </w:r>
      <w:r>
        <w:rPr>
          <w:rtl/>
        </w:rPr>
        <w:softHyphen/>
      </w:r>
      <w:r>
        <w:rPr>
          <w:rFonts w:hint="cs"/>
          <w:rtl/>
        </w:rPr>
        <w:t>کند.</w:t>
      </w:r>
    </w:p>
    <w:p w:rsidR="00945105" w:rsidRPr="001A27D7" w:rsidRDefault="00945105" w:rsidP="00643621">
      <w:pPr>
        <w:jc w:val="both"/>
        <w:rPr>
          <w:rtl/>
        </w:rPr>
      </w:pPr>
      <w:r>
        <w:rPr>
          <w:rFonts w:hint="cs"/>
          <w:rtl/>
        </w:rPr>
        <w:t>علاوه بر این امر غیری محرکیت دارد. چه بسا امر نفسی به تنهایی محرکیت نداشته باشد اما با امر غیری، محرکیت</w:t>
      </w:r>
      <w:r w:rsidR="00B50F59">
        <w:rPr>
          <w:rFonts w:hint="cs"/>
          <w:rtl/>
        </w:rPr>
        <w:t xml:space="preserve">ِ امر نفسی تکمیل </w:t>
      </w:r>
      <w:r>
        <w:rPr>
          <w:rtl/>
        </w:rPr>
        <w:softHyphen/>
      </w:r>
      <w:r>
        <w:rPr>
          <w:rFonts w:hint="cs"/>
          <w:rtl/>
        </w:rPr>
        <w:t>شود. ادامه این بحث در جلسه آینده.</w:t>
      </w:r>
    </w:p>
    <w:p w:rsidR="001A1EA5" w:rsidRPr="006162A2" w:rsidRDefault="001A1EA5" w:rsidP="007A1032">
      <w:pPr>
        <w:jc w:val="both"/>
        <w:rPr>
          <w:rtl/>
        </w:rPr>
      </w:pPr>
      <w:bookmarkStart w:id="12" w:name="_GoBack"/>
      <w:bookmarkEnd w:id="12"/>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9B6" w:rsidRDefault="00BC69B6" w:rsidP="008B750B">
      <w:pPr>
        <w:spacing w:line="240" w:lineRule="auto"/>
      </w:pPr>
      <w:r>
        <w:separator/>
      </w:r>
    </w:p>
  </w:endnote>
  <w:endnote w:type="continuationSeparator" w:id="0">
    <w:p w:rsidR="00BC69B6" w:rsidRDefault="00BC69B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44B88" w:rsidRPr="00744B88">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8F6D60" w:rsidP="001B6799">
          <w:pPr>
            <w:pStyle w:val="Footer"/>
            <w:bidi w:val="0"/>
            <w:rPr>
              <w:color w:val="808080" w:themeColor="background1" w:themeShade="80"/>
              <w:rtl/>
            </w:rPr>
          </w:pPr>
          <w:bookmarkStart w:id="20" w:name="BokAdres"/>
          <w:bookmarkEnd w:id="20"/>
          <w:r>
            <w:rPr>
              <w:color w:val="808080" w:themeColor="background1" w:themeShade="80"/>
            </w:rPr>
            <w:t>U1mg1_13981217-098_mk2_mfeb.ir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9B6" w:rsidRDefault="00BC69B6" w:rsidP="008B750B">
      <w:pPr>
        <w:spacing w:line="240" w:lineRule="auto"/>
      </w:pPr>
      <w:r>
        <w:separator/>
      </w:r>
    </w:p>
  </w:footnote>
  <w:footnote w:type="continuationSeparator" w:id="0">
    <w:p w:rsidR="00BC69B6" w:rsidRDefault="00BC69B6" w:rsidP="008B750B">
      <w:pPr>
        <w:spacing w:line="240" w:lineRule="auto"/>
      </w:pPr>
      <w:r>
        <w:continuationSeparator/>
      </w:r>
    </w:p>
  </w:footnote>
  <w:footnote w:id="1">
    <w:p w:rsidR="00200F5F" w:rsidRPr="00200F5F" w:rsidRDefault="00200F5F" w:rsidP="00200F5F">
      <w:pPr>
        <w:pStyle w:val="FootnoteText"/>
        <w:rPr>
          <w:rFonts w:hint="cs"/>
        </w:rPr>
      </w:pPr>
      <w:r w:rsidRPr="00200F5F">
        <w:footnoteRef/>
      </w:r>
      <w:r w:rsidRPr="00200F5F">
        <w:rPr>
          <w:rtl/>
        </w:rPr>
        <w:t xml:space="preserve"> </w:t>
      </w:r>
      <w:hyperlink r:id="rId1" w:history="1">
        <w:r w:rsidRPr="00200F5F">
          <w:rPr>
            <w:rStyle w:val="Hyperlink"/>
            <w:rFonts w:hint="cs"/>
            <w:rtl/>
          </w:rPr>
          <w:t>نهایة</w:t>
        </w:r>
        <w:r w:rsidRPr="00200F5F">
          <w:rPr>
            <w:rStyle w:val="Hyperlink"/>
            <w:rtl/>
          </w:rPr>
          <w:t xml:space="preserve"> </w:t>
        </w:r>
        <w:r w:rsidRPr="00200F5F">
          <w:rPr>
            <w:rStyle w:val="Hyperlink"/>
            <w:rFonts w:hint="cs"/>
            <w:rtl/>
          </w:rPr>
          <w:t>الدرایه</w:t>
        </w:r>
        <w:r w:rsidRPr="00200F5F">
          <w:rPr>
            <w:rStyle w:val="Hyperlink"/>
            <w:rtl/>
          </w:rPr>
          <w:t xml:space="preserve"> </w:t>
        </w:r>
        <w:r w:rsidRPr="00200F5F">
          <w:rPr>
            <w:rStyle w:val="Hyperlink"/>
            <w:rFonts w:hint="cs"/>
            <w:rtl/>
          </w:rPr>
          <w:t>فی</w:t>
        </w:r>
        <w:r w:rsidRPr="00200F5F">
          <w:rPr>
            <w:rStyle w:val="Hyperlink"/>
            <w:rtl/>
          </w:rPr>
          <w:t xml:space="preserve"> </w:t>
        </w:r>
        <w:r w:rsidRPr="00200F5F">
          <w:rPr>
            <w:rStyle w:val="Hyperlink"/>
            <w:rFonts w:hint="cs"/>
            <w:rtl/>
          </w:rPr>
          <w:t>شرح</w:t>
        </w:r>
        <w:r w:rsidRPr="00200F5F">
          <w:rPr>
            <w:rStyle w:val="Hyperlink"/>
            <w:rtl/>
          </w:rPr>
          <w:t xml:space="preserve"> </w:t>
        </w:r>
        <w:r w:rsidRPr="00200F5F">
          <w:rPr>
            <w:rStyle w:val="Hyperlink"/>
            <w:rFonts w:hint="cs"/>
            <w:rtl/>
          </w:rPr>
          <w:t>الکفایه،</w:t>
        </w:r>
        <w:r w:rsidRPr="00200F5F">
          <w:rPr>
            <w:rStyle w:val="Hyperlink"/>
            <w:rtl/>
          </w:rPr>
          <w:t xml:space="preserve"> </w:t>
        </w:r>
        <w:r w:rsidRPr="00200F5F">
          <w:rPr>
            <w:rStyle w:val="Hyperlink"/>
            <w:rFonts w:hint="cs"/>
            <w:rtl/>
          </w:rPr>
          <w:t>محمد</w:t>
        </w:r>
        <w:r w:rsidRPr="00200F5F">
          <w:rPr>
            <w:rStyle w:val="Hyperlink"/>
            <w:rtl/>
          </w:rPr>
          <w:t xml:space="preserve"> </w:t>
        </w:r>
        <w:r w:rsidRPr="00200F5F">
          <w:rPr>
            <w:rStyle w:val="Hyperlink"/>
            <w:rFonts w:hint="cs"/>
            <w:rtl/>
          </w:rPr>
          <w:t>حسین</w:t>
        </w:r>
        <w:r w:rsidRPr="00200F5F">
          <w:rPr>
            <w:rStyle w:val="Hyperlink"/>
            <w:rtl/>
          </w:rPr>
          <w:t xml:space="preserve"> </w:t>
        </w:r>
        <w:r w:rsidRPr="00200F5F">
          <w:rPr>
            <w:rStyle w:val="Hyperlink"/>
            <w:rFonts w:hint="cs"/>
            <w:rtl/>
          </w:rPr>
          <w:t>اصفهانی،</w:t>
        </w:r>
        <w:r w:rsidRPr="00200F5F">
          <w:rPr>
            <w:rStyle w:val="Hyperlink"/>
            <w:rtl/>
          </w:rPr>
          <w:t xml:space="preserve"> </w:t>
        </w:r>
        <w:r w:rsidRPr="00200F5F">
          <w:rPr>
            <w:rStyle w:val="Hyperlink"/>
            <w:rFonts w:hint="cs"/>
            <w:rtl/>
          </w:rPr>
          <w:t>ج</w:t>
        </w:r>
        <w:r w:rsidRPr="00200F5F">
          <w:rPr>
            <w:rStyle w:val="Hyperlink"/>
            <w:rtl/>
          </w:rPr>
          <w:t>2</w:t>
        </w:r>
        <w:r w:rsidRPr="00200F5F">
          <w:rPr>
            <w:rStyle w:val="Hyperlink"/>
            <w:rFonts w:hint="cs"/>
            <w:rtl/>
          </w:rPr>
          <w:t>،</w:t>
        </w:r>
        <w:r w:rsidRPr="00200F5F">
          <w:rPr>
            <w:rStyle w:val="Hyperlink"/>
            <w:rtl/>
          </w:rPr>
          <w:t xml:space="preserve"> </w:t>
        </w:r>
        <w:r w:rsidRPr="00200F5F">
          <w:rPr>
            <w:rStyle w:val="Hyperlink"/>
            <w:rFonts w:hint="cs"/>
            <w:rtl/>
          </w:rPr>
          <w:t>ص</w:t>
        </w:r>
        <w:r w:rsidRPr="00200F5F">
          <w:rPr>
            <w:rStyle w:val="Hyperlink"/>
            <w:rtl/>
          </w:rPr>
          <w:t>171.</w:t>
        </w:r>
      </w:hyperlink>
    </w:p>
  </w:footnote>
  <w:footnote w:id="2">
    <w:p w:rsidR="00200F5F" w:rsidRDefault="00200F5F" w:rsidP="00200F5F">
      <w:pPr>
        <w:pStyle w:val="FootnoteText"/>
        <w:rPr>
          <w:rtl/>
        </w:rPr>
      </w:pPr>
      <w:r w:rsidRPr="00200F5F">
        <w:footnoteRef/>
      </w:r>
      <w:r w:rsidRPr="00200F5F">
        <w:rPr>
          <w:rtl/>
        </w:rPr>
        <w:t xml:space="preserve"> </w:t>
      </w:r>
      <w:hyperlink r:id="rId2" w:history="1">
        <w:r w:rsidRPr="00200F5F">
          <w:rPr>
            <w:rStyle w:val="Hyperlink"/>
            <w:rFonts w:hint="cs"/>
            <w:rtl/>
          </w:rPr>
          <w:t>فوائد</w:t>
        </w:r>
        <w:r w:rsidRPr="00200F5F">
          <w:rPr>
            <w:rStyle w:val="Hyperlink"/>
            <w:rtl/>
          </w:rPr>
          <w:t xml:space="preserve"> </w:t>
        </w:r>
        <w:r w:rsidRPr="00200F5F">
          <w:rPr>
            <w:rStyle w:val="Hyperlink"/>
            <w:rFonts w:hint="cs"/>
            <w:rtl/>
          </w:rPr>
          <w:t>الاصول،</w:t>
        </w:r>
        <w:r w:rsidRPr="00200F5F">
          <w:rPr>
            <w:rStyle w:val="Hyperlink"/>
            <w:rtl/>
          </w:rPr>
          <w:t xml:space="preserve"> </w:t>
        </w:r>
        <w:r w:rsidRPr="00200F5F">
          <w:rPr>
            <w:rStyle w:val="Hyperlink"/>
            <w:rFonts w:hint="cs"/>
            <w:rtl/>
          </w:rPr>
          <w:t>محقق</w:t>
        </w:r>
        <w:r w:rsidRPr="00200F5F">
          <w:rPr>
            <w:rStyle w:val="Hyperlink"/>
            <w:rtl/>
          </w:rPr>
          <w:t xml:space="preserve"> </w:t>
        </w:r>
        <w:r w:rsidRPr="00200F5F">
          <w:rPr>
            <w:rStyle w:val="Hyperlink"/>
            <w:rFonts w:hint="cs"/>
            <w:rtl/>
          </w:rPr>
          <w:t>نایینی،</w:t>
        </w:r>
        <w:r w:rsidRPr="00200F5F">
          <w:rPr>
            <w:rStyle w:val="Hyperlink"/>
            <w:rtl/>
          </w:rPr>
          <w:t xml:space="preserve"> </w:t>
        </w:r>
        <w:r w:rsidRPr="00200F5F">
          <w:rPr>
            <w:rStyle w:val="Hyperlink"/>
            <w:rFonts w:hint="cs"/>
            <w:rtl/>
          </w:rPr>
          <w:t>ج</w:t>
        </w:r>
        <w:r w:rsidRPr="00200F5F">
          <w:rPr>
            <w:rStyle w:val="Hyperlink"/>
            <w:rtl/>
          </w:rPr>
          <w:t>1</w:t>
        </w:r>
        <w:r w:rsidRPr="00200F5F">
          <w:rPr>
            <w:rStyle w:val="Hyperlink"/>
            <w:rFonts w:hint="cs"/>
            <w:rtl/>
          </w:rPr>
          <w:t>،</w:t>
        </w:r>
        <w:r w:rsidRPr="00200F5F">
          <w:rPr>
            <w:rStyle w:val="Hyperlink"/>
            <w:rtl/>
          </w:rPr>
          <w:t xml:space="preserve"> </w:t>
        </w:r>
        <w:r w:rsidRPr="00200F5F">
          <w:rPr>
            <w:rStyle w:val="Hyperlink"/>
            <w:rFonts w:hint="cs"/>
            <w:rtl/>
          </w:rPr>
          <w:t>ص</w:t>
        </w:r>
        <w:r w:rsidRPr="00200F5F">
          <w:rPr>
            <w:rStyle w:val="Hyperlink"/>
            <w:rtl/>
          </w:rPr>
          <w:t>284.</w:t>
        </w:r>
      </w:hyperlink>
    </w:p>
    <w:p w:rsidR="00744B88" w:rsidRPr="00744B88" w:rsidRDefault="00744B88" w:rsidP="00744B88">
      <w:pPr>
        <w:pStyle w:val="FootnoteText"/>
        <w:jc w:val="both"/>
      </w:pPr>
      <w:r>
        <w:rPr>
          <w:rFonts w:hint="cs"/>
          <w:rtl/>
        </w:rPr>
        <w:t>عبارات مرحوم نائینی در اجود این گونه است:</w:t>
      </w:r>
      <w:r w:rsidRPr="00744B88">
        <w:rPr>
          <w:rFonts w:hint="cs"/>
          <w:rtl/>
        </w:rPr>
        <w:t xml:space="preserve"> ّ و البرهان على ذلك هو ما ذكرناه مراراً من [1] انه لا فرق بين الإرادة التكوينية و التشريعية في جميع‏</w:t>
      </w:r>
      <w:r>
        <w:rPr>
          <w:rFonts w:hint="cs"/>
          <w:rtl/>
        </w:rPr>
        <w:t xml:space="preserve"> </w:t>
      </w:r>
      <w:r w:rsidRPr="00744B88">
        <w:rPr>
          <w:rFonts w:hint="cs"/>
          <w:rtl/>
        </w:rPr>
        <w:t>لوازمهما غير ان التكوينية تتعلق بفعل نفس المريد و التشريعية تتعلق بفعل غيره و من الضروري أن تعلق الإرادة التكوينية بشي‏ء يستلزم تعلقها بجميع مقدماته قهرا نعم لا تكون هذه الإرادة القهرية فعلية فيما إذا كانت المقدمية مغفولا عنها إلّا ان ملاك تعلق الإرادة بها و هي المقدمية على حاله فإذا كان هذا حال الإرادة التكوينية فتكون الإرادة التشريعية مثلها أيضاً (و اما) ما ربما يقال من ان تعلق إرادة أخرى بالمقدمة لغو بعد كون الإتيان بها ضروريا و مما لا بد منه في وجود ذي المقدمة فيدفعه ان المدعى هو تعلق الإرادة بها قهراً عند إرادة ذي المقدمة فلا يتمكن المريد لذي المقدمة من عدم إرادتها ليتوقف تحققها على فائدة و غاية نعم لو كان الوجوب المبحوث عنه في المقام هو الوجوب الاستقلالي كما يظهر من المحقق القمي (قده) لكان إنكاره للزوم اللغوية في محله لكنك قد عرفت ان محل الكلام هو الوجوب القهري و ان لم يترتب على وجوده ثمرة أصلا و اما بقية الوجوه التي استدل بها في المقام على وجوب المقدمة أو على عدمه فكلها مخدوشة لا يهمنا التعرض لها.</w:t>
      </w:r>
      <w:r>
        <w:rPr>
          <w:rFonts w:hint="cs"/>
          <w:rtl/>
        </w:rPr>
        <w:t xml:space="preserve"> اجود ج 1 ص 230</w:t>
      </w:r>
    </w:p>
    <w:p w:rsidR="00744B88" w:rsidRPr="00200F5F" w:rsidRDefault="00744B88" w:rsidP="00200F5F">
      <w:pPr>
        <w:pStyle w:val="FootnoteText"/>
        <w:rPr>
          <w:rFonts w:hint="cs"/>
        </w:rPr>
      </w:pPr>
    </w:p>
  </w:footnote>
  <w:footnote w:id="3">
    <w:p w:rsidR="00744B88" w:rsidRDefault="00744B88" w:rsidP="00744B88">
      <w:pPr>
        <w:pStyle w:val="FootnoteText"/>
        <w:rPr>
          <w:rtl/>
        </w:rPr>
      </w:pPr>
      <w:r w:rsidRPr="00744B88">
        <w:footnoteRef/>
      </w:r>
      <w:r w:rsidRPr="00744B88">
        <w:rPr>
          <w:rtl/>
        </w:rPr>
        <w:t xml:space="preserve"> </w:t>
      </w:r>
      <w:hyperlink r:id="rId3" w:history="1">
        <w:r w:rsidRPr="00744B88">
          <w:rPr>
            <w:rStyle w:val="Hyperlink"/>
            <w:rFonts w:hint="cs"/>
            <w:rtl/>
          </w:rPr>
          <w:t>اجود</w:t>
        </w:r>
        <w:r w:rsidRPr="00744B88">
          <w:rPr>
            <w:rStyle w:val="Hyperlink"/>
            <w:rtl/>
          </w:rPr>
          <w:t xml:space="preserve"> </w:t>
        </w:r>
        <w:r w:rsidRPr="00744B88">
          <w:rPr>
            <w:rStyle w:val="Hyperlink"/>
            <w:rFonts w:hint="cs"/>
            <w:rtl/>
          </w:rPr>
          <w:t>التقریرات،</w:t>
        </w:r>
        <w:r w:rsidRPr="00744B88">
          <w:rPr>
            <w:rStyle w:val="Hyperlink"/>
            <w:rtl/>
          </w:rPr>
          <w:t xml:space="preserve"> </w:t>
        </w:r>
        <w:r w:rsidRPr="00744B88">
          <w:rPr>
            <w:rStyle w:val="Hyperlink"/>
            <w:rFonts w:hint="cs"/>
            <w:rtl/>
          </w:rPr>
          <w:t>نائینی،</w:t>
        </w:r>
        <w:r w:rsidRPr="00744B88">
          <w:rPr>
            <w:rStyle w:val="Hyperlink"/>
            <w:rtl/>
          </w:rPr>
          <w:t xml:space="preserve"> </w:t>
        </w:r>
        <w:r w:rsidRPr="00744B88">
          <w:rPr>
            <w:rStyle w:val="Hyperlink"/>
            <w:rFonts w:hint="cs"/>
            <w:rtl/>
          </w:rPr>
          <w:t>ج</w:t>
        </w:r>
        <w:r w:rsidRPr="00744B88">
          <w:rPr>
            <w:rStyle w:val="Hyperlink"/>
            <w:rtl/>
          </w:rPr>
          <w:t>1</w:t>
        </w:r>
        <w:r w:rsidRPr="00744B88">
          <w:rPr>
            <w:rStyle w:val="Hyperlink"/>
            <w:rFonts w:hint="cs"/>
            <w:rtl/>
          </w:rPr>
          <w:t>،</w:t>
        </w:r>
        <w:r w:rsidRPr="00744B88">
          <w:rPr>
            <w:rStyle w:val="Hyperlink"/>
            <w:rtl/>
          </w:rPr>
          <w:t xml:space="preserve"> </w:t>
        </w:r>
        <w:r w:rsidRPr="00744B88">
          <w:rPr>
            <w:rStyle w:val="Hyperlink"/>
            <w:rFonts w:hint="cs"/>
            <w:rtl/>
          </w:rPr>
          <w:t>ص</w:t>
        </w:r>
        <w:r w:rsidRPr="00744B88">
          <w:rPr>
            <w:rStyle w:val="Hyperlink"/>
            <w:rtl/>
          </w:rPr>
          <w:t>230.</w:t>
        </w:r>
      </w:hyperlink>
    </w:p>
    <w:p w:rsidR="00744B88" w:rsidRPr="00744B88" w:rsidRDefault="00744B88" w:rsidP="00744B88">
      <w:pPr>
        <w:pStyle w:val="FootnoteText"/>
        <w:jc w:val="both"/>
      </w:pPr>
      <w:r w:rsidRPr="00744B88">
        <w:rPr>
          <w:rFonts w:hint="cs"/>
          <w:rtl/>
        </w:rPr>
        <w:t>قد مر غير مرة انه لا وجه لقياس الحكم الشرعي المجعول المتعلق بفعل الغير بالإرادة التكوينية التي هي من صفات المريد و غير قابلة لتعلق الجعل بها و اما اشتراك الإرادة التشريعية مع الإرادة التكوينية في الأحكام فهو لو سلم فانما يسلم في الإرادة التشريعية بمعنى الشوق المتعلق بفعل الغير لا في الإرادة بمعنى اعتبار كون الفعل على ذمة الغير المعبر</w:t>
      </w:r>
      <w:r w:rsidRPr="00744B88">
        <w:rPr>
          <w:rFonts w:hint="cs"/>
          <w:rtl/>
        </w:rPr>
        <w:br/>
        <w:t>عنه بالوجوب الشرعي إذ لا برهان يقتضى اشتراكه مع الإرادة التكوينية في الأحكام بل البرهان قائم على خلافه على انه لا موجب للزوم الاشتراك في الإرادة التشريعية بمعنى الشوق إلى فعل الغير أيضاً و ذلك لأن تعلق الشوق إلى فعل نفس المشتاق مع فرض علمه بتوقف الفعل المشتاق إليه على فعل آخر يقتضى تعلق الشوق بما يتوقف عليه المشتاق إليه لا محالة و هذا بخلاف الشوق إلى فعل الغير إذ المفروض انه تحت اختيار الغير و صدوره انما يكون باختياره فلا موجب لتعلق الشوق بمقدماته أصلا هذا مع ان اعتبار كون المقدمة على ذمة من اعتبر الفعل المتوقف عليها على ذمته مع فرض لزوم صدور المقدمة خارجاً لتوقف الواجب النفسيّ عليها لغو محض و لا يصح صدوره من الحكيم و اما دعوى ان تعلق الوجوب بها قهري و خارج عن اختيار المولى و معه لا مجال لدعوى اللغوية كما أفيد في المتن فهي على تقدير تسليمها تختص بالإرادة التشريعية و اما الوجوب الشرعي الّذي هو من افعال المولى و تحت اختياره فلا معنى لدعوى كونه قهرياً و صادراً بغير الاختيار و على ما ذكرناه فالصحيح ان المقدمة لا تتصف بالوجوب المولوي أصلا و اما ما ورد من الأوامر المتعلقة بالمقدمات فهي محمولة على الإرشاد إلى الشرطية و المقدمية لو على التأكيد كما ان الأمر كذلك في الأوامر المتعلقة باجزاء الواجب النفسيّ بعد ما عرفت سابقاً من استحالة اتصافها بالوجوب الغيري.</w:t>
      </w:r>
    </w:p>
    <w:p w:rsidR="00744B88" w:rsidRPr="00744B88" w:rsidRDefault="00744B88" w:rsidP="00744B88">
      <w:pPr>
        <w:pStyle w:val="FootnoteText"/>
        <w:rPr>
          <w:rFonts w:hint="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8F6D60">
      <w:rPr>
        <w:b/>
        <w:bCs/>
        <w:sz w:val="20"/>
        <w:szCs w:val="24"/>
        <w:rtl/>
      </w:rPr>
      <w:t>098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8F6D6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8F6D6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8F6D60">
      <w:rPr>
        <w:sz w:val="24"/>
        <w:szCs w:val="24"/>
        <w:rtl/>
      </w:rPr>
      <w:t>17 /12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8F6D60">
      <w:rPr>
        <w:rFonts w:hint="cs"/>
        <w:color w:val="000000" w:themeColor="text1"/>
        <w:sz w:val="24"/>
        <w:szCs w:val="24"/>
        <w:rtl/>
      </w:rPr>
      <w:t>بررسی</w:t>
    </w:r>
    <w:r w:rsidR="008F6D60">
      <w:rPr>
        <w:color w:val="000000" w:themeColor="text1"/>
        <w:sz w:val="24"/>
        <w:szCs w:val="24"/>
        <w:rtl/>
      </w:rPr>
      <w:t xml:space="preserve"> </w:t>
    </w:r>
    <w:r w:rsidR="008F6D60">
      <w:rPr>
        <w:rFonts w:hint="cs"/>
        <w:color w:val="000000" w:themeColor="text1"/>
        <w:sz w:val="24"/>
        <w:szCs w:val="24"/>
        <w:rtl/>
      </w:rPr>
      <w:t>وجوب</w:t>
    </w:r>
    <w:r w:rsidR="008F6D60">
      <w:rPr>
        <w:color w:val="000000" w:themeColor="text1"/>
        <w:sz w:val="24"/>
        <w:szCs w:val="24"/>
        <w:rtl/>
      </w:rPr>
      <w:t xml:space="preserve"> </w:t>
    </w:r>
    <w:r w:rsidR="008F6D60">
      <w:rPr>
        <w:rFonts w:hint="cs"/>
        <w:color w:val="000000" w:themeColor="text1"/>
        <w:sz w:val="24"/>
        <w:szCs w:val="24"/>
        <w:rtl/>
      </w:rPr>
      <w:t>مقدمه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8F6D60">
      <w:rPr>
        <w:rFonts w:hint="cs"/>
        <w:sz w:val="24"/>
        <w:szCs w:val="24"/>
        <w:rtl/>
      </w:rPr>
      <w:t>مهدی</w:t>
    </w:r>
    <w:r w:rsidR="008F6D60">
      <w:rPr>
        <w:sz w:val="24"/>
        <w:szCs w:val="24"/>
        <w:rtl/>
      </w:rPr>
      <w:t xml:space="preserve"> </w:t>
    </w:r>
    <w:r w:rsidR="008F6D6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8F6D60">
      <w:rPr>
        <w:rFonts w:hint="cs"/>
        <w:sz w:val="24"/>
        <w:szCs w:val="24"/>
        <w:rtl/>
      </w:rPr>
      <w:t>ادله</w:t>
    </w:r>
    <w:r w:rsidR="008F6D60">
      <w:rPr>
        <w:sz w:val="24"/>
        <w:szCs w:val="24"/>
        <w:rtl/>
      </w:rPr>
      <w:t xml:space="preserve"> </w:t>
    </w:r>
    <w:r w:rsidR="008F6D60">
      <w:rPr>
        <w:rFonts w:hint="cs"/>
        <w:sz w:val="24"/>
        <w:szCs w:val="24"/>
        <w:rtl/>
      </w:rPr>
      <w:t>انکار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145ABC"/>
    <w:multiLevelType w:val="hybridMultilevel"/>
    <w:tmpl w:val="E4AACB2C"/>
    <w:lvl w:ilvl="0" w:tplc="33DE5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2DA8"/>
    <w:rsid w:val="000B564D"/>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0764"/>
    <w:rsid w:val="00200F5F"/>
    <w:rsid w:val="0020241A"/>
    <w:rsid w:val="00203821"/>
    <w:rsid w:val="00211632"/>
    <w:rsid w:val="0021630D"/>
    <w:rsid w:val="0024121B"/>
    <w:rsid w:val="00247D2F"/>
    <w:rsid w:val="00256560"/>
    <w:rsid w:val="0027605E"/>
    <w:rsid w:val="00281E00"/>
    <w:rsid w:val="002859C2"/>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67B8"/>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3621"/>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50DE"/>
    <w:rsid w:val="006E5651"/>
    <w:rsid w:val="006E5B85"/>
    <w:rsid w:val="006F026A"/>
    <w:rsid w:val="0070265B"/>
    <w:rsid w:val="00704813"/>
    <w:rsid w:val="0072290D"/>
    <w:rsid w:val="00723D6D"/>
    <w:rsid w:val="00724537"/>
    <w:rsid w:val="00731724"/>
    <w:rsid w:val="0073474B"/>
    <w:rsid w:val="00735511"/>
    <w:rsid w:val="00737208"/>
    <w:rsid w:val="00743224"/>
    <w:rsid w:val="00744B88"/>
    <w:rsid w:val="00744DE6"/>
    <w:rsid w:val="00756491"/>
    <w:rsid w:val="00762452"/>
    <w:rsid w:val="007639E0"/>
    <w:rsid w:val="00775507"/>
    <w:rsid w:val="00783473"/>
    <w:rsid w:val="0078594B"/>
    <w:rsid w:val="00795E02"/>
    <w:rsid w:val="007979D0"/>
    <w:rsid w:val="007A1032"/>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8F6D60"/>
    <w:rsid w:val="00907425"/>
    <w:rsid w:val="00923C34"/>
    <w:rsid w:val="00924152"/>
    <w:rsid w:val="0092513D"/>
    <w:rsid w:val="00927A9F"/>
    <w:rsid w:val="009335CC"/>
    <w:rsid w:val="00935A55"/>
    <w:rsid w:val="009412D8"/>
    <w:rsid w:val="00941CEB"/>
    <w:rsid w:val="00945105"/>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013B"/>
    <w:rsid w:val="00B43169"/>
    <w:rsid w:val="00B501A8"/>
    <w:rsid w:val="00B50F59"/>
    <w:rsid w:val="00B55AE4"/>
    <w:rsid w:val="00B70B46"/>
    <w:rsid w:val="00B739B0"/>
    <w:rsid w:val="00B814A3"/>
    <w:rsid w:val="00B96F38"/>
    <w:rsid w:val="00BC69B6"/>
    <w:rsid w:val="00BC716B"/>
    <w:rsid w:val="00BD0E74"/>
    <w:rsid w:val="00BD5F8C"/>
    <w:rsid w:val="00BE29DD"/>
    <w:rsid w:val="00C066AF"/>
    <w:rsid w:val="00C10E06"/>
    <w:rsid w:val="00C145B8"/>
    <w:rsid w:val="00C2438F"/>
    <w:rsid w:val="00C31AF0"/>
    <w:rsid w:val="00C32A7E"/>
    <w:rsid w:val="00C34668"/>
    <w:rsid w:val="00C34F28"/>
    <w:rsid w:val="00C368DF"/>
    <w:rsid w:val="00C442C5"/>
    <w:rsid w:val="00C521AD"/>
    <w:rsid w:val="00C57B5C"/>
    <w:rsid w:val="00C57C7C"/>
    <w:rsid w:val="00C61049"/>
    <w:rsid w:val="00C63FFE"/>
    <w:rsid w:val="00C91EB6"/>
    <w:rsid w:val="00CA10B0"/>
    <w:rsid w:val="00CA10DA"/>
    <w:rsid w:val="00CA2F8E"/>
    <w:rsid w:val="00CA3EE2"/>
    <w:rsid w:val="00CA7FD5"/>
    <w:rsid w:val="00CB3287"/>
    <w:rsid w:val="00CB33E2"/>
    <w:rsid w:val="00CB4E68"/>
    <w:rsid w:val="00CC2733"/>
    <w:rsid w:val="00CD0050"/>
    <w:rsid w:val="00CD37C8"/>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6B29"/>
    <w:rsid w:val="00EB78E3"/>
    <w:rsid w:val="00EB7BE3"/>
    <w:rsid w:val="00EC1C4B"/>
    <w:rsid w:val="00EC735A"/>
    <w:rsid w:val="00ED5F38"/>
    <w:rsid w:val="00EF27FE"/>
    <w:rsid w:val="00F07FB6"/>
    <w:rsid w:val="00F149D0"/>
    <w:rsid w:val="00F16B53"/>
    <w:rsid w:val="00F25ECD"/>
    <w:rsid w:val="00F260B6"/>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2CB6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21605557">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68730384">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70067894">
      <w:bodyDiv w:val="1"/>
      <w:marLeft w:val="0"/>
      <w:marRight w:val="0"/>
      <w:marTop w:val="0"/>
      <w:marBottom w:val="0"/>
      <w:divBdr>
        <w:top w:val="none" w:sz="0" w:space="0" w:color="auto"/>
        <w:left w:val="none" w:sz="0" w:space="0" w:color="auto"/>
        <w:bottom w:val="none" w:sz="0" w:space="0" w:color="auto"/>
        <w:right w:val="none" w:sz="0" w:space="0" w:color="auto"/>
      </w:divBdr>
    </w:div>
    <w:div w:id="737678003">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230/&#1605;&#1585;" TargetMode="External"/><Relationship Id="rId2" Type="http://schemas.openxmlformats.org/officeDocument/2006/relationships/hyperlink" Target="http://lib.eshia.ir/13102/1/284/&#1607;&#1584;&#1575;" TargetMode="External"/><Relationship Id="rId1" Type="http://schemas.openxmlformats.org/officeDocument/2006/relationships/hyperlink" Target="http://lib.eshia.ir/27897/2/171/&#1606;&#1593;&#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8C401-8D96-4348-A28B-548BEEA28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223</TotalTime>
  <Pages>6</Pages>
  <Words>1888</Words>
  <Characters>7328</Characters>
  <Application>Microsoft Office Word</Application>
  <DocSecurity>0</DocSecurity>
  <Lines>109</Lines>
  <Paragraphs>50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2020-03-07T09:38:00Z</cp:lastPrinted>
  <dcterms:created xsi:type="dcterms:W3CDTF">2020-03-07T04:25:00Z</dcterms:created>
  <dcterms:modified xsi:type="dcterms:W3CDTF">2020-03-07T09:38:00Z</dcterms:modified>
  <cp:contentStatus>ویرایش 2.5</cp:contentStatus>
  <cp:version>2.7</cp:version>
</cp:coreProperties>
</file>