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F44B1" w14:textId="77777777" w:rsidR="004B2DC4" w:rsidRPr="004B2DC4" w:rsidRDefault="004B2DC4" w:rsidP="004B2DC4">
      <w:pPr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</w:rPr>
      </w:pPr>
      <w:r w:rsidRPr="004B2DC4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4B2DC4">
        <w:rPr>
          <w:rFonts w:ascii="Traditional Arabic" w:hAnsi="Traditional Arabic" w:cs="Traditional Arabic"/>
          <w:sz w:val="26"/>
          <w:szCs w:val="26"/>
          <w:rtl/>
        </w:rPr>
        <w:t xml:space="preserve"> قاعده «علی الید»/قواعد فقهیه</w:t>
      </w:r>
    </w:p>
    <w:p w14:paraId="5BD18BCC" w14:textId="6C153CEA" w:rsidR="0050313C" w:rsidRPr="004B2DC4" w:rsidRDefault="0050313C" w:rsidP="00834E6E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4B2DC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ادامه بحث در قیمی و مثلی</w:t>
      </w:r>
    </w:p>
    <w:p w14:paraId="224F134E" w14:textId="77777777" w:rsidR="00364E27" w:rsidRPr="004B2DC4" w:rsidRDefault="00364E27" w:rsidP="00364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کلام در بحث</w:t>
      </w:r>
      <w:r w:rsidR="0050313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مثلی و قیمی بود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50313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گفتیم مقتضای قاعده ع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لی الید ما اخذت حتی تؤدی این است</w:t>
      </w:r>
      <w:r w:rsidR="0050313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 اگر عین موجود است باید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همان</w:t>
      </w:r>
      <w:r w:rsidR="0050313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را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بازگرداند. اما در صورت</w:t>
      </w:r>
      <w:r w:rsidR="0050313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تلف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عین </w:t>
      </w:r>
      <w:r w:rsidR="0050313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دوفرض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مطرح است؛</w:t>
      </w:r>
      <w:r w:rsidR="007A6FD2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یا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عین </w:t>
      </w:r>
      <w:r w:rsidR="007A6FD2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قی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 است که در این صورت باید قیمت آن</w:t>
      </w:r>
      <w:r w:rsidR="007A6FD2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را بپردازد و یا مثلی است که باید مثلش را بپردازد.</w:t>
      </w:r>
    </w:p>
    <w:p w14:paraId="6FE0D697" w14:textId="61CC2B7D" w:rsidR="00B04B86" w:rsidRPr="004B2DC4" w:rsidRDefault="00364E27" w:rsidP="00364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حال باید معلوم شود</w:t>
      </w:r>
      <w:r w:rsidR="007A6FD2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 قیمی و مثلی به چه معناست؟ مرحوم شیخ </w:t>
      </w:r>
      <w:r w:rsidR="00AE55C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در اوائل مکاسب در باب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«</w:t>
      </w:r>
      <w:r w:rsidR="00AE55C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المأخوذ فی المقبوض بعقد فاسد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»</w:t>
      </w:r>
      <w:r w:rsidR="00AE55C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بحث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 طولانی مطرح کرده اند که ما خلاصه کلام ایشان را می آوریم</w:t>
      </w:r>
      <w:r w:rsidR="00AE55C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</w:p>
    <w:p w14:paraId="34A5F272" w14:textId="4CD01685" w:rsidR="00B04B86" w:rsidRPr="004B2DC4" w:rsidRDefault="00B04B86" w:rsidP="00B04B8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4B2DC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تعریف شیخ انصاری</w:t>
      </w:r>
    </w:p>
    <w:p w14:paraId="01D931DC" w14:textId="77777777" w:rsidR="00364E27" w:rsidRPr="004B2DC4" w:rsidRDefault="00AE55C3" w:rsidP="00364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مرحوم شیخ در مکاسب می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فرمای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د: </w:t>
      </w:r>
      <w:r w:rsidR="00EC2624" w:rsidRPr="004B2DC4"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  <w:t>فی المقبوض بالعقد الفاسد و له احکام : الاول  عدم التملک</w:t>
      </w:r>
      <w:r w:rsidR="00EC2624"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 xml:space="preserve"> . الثانی  الضمان</w:t>
      </w:r>
      <w:r w:rsidR="00EC262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364E27" w:rsidRPr="004B2DC4">
        <w:rPr>
          <w:rStyle w:val="FootnoteReference"/>
          <w:rFonts w:ascii="Traditional Arabic" w:hAnsi="Traditional Arabic" w:cs="Traditional Arabic"/>
          <w:sz w:val="26"/>
          <w:szCs w:val="26"/>
          <w:rtl/>
          <w:lang w:bidi="fa-IR"/>
        </w:rPr>
        <w:t xml:space="preserve"> </w:t>
      </w:r>
      <w:r w:rsidR="00364E27" w:rsidRPr="004B2DC4">
        <w:rPr>
          <w:rStyle w:val="FootnoteReference"/>
          <w:rFonts w:ascii="Traditional Arabic" w:hAnsi="Traditional Arabic" w:cs="Traditional Arabic"/>
          <w:sz w:val="26"/>
          <w:szCs w:val="26"/>
          <w:rtl/>
          <w:lang w:bidi="fa-IR"/>
        </w:rPr>
        <w:footnoteReference w:id="1"/>
      </w:r>
      <w:r w:rsidR="00EC262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ایشان با استفاده از قاعده ما یضمن، ضمان را ثابت می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</w:t>
      </w:r>
      <w:r w:rsidR="00EC262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ند.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چراکه عقد بیع اگر </w:t>
      </w:r>
      <w:r w:rsidR="00463635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صحیح واقع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گردد،</w:t>
      </w:r>
      <w:r w:rsidR="00463635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ضمانی است و حالا که</w:t>
      </w:r>
      <w:r w:rsidR="000F7D2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فاسد واقع شده بازهم ضمانی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خواهد بود</w:t>
      </w:r>
      <w:r w:rsidR="000F7D2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  <w:p w14:paraId="3D4A84ED" w14:textId="77777777" w:rsidR="00364E27" w:rsidRPr="004B2DC4" w:rsidRDefault="000F7D2C" w:rsidP="00364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>الثالث ضمان المنافع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یعنی انسان علاوه بر اینکه ضامن عین است ضامن منافع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نیز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 باشد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مثلا اگر کسی خانه ای را اجاره کرد هم ضامن عین خانه است و هم ضامن منافع خانه.</w:t>
      </w:r>
    </w:p>
    <w:p w14:paraId="0D4EECFC" w14:textId="77777777" w:rsidR="00364E27" w:rsidRPr="004B2DC4" w:rsidRDefault="000F7D2C" w:rsidP="00364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>الرابع ضمان المثلی بالمثل و ضمان القیمی بالقیمه</w:t>
      </w:r>
      <w:r w:rsidR="00687ED9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بحث چهارم شیخ این است که ضمان مثلی با مثل است و ضمان قیمی با قیمت و از اینجا وارد این بحث می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687ED9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شود که تعریف مثلی و قیمی چیست؟</w:t>
      </w:r>
    </w:p>
    <w:p w14:paraId="606A34BC" w14:textId="4B0BB13D" w:rsidR="00B04B86" w:rsidRPr="004B2DC4" w:rsidRDefault="00493303" w:rsidP="00364E27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حکی عن سید العاملی فی مفتاح الکر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امه عن الشهید الثانی فی المسالک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: </w:t>
      </w:r>
      <w:r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 xml:space="preserve">مثلی ما یتساوی اجزائه من حیث القیمه. 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یعنی مثلی این است که اجزائش از نظر قیم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مساوی باشد . این اجزاء به افراد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نیز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اطلاق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 گردند،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مانند گندم که ه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مه افراد آن در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قیمت مساوی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ند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اما حیوان اینچنین نیست زیرا افراد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متساوی القیمه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ندارد</w:t>
      </w:r>
      <w:r w:rsidR="00E91163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پس حیوانات یقینا مثلی نیستند.</w:t>
      </w:r>
    </w:p>
    <w:p w14:paraId="79C639D0" w14:textId="01E2ACE3" w:rsidR="00B04B86" w:rsidRPr="004B2DC4" w:rsidRDefault="00B04B86" w:rsidP="00B04B8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4B2DC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 xml:space="preserve">تعریف دیگر </w:t>
      </w:r>
    </w:p>
    <w:p w14:paraId="0207302A" w14:textId="77777777" w:rsidR="000445A8" w:rsidRPr="004B2DC4" w:rsidRDefault="00E91163" w:rsidP="000445A8">
      <w:pPr>
        <w:pStyle w:val="NormalWeb"/>
        <w:bidi/>
        <w:jc w:val="both"/>
        <w:rPr>
          <w:rFonts w:ascii="Traditional Arabic" w:hAnsi="Traditional Arabic" w:cs="Traditional Arabic"/>
          <w:b/>
          <w:bCs/>
          <w:color w:val="000080"/>
          <w:sz w:val="30"/>
          <w:szCs w:val="30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این مل</w:t>
      </w:r>
      <w:r w:rsidR="00B04B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اک را ابتدا شیخ مطرح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نموده لکن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خود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شان نهایتا این ملاک را برای مثلی بودن 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پذیر</w:t>
      </w:r>
      <w:r w:rsidR="00364E27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فته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البته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highlight w:val="yellow"/>
          <w:rtl/>
          <w:lang w:bidi="fa-IR"/>
        </w:rPr>
        <w:t>به نظر ما</w:t>
      </w:r>
      <w:r w:rsidR="000445A8" w:rsidRPr="004B2DC4">
        <w:rPr>
          <w:rFonts w:ascii="Traditional Arabic" w:hAnsi="Traditional Arabic" w:cs="Traditional Arabic" w:hint="cs"/>
          <w:sz w:val="26"/>
          <w:szCs w:val="26"/>
          <w:highlight w:val="yellow"/>
          <w:rtl/>
          <w:lang w:bidi="fa-IR"/>
        </w:rPr>
        <w:t xml:space="preserve"> نیز</w:t>
      </w:r>
      <w:r w:rsidRPr="004B2DC4">
        <w:rPr>
          <w:rFonts w:ascii="Traditional Arabic" w:hAnsi="Traditional Arabic" w:cs="Traditional Arabic" w:hint="cs"/>
          <w:sz w:val="26"/>
          <w:szCs w:val="26"/>
          <w:highlight w:val="yellow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این ملاک صحیح 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نیست؛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زیرا در ب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عضی از موارد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همچون خرما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مثلی است،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قیمت افراد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آن مال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با هم متفاوت است. پس بهتر است 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گفته شود: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ملاک در مثلی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مت</w:t>
      </w:r>
      <w:r w:rsidR="00B04B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قارب الصفات است حتی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 صفات صنفیه. مرحوم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شیخ این مطلب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را بیا</w:t>
      </w:r>
      <w:bookmarkStart w:id="0" w:name="_GoBack"/>
      <w:bookmarkEnd w:id="0"/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ن کرده اند: </w:t>
      </w:r>
      <w:r w:rsidR="00FF6F86"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>و</w:t>
      </w:r>
      <w:r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 xml:space="preserve">بعض آخر کالعلامه فی التحریر </w:t>
      </w:r>
      <w:r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lastRenderedPageBreak/>
        <w:t xml:space="preserve">و الشهید فی الدروس و الشهید الثانی فی الروضه و المسالم و المحقق السبزواری فی الکفایه و الشهید الثانی فی غایه المراد </w:t>
      </w:r>
      <w:r w:rsidR="00FF6F86"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>: ما تماثلت اجزائه و تقاربت صفاته</w:t>
      </w:r>
      <w:r w:rsidR="000445A8"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>.</w:t>
      </w:r>
    </w:p>
    <w:p w14:paraId="5B18FF5F" w14:textId="77777777" w:rsidR="000445A8" w:rsidRPr="004B2DC4" w:rsidRDefault="00FF6F86" w:rsidP="000445A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پس در مثلی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قیمت تنها ملاک نیست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بلکه باید تقارب در صفات 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(ولو صفت صنفی) نیز وجود داشته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باشد. مثلا اگر گندم نوع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خاصی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را تلف کرد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باید از همان نوع گندم به مالک 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تحویل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</w:t>
      </w:r>
      <w:r w:rsidR="000445A8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هد.</w:t>
      </w:r>
    </w:p>
    <w:p w14:paraId="47755A37" w14:textId="09C332EC" w:rsidR="00B04B86" w:rsidRPr="004B2DC4" w:rsidRDefault="000445A8" w:rsidP="000445A8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ایشان 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سپس می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فرماید </w:t>
      </w:r>
      <w:r w:rsidR="00FF6F86" w:rsidRPr="004B2DC4">
        <w:rPr>
          <w:rFonts w:ascii="Traditional Arabic" w:hAnsi="Traditional Arabic" w:cs="Traditional Arabic" w:hint="cs"/>
          <w:b/>
          <w:bCs/>
          <w:color w:val="000080"/>
          <w:sz w:val="30"/>
          <w:szCs w:val="30"/>
          <w:rtl/>
          <w:lang w:bidi="fa-IR"/>
        </w:rPr>
        <w:t xml:space="preserve">: ثمّ لا يخفى أنّه ليس للفظ «المثلي» حقيقة شرعيّة و لا متشرّعيّة، و ليس المراد معناه اللغوي؛ إذ المراد بالمثل لغةً: المماثل، فإن أُريد من جميع الجهات فغير منعكس، و إن أُريد من بعضها، فغير مطّرد. 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فرماید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: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این کلمه مثلی و قیمی که در روایات وارد نشده اند و حقیقت شرعیه ای هم در کار نیست. اگر بخواه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یم معنای لغوی را در نظر بگیریم، باید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بگوییم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: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منظور تساوی در جمیع صفات است که در این صورت مثلش پیدا نمی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FF6F86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شود و اگر تماثل در بعض صفات منظ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ور باشد که دیگر مانع اغیار نیست، لذا امر مشکل خواهد شد.</w:t>
      </w:r>
    </w:p>
    <w:p w14:paraId="79B5595C" w14:textId="47186E82" w:rsidR="00B04B86" w:rsidRPr="004B2DC4" w:rsidRDefault="00B04B86" w:rsidP="00B04B86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اشکال شیخ بر هر دو تعریف</w:t>
      </w:r>
    </w:p>
    <w:p w14:paraId="4FB2E037" w14:textId="77777777" w:rsidR="0040188F" w:rsidRPr="004B2DC4" w:rsidRDefault="00FF6F86" w:rsidP="0040188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 نتیجه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مرحوم شیخ این تعاریف را 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نپذیرفته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 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ف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رم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و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ه: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چون این تعاریف حقیقت شرعیه ندارند و نیز مدرک شرعی در کلمات فقها برای آن ذکر نشده و غیر از اجماع دلیل دیگری بر آن نداریم</w:t>
      </w:r>
      <w:r w:rsidR="00EE2F6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در این صورت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اگر همه علما یک تعریف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مجمع علیه داشتند،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ما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را می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پذیرفتیم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اما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حالا که تعاریف علما هم با هم متفاوت است دیگر اجماع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 وجود ندارد. در آ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خر هم همان حرفی را می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زنند که ما همان ابتدا عرض کردیم.</w:t>
      </w:r>
    </w:p>
    <w:p w14:paraId="4AAA7BE1" w14:textId="77777777" w:rsidR="0040188F" w:rsidRPr="004B2DC4" w:rsidRDefault="0040188F" w:rsidP="0040188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ما گفتیم: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وقتی که مال دیگران در دست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انسان است،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ابتدا باید همان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را تحویل 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دهد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اما اگر آ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ن مال تلف شد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، باید</w:t>
      </w:r>
      <w:r w:rsidR="00202144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اقرب الی التالف من حیث الصفات النوعیه و الصنفیه را پس بدهد.</w:t>
      </w:r>
    </w:p>
    <w:p w14:paraId="6AB4B734" w14:textId="632B12AE" w:rsidR="00FF6F86" w:rsidRPr="004B2DC4" w:rsidRDefault="00A32ECF" w:rsidP="0040188F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حالا سوال پیش می آید چرا ائمه علیهم السلام راجع به قیمی و مثلی چیزی نگفتند و فقها این تعاریف را از جانب خودشان مطرح کرده اند؟ شیخ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در پاسخ گوید: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شاید علت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وضوح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مطلب بوده است. وقتی شارع می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گوید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: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علی الید ما اخذت حتی تؤدی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؛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دیگر عقل انسان تشخیص می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دهد که اگر توان بازگرداندن عین را ندارد، آنچه را که نزدیکتر به آن است را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باید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بازگرداند. مثلا اگر خرمای برحی تلف کرده از همان نوع برگرداند و اگر خرمای سعبران تلف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از نوع خودش برگرداند. طبق این ملاک بهترین فرض مصنوعات جدیده است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مانند کتابهایی که مال یک انتشارات هستند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و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از هر جهتی شبیه </w:t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یکدیگرند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</w:t>
      </w:r>
    </w:p>
    <w:p w14:paraId="0F545988" w14:textId="1433DF1F" w:rsidR="00B04B86" w:rsidRPr="004B2DC4" w:rsidRDefault="00B04B86" w:rsidP="00B04B86">
      <w:pPr>
        <w:pStyle w:val="NormalWeb"/>
        <w:bidi/>
        <w:jc w:val="both"/>
        <w:rPr>
          <w:rFonts w:ascii="Traditional Arabic" w:hAnsi="Traditional Arabic" w:cs="Traditional Arabic"/>
          <w:color w:val="FF0000"/>
          <w:sz w:val="30"/>
          <w:szCs w:val="30"/>
          <w:rtl/>
          <w:lang w:bidi="fa-IR"/>
        </w:rPr>
      </w:pPr>
      <w:r w:rsidRPr="004B2DC4">
        <w:rPr>
          <w:rFonts w:ascii="Traditional Arabic" w:hAnsi="Traditional Arabic" w:cs="Traditional Arabic" w:hint="cs"/>
          <w:color w:val="FF0000"/>
          <w:sz w:val="30"/>
          <w:szCs w:val="30"/>
          <w:rtl/>
          <w:lang w:bidi="fa-IR"/>
        </w:rPr>
        <w:t>تفصیل محقق نائینی</w:t>
      </w:r>
    </w:p>
    <w:p w14:paraId="5F711E5B" w14:textId="33F079B5" w:rsidR="00A32ECF" w:rsidRPr="004B2DC4" w:rsidRDefault="00A32ECF" w:rsidP="008A104C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lang w:bidi="fa-IR"/>
        </w:rPr>
      </w:pP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مرحوم نایینی</w:t>
      </w:r>
      <w:r w:rsidR="007A78BA" w:rsidRPr="004B2DC4">
        <w:rPr>
          <w:rStyle w:val="FootnoteReference"/>
          <w:rFonts w:ascii="Traditional Arabic" w:hAnsi="Traditional Arabic" w:cs="Traditional Arabic"/>
          <w:sz w:val="26"/>
          <w:szCs w:val="26"/>
          <w:rtl/>
          <w:lang w:bidi="fa-IR"/>
        </w:rPr>
        <w:footnoteReference w:id="2"/>
      </w:r>
      <w:r w:rsidR="0040188F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تفصیل عجیبی دارند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 ایشان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می فرماید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: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اگر تالف از مخلوقات خدا</w:t>
      </w:r>
      <w:r w:rsidR="007A78BA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بود مثلی 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محسوب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می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شود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اما اگر از مصنوعات بشر بود قیمی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مانند همان کتابی که مثال زدیم. این کتاب با مبنای ما مثلی 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است،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اما با مبنای محقق نائینی قیمی 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خواهد بود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. ایشان برای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lastRenderedPageBreak/>
        <w:t>فرمایش خود استدلالاتی هم ذکر کرده اند ولی ما استدلالات ایشان را قبول نداریم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که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ان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شا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ء الله در جلسه آی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نده 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به 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 xml:space="preserve">طرح </w:t>
      </w:r>
      <w:r w:rsidR="008A104C"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آن خواهیم پرداخت</w:t>
      </w:r>
      <w:r w:rsidRPr="004B2DC4">
        <w:rPr>
          <w:rFonts w:ascii="Traditional Arabic" w:hAnsi="Traditional Arabic" w:cs="Traditional Arabic" w:hint="cs"/>
          <w:sz w:val="26"/>
          <w:szCs w:val="26"/>
          <w:rtl/>
          <w:lang w:bidi="fa-IR"/>
        </w:rPr>
        <w:t>.</w:t>
      </w:r>
    </w:p>
    <w:p w14:paraId="4185151E" w14:textId="541900D8" w:rsidR="00463635" w:rsidRPr="004B2DC4" w:rsidRDefault="00463635" w:rsidP="00463635">
      <w:pPr>
        <w:pStyle w:val="NormalWeb"/>
        <w:bidi/>
        <w:jc w:val="both"/>
        <w:rPr>
          <w:rFonts w:ascii="Traditional Arabic" w:hAnsi="Traditional Arabic" w:cs="Traditional Arabic"/>
          <w:sz w:val="26"/>
          <w:szCs w:val="26"/>
          <w:rtl/>
          <w:lang w:bidi="fa-IR"/>
        </w:rPr>
      </w:pPr>
    </w:p>
    <w:sectPr w:rsidR="00463635" w:rsidRPr="004B2DC4" w:rsidSect="00471B2F">
      <w:headerReference w:type="default" r:id="rId8"/>
      <w:pgSz w:w="11906" w:h="16838"/>
      <w:pgMar w:top="1440" w:right="1440" w:bottom="1440" w:left="1440" w:header="708" w:footer="708" w:gutter="0"/>
      <w:pgNumType w:start="95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EFF1A" w14:textId="77777777" w:rsidR="00977012" w:rsidRDefault="00977012" w:rsidP="00CF2919">
      <w:pPr>
        <w:spacing w:after="0" w:line="240" w:lineRule="auto"/>
      </w:pPr>
      <w:r>
        <w:separator/>
      </w:r>
    </w:p>
  </w:endnote>
  <w:endnote w:type="continuationSeparator" w:id="0">
    <w:p w14:paraId="24D5EA46" w14:textId="77777777" w:rsidR="00977012" w:rsidRDefault="00977012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28DC3" w14:textId="77777777" w:rsidR="00977012" w:rsidRDefault="00977012" w:rsidP="00CF2919">
      <w:pPr>
        <w:spacing w:after="0" w:line="240" w:lineRule="auto"/>
      </w:pPr>
      <w:r>
        <w:separator/>
      </w:r>
    </w:p>
  </w:footnote>
  <w:footnote w:type="continuationSeparator" w:id="0">
    <w:p w14:paraId="43236848" w14:textId="77777777" w:rsidR="00977012" w:rsidRDefault="00977012" w:rsidP="00CF2919">
      <w:pPr>
        <w:spacing w:after="0" w:line="240" w:lineRule="auto"/>
      </w:pPr>
      <w:r>
        <w:continuationSeparator/>
      </w:r>
    </w:p>
  </w:footnote>
  <w:footnote w:id="1">
    <w:p w14:paraId="03AA2CF7" w14:textId="77777777" w:rsidR="00364E27" w:rsidRPr="004B2DC4" w:rsidRDefault="00364E27" w:rsidP="00364E27">
      <w:pPr>
        <w:pStyle w:val="NormalWeb"/>
        <w:bidi/>
        <w:rPr>
          <w:rFonts w:ascii="Traditional Arabic" w:hAnsi="Traditional Arabic" w:cs="Traditional Arabic"/>
          <w:color w:val="000000"/>
          <w:sz w:val="20"/>
          <w:szCs w:val="20"/>
          <w:lang w:bidi="fa-IR"/>
        </w:rPr>
      </w:pPr>
      <w:r w:rsidRPr="004B2DC4">
        <w:rPr>
          <w:rStyle w:val="FootnoteReference"/>
          <w:rFonts w:ascii="Traditional Arabic" w:hAnsi="Traditional Arabic" w:cs="Traditional Arabic"/>
          <w:sz w:val="20"/>
          <w:szCs w:val="20"/>
        </w:rPr>
        <w:footnoteRef/>
      </w:r>
      <w:r w:rsidRPr="004B2DC4">
        <w:rPr>
          <w:rFonts w:ascii="Traditional Arabic" w:hAnsi="Traditional Arabic" w:cs="Traditional Arabic"/>
          <w:sz w:val="20"/>
          <w:szCs w:val="20"/>
        </w:rPr>
        <w:t xml:space="preserve"> </w:t>
      </w:r>
      <w:r w:rsidRPr="004B2DC4">
        <w:rPr>
          <w:rFonts w:ascii="Traditional Arabic" w:hAnsi="Traditional Arabic" w:cs="Traditional Arabic" w:hint="cs"/>
          <w:sz w:val="20"/>
          <w:szCs w:val="20"/>
          <w:rtl/>
          <w:lang w:bidi="fa-IR"/>
        </w:rPr>
        <w:t xml:space="preserve"> - </w:t>
      </w:r>
      <w:r w:rsidRPr="004B2DC4">
        <w:rPr>
          <w:rFonts w:ascii="Traditional Arabic" w:hAnsi="Traditional Arabic" w:cs="Traditional Arabic" w:hint="cs"/>
          <w:color w:val="286564"/>
          <w:sz w:val="20"/>
          <w:szCs w:val="20"/>
          <w:rtl/>
          <w:lang w:bidi="fa-IR"/>
        </w:rPr>
        <w:t>كتاب المكاسب (للشيخ الأنصاري، ط - الحديثة)، ج‌3، ص: 180</w:t>
      </w:r>
    </w:p>
    <w:p w14:paraId="328BA69F" w14:textId="77777777" w:rsidR="00364E27" w:rsidRPr="004B2DC4" w:rsidRDefault="00364E27" w:rsidP="00364E2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</w:p>
  </w:footnote>
  <w:footnote w:id="2">
    <w:p w14:paraId="6B2FD0F0" w14:textId="03AC7571" w:rsidR="007A78BA" w:rsidRPr="004B2DC4" w:rsidRDefault="007A78BA" w:rsidP="00641F39">
      <w:pPr>
        <w:pStyle w:val="NormalWeb"/>
        <w:bidi/>
        <w:jc w:val="both"/>
        <w:rPr>
          <w:rFonts w:ascii="Traditional Arabic" w:hAnsi="Traditional Arabic" w:cs="Traditional Arabic"/>
          <w:sz w:val="20"/>
          <w:szCs w:val="20"/>
          <w:rtl/>
          <w:lang w:bidi="fa-IR"/>
        </w:rPr>
      </w:pPr>
      <w:r w:rsidRPr="004B2DC4">
        <w:rPr>
          <w:rFonts w:ascii="Traditional Arabic" w:hAnsi="Traditional Arabic" w:cs="Traditional Arabic"/>
          <w:sz w:val="20"/>
          <w:szCs w:val="20"/>
          <w:lang w:bidi="fa-IR"/>
        </w:rPr>
        <w:footnoteRef/>
      </w:r>
      <w:r w:rsidRPr="004B2DC4">
        <w:rPr>
          <w:rFonts w:ascii="Traditional Arabic" w:hAnsi="Traditional Arabic" w:cs="Traditional Arabic"/>
          <w:sz w:val="20"/>
          <w:szCs w:val="20"/>
          <w:lang w:bidi="fa-IR"/>
        </w:rPr>
        <w:t xml:space="preserve"> </w:t>
      </w:r>
      <w:r w:rsidRPr="004B2DC4">
        <w:rPr>
          <w:rFonts w:ascii="Traditional Arabic" w:hAnsi="Traditional Arabic" w:cs="Traditional Arabic" w:hint="cs"/>
          <w:sz w:val="20"/>
          <w:szCs w:val="20"/>
          <w:rtl/>
          <w:lang w:bidi="fa-IR"/>
        </w:rPr>
        <w:t xml:space="preserve"> - الأستاذ النائيني في« المكاسب و البيع» ج 1، ص 337- 338.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F9006" w14:textId="1C93F391" w:rsidR="004B2DC4" w:rsidRPr="00A07A94" w:rsidRDefault="004B2DC4" w:rsidP="004B2DC4">
    <w:pPr>
      <w:pStyle w:val="Header"/>
      <w:bidi/>
      <w:rPr>
        <w:rFonts w:ascii="Traditional Arabic" w:hAnsi="Traditional Arabic" w:cs="Traditional Arabic"/>
      </w:rPr>
    </w:pPr>
    <w:r w:rsidRPr="00FE6904">
      <w:rPr>
        <w:rFonts w:ascii="Traditional Arabic" w:hAnsi="Traditional Arabic" w:cs="Traditional Arabic"/>
        <w:rtl/>
      </w:rPr>
      <w:t>درس فقه - آیت الله موسوی جزایری –</w:t>
    </w:r>
    <w:r>
      <w:rPr>
        <w:rFonts w:ascii="Traditional Arabic" w:hAnsi="Traditional Arabic" w:cs="Traditional Arabic" w:hint="cs"/>
        <w:rtl/>
      </w:rPr>
      <w:t>دو</w:t>
    </w:r>
    <w:r>
      <w:rPr>
        <w:rFonts w:ascii="Traditional Arabic" w:hAnsi="Traditional Arabic" w:cs="Traditional Arabic" w:hint="cs"/>
        <w:rtl/>
      </w:rPr>
      <w:t xml:space="preserve"> </w:t>
    </w:r>
    <w:r w:rsidRPr="00FE6904">
      <w:rPr>
        <w:rFonts w:ascii="Traditional Arabic" w:hAnsi="Traditional Arabic" w:cs="Traditional Arabic"/>
        <w:rtl/>
      </w:rPr>
      <w:t xml:space="preserve">شنبه </w:t>
    </w:r>
    <w:r>
      <w:rPr>
        <w:rFonts w:ascii="Traditional Arabic" w:hAnsi="Traditional Arabic" w:cs="Traditional Arabic" w:hint="cs"/>
        <w:rtl/>
      </w:rPr>
      <w:t>28</w:t>
    </w:r>
    <w:r w:rsidRPr="00FE6904">
      <w:rPr>
        <w:rFonts w:ascii="Traditional Arabic" w:hAnsi="Traditional Arabic" w:cs="Traditional Arabic"/>
        <w:rtl/>
      </w:rPr>
      <w:t>/</w:t>
    </w:r>
    <w:r>
      <w:rPr>
        <w:rFonts w:ascii="Traditional Arabic" w:hAnsi="Traditional Arabic" w:cs="Traditional Arabic" w:hint="cs"/>
        <w:rtl/>
      </w:rPr>
      <w:t>10</w:t>
    </w:r>
    <w:r w:rsidRPr="00FE6904">
      <w:rPr>
        <w:rFonts w:ascii="Traditional Arabic" w:hAnsi="Traditional Arabic" w:cs="Traditional Arabic"/>
        <w:rtl/>
      </w:rPr>
      <w:t>/1394</w:t>
    </w:r>
  </w:p>
  <w:p w14:paraId="2006CD0E" w14:textId="32C48358" w:rsidR="00C33FB1" w:rsidRPr="004B2DC4" w:rsidRDefault="00C33FB1" w:rsidP="004B2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002E3"/>
    <w:rsid w:val="00011419"/>
    <w:rsid w:val="0001468B"/>
    <w:rsid w:val="00020C01"/>
    <w:rsid w:val="00027F8D"/>
    <w:rsid w:val="0003025D"/>
    <w:rsid w:val="00034E92"/>
    <w:rsid w:val="00042E5E"/>
    <w:rsid w:val="00043354"/>
    <w:rsid w:val="000445A8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0F7D2C"/>
    <w:rsid w:val="00106A15"/>
    <w:rsid w:val="0011090D"/>
    <w:rsid w:val="00110D82"/>
    <w:rsid w:val="0012692B"/>
    <w:rsid w:val="00130684"/>
    <w:rsid w:val="00130948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F2F94"/>
    <w:rsid w:val="00202144"/>
    <w:rsid w:val="00210620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72C67"/>
    <w:rsid w:val="00281087"/>
    <w:rsid w:val="00282CBE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BD5"/>
    <w:rsid w:val="00300BCE"/>
    <w:rsid w:val="00305EBB"/>
    <w:rsid w:val="003104A9"/>
    <w:rsid w:val="003153E2"/>
    <w:rsid w:val="0031738E"/>
    <w:rsid w:val="003206B7"/>
    <w:rsid w:val="00327B4F"/>
    <w:rsid w:val="00332D5A"/>
    <w:rsid w:val="003410FA"/>
    <w:rsid w:val="00346C69"/>
    <w:rsid w:val="00361DFF"/>
    <w:rsid w:val="00362B08"/>
    <w:rsid w:val="00364E27"/>
    <w:rsid w:val="00365A96"/>
    <w:rsid w:val="00383298"/>
    <w:rsid w:val="00386EAE"/>
    <w:rsid w:val="00387E09"/>
    <w:rsid w:val="00390FEB"/>
    <w:rsid w:val="00391F54"/>
    <w:rsid w:val="003959D9"/>
    <w:rsid w:val="00396407"/>
    <w:rsid w:val="00396E97"/>
    <w:rsid w:val="003A2DCF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F28C2"/>
    <w:rsid w:val="003F3A77"/>
    <w:rsid w:val="0040188F"/>
    <w:rsid w:val="00414949"/>
    <w:rsid w:val="004161E9"/>
    <w:rsid w:val="004164D7"/>
    <w:rsid w:val="004248BE"/>
    <w:rsid w:val="004338C5"/>
    <w:rsid w:val="00435652"/>
    <w:rsid w:val="00435973"/>
    <w:rsid w:val="00437FAA"/>
    <w:rsid w:val="0044375F"/>
    <w:rsid w:val="00444DCE"/>
    <w:rsid w:val="00447176"/>
    <w:rsid w:val="00463547"/>
    <w:rsid w:val="00463635"/>
    <w:rsid w:val="004657EF"/>
    <w:rsid w:val="00471B2F"/>
    <w:rsid w:val="004742BD"/>
    <w:rsid w:val="00475E27"/>
    <w:rsid w:val="00483379"/>
    <w:rsid w:val="0048403D"/>
    <w:rsid w:val="00490616"/>
    <w:rsid w:val="00493303"/>
    <w:rsid w:val="004964F8"/>
    <w:rsid w:val="004A009C"/>
    <w:rsid w:val="004A1090"/>
    <w:rsid w:val="004A6DDA"/>
    <w:rsid w:val="004B2DC4"/>
    <w:rsid w:val="004C351C"/>
    <w:rsid w:val="004C5604"/>
    <w:rsid w:val="004D06A3"/>
    <w:rsid w:val="004D226E"/>
    <w:rsid w:val="004D4B3E"/>
    <w:rsid w:val="004E5FC4"/>
    <w:rsid w:val="004F1732"/>
    <w:rsid w:val="004F68FC"/>
    <w:rsid w:val="004F6EBE"/>
    <w:rsid w:val="005023D5"/>
    <w:rsid w:val="0050313C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3841"/>
    <w:rsid w:val="00590015"/>
    <w:rsid w:val="00592F6D"/>
    <w:rsid w:val="00594979"/>
    <w:rsid w:val="005A11B4"/>
    <w:rsid w:val="005A6386"/>
    <w:rsid w:val="005B2376"/>
    <w:rsid w:val="005B5DE4"/>
    <w:rsid w:val="005C0EA0"/>
    <w:rsid w:val="005C4215"/>
    <w:rsid w:val="005C7CA1"/>
    <w:rsid w:val="005D36CC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1F39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87ED9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A6FD2"/>
    <w:rsid w:val="007A78BA"/>
    <w:rsid w:val="007B2960"/>
    <w:rsid w:val="007C0F10"/>
    <w:rsid w:val="007C544E"/>
    <w:rsid w:val="007D125A"/>
    <w:rsid w:val="007E5123"/>
    <w:rsid w:val="007F37BE"/>
    <w:rsid w:val="007F5890"/>
    <w:rsid w:val="00800FBD"/>
    <w:rsid w:val="0081046A"/>
    <w:rsid w:val="00811562"/>
    <w:rsid w:val="00811E0A"/>
    <w:rsid w:val="00814A1D"/>
    <w:rsid w:val="00817E2A"/>
    <w:rsid w:val="008236F0"/>
    <w:rsid w:val="00826D73"/>
    <w:rsid w:val="00831000"/>
    <w:rsid w:val="00834E6E"/>
    <w:rsid w:val="00837BA7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95C2F"/>
    <w:rsid w:val="008A104C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33CEA"/>
    <w:rsid w:val="009432DD"/>
    <w:rsid w:val="0094729E"/>
    <w:rsid w:val="009475C4"/>
    <w:rsid w:val="009618F3"/>
    <w:rsid w:val="00966015"/>
    <w:rsid w:val="00970A49"/>
    <w:rsid w:val="00970B67"/>
    <w:rsid w:val="00977012"/>
    <w:rsid w:val="00986E21"/>
    <w:rsid w:val="00992AC1"/>
    <w:rsid w:val="009A102B"/>
    <w:rsid w:val="009A12C7"/>
    <w:rsid w:val="009A55FB"/>
    <w:rsid w:val="009B49FB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10272"/>
    <w:rsid w:val="00A256EB"/>
    <w:rsid w:val="00A32626"/>
    <w:rsid w:val="00A32ECF"/>
    <w:rsid w:val="00A35B90"/>
    <w:rsid w:val="00A41EDD"/>
    <w:rsid w:val="00A50DFB"/>
    <w:rsid w:val="00A54483"/>
    <w:rsid w:val="00A60E80"/>
    <w:rsid w:val="00A66D11"/>
    <w:rsid w:val="00A70849"/>
    <w:rsid w:val="00A732E0"/>
    <w:rsid w:val="00A73D84"/>
    <w:rsid w:val="00A745C9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E55C3"/>
    <w:rsid w:val="00AF283B"/>
    <w:rsid w:val="00AF3775"/>
    <w:rsid w:val="00AF4B44"/>
    <w:rsid w:val="00B00A6B"/>
    <w:rsid w:val="00B04B86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7C4A"/>
    <w:rsid w:val="00CE68FF"/>
    <w:rsid w:val="00CF2919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075"/>
    <w:rsid w:val="00E301F3"/>
    <w:rsid w:val="00E51008"/>
    <w:rsid w:val="00E510C6"/>
    <w:rsid w:val="00E573D6"/>
    <w:rsid w:val="00E574DC"/>
    <w:rsid w:val="00E7136C"/>
    <w:rsid w:val="00E75CD5"/>
    <w:rsid w:val="00E76E8C"/>
    <w:rsid w:val="00E77EA8"/>
    <w:rsid w:val="00E836A3"/>
    <w:rsid w:val="00E84FEE"/>
    <w:rsid w:val="00E8661A"/>
    <w:rsid w:val="00E91048"/>
    <w:rsid w:val="00E91163"/>
    <w:rsid w:val="00E92F98"/>
    <w:rsid w:val="00E94262"/>
    <w:rsid w:val="00EA0AF8"/>
    <w:rsid w:val="00EA175C"/>
    <w:rsid w:val="00EA2E13"/>
    <w:rsid w:val="00EA4F09"/>
    <w:rsid w:val="00EB3F6D"/>
    <w:rsid w:val="00EB41AB"/>
    <w:rsid w:val="00EC08BB"/>
    <w:rsid w:val="00EC2624"/>
    <w:rsid w:val="00EC4D69"/>
    <w:rsid w:val="00ED0D96"/>
    <w:rsid w:val="00ED2F4A"/>
    <w:rsid w:val="00ED35B2"/>
    <w:rsid w:val="00ED48E0"/>
    <w:rsid w:val="00EE2F6F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021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E5AF7"/>
    <w:rsid w:val="00FF2FFC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A6"/>
    <w:rPr>
      <w:lang w:bidi="ar-SA"/>
    </w:rPr>
  </w:style>
  <w:style w:type="paragraph" w:styleId="Heading2">
    <w:name w:val="heading 2"/>
    <w:basedOn w:val="Normal"/>
    <w:link w:val="Heading2Char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DefaultParagraphFont"/>
    <w:rsid w:val="00060CF5"/>
  </w:style>
  <w:style w:type="character" w:styleId="CommentReference">
    <w:name w:val="annotation reference"/>
    <w:basedOn w:val="DefaultParagraphFont"/>
    <w:uiPriority w:val="99"/>
    <w:semiHidden/>
    <w:unhideWhenUsed/>
    <w:rsid w:val="00861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5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  <wetp:taskpane dockstate="left" visibility="0" width="350" row="0">
    <wetp:webextensionref xmlns:r="http://schemas.openxmlformats.org/officeDocument/2006/relationships" r:id="rId2"/>
  </wetp:taskpane>
  <wetp:taskpane dockstate="left" visibility="0" width="266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991B2F00-CB17-438E-8B3B-0D6F48E8C66A}">
  <we:reference id="wa104197357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D748395-BC65-455C-A5A1-405553EFBA41}">
  <we:reference id="wa104379504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DA08E84-FA5F-44DD-AEE4-AA729BD0C9CC}">
  <we:reference id="wa103809911" version="1.1.0.0" store="en-001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B609E-9DAA-4375-A379-6E50D15C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39703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65</cp:revision>
  <dcterms:created xsi:type="dcterms:W3CDTF">2015-10-08T15:17:00Z</dcterms:created>
  <dcterms:modified xsi:type="dcterms:W3CDTF">2016-03-08T10:43:00Z</dcterms:modified>
</cp:coreProperties>
</file>