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5D4" w:rsidRDefault="009775D4" w:rsidP="009775D4">
      <w:pPr>
        <w:pBdr>
          <w:top w:val="dashSmallGap" w:sz="4" w:space="1" w:color="7030A0"/>
          <w:left w:val="dashSmallGap" w:sz="4" w:space="4" w:color="7030A0"/>
          <w:bottom w:val="dashSmallGap" w:sz="4" w:space="1" w:color="7030A0"/>
          <w:right w:val="dashSmallGap" w:sz="4" w:space="4" w:color="7030A0"/>
        </w:pBdr>
        <w:autoSpaceDE w:val="0"/>
        <w:autoSpaceDN w:val="0"/>
        <w:adjustRightInd w:val="0"/>
        <w:spacing w:after="0" w:line="240" w:lineRule="auto"/>
        <w:rPr>
          <w:color w:val="auto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راهنمای تقریرات حلقه ثالثه : </w:t>
      </w:r>
    </w:p>
    <w:p w:rsidR="009775D4" w:rsidRDefault="009775D4" w:rsidP="009775D4">
      <w:pPr>
        <w:pBdr>
          <w:top w:val="dashSmallGap" w:sz="4" w:space="1" w:color="7030A0"/>
          <w:left w:val="dashSmallGap" w:sz="4" w:space="4" w:color="7030A0"/>
          <w:bottom w:val="dashSmallGap" w:sz="4" w:space="1" w:color="7030A0"/>
          <w:right w:val="dashSmallGap" w:sz="4" w:space="4" w:color="7030A0"/>
        </w:pBdr>
        <w:autoSpaceDE w:val="0"/>
        <w:autoSpaceDN w:val="0"/>
        <w:adjustRightInd w:val="0"/>
        <w:spacing w:after="0" w:line="240" w:lineRule="auto"/>
        <w:rPr>
          <w:rFonts w:cs="Calibri"/>
          <w:sz w:val="32"/>
          <w:szCs w:val="32"/>
        </w:rPr>
      </w:pPr>
      <w:r>
        <w:rPr>
          <w:rFonts w:hint="cs"/>
          <w:sz w:val="32"/>
          <w:szCs w:val="32"/>
          <w:rtl/>
        </w:rPr>
        <w:t>این تقریرات از روی صوت حلقه ثالثه استاد محمدحسین ملک زاده تقریر شده</w:t>
      </w:r>
      <w:r>
        <w:rPr>
          <w:rFonts w:hint="cs"/>
          <w:sz w:val="32"/>
          <w:szCs w:val="32"/>
          <w:rtl/>
        </w:rPr>
        <w:softHyphen/>
        <w:t>اند؛ در متن تقریر پیش رو شماره</w:t>
      </w:r>
      <w:r>
        <w:rPr>
          <w:rFonts w:hint="cs"/>
          <w:sz w:val="32"/>
          <w:szCs w:val="32"/>
          <w:rtl/>
        </w:rPr>
        <w:softHyphen/>
        <w:t>هایی می</w:t>
      </w:r>
      <w:r>
        <w:rPr>
          <w:rFonts w:hint="cs"/>
          <w:sz w:val="32"/>
          <w:szCs w:val="32"/>
          <w:rtl/>
        </w:rPr>
        <w:softHyphen/>
        <w:t>بینید که متشکل از شماره نکته</w:t>
      </w:r>
      <w:r>
        <w:rPr>
          <w:rFonts w:hint="cs"/>
          <w:sz w:val="32"/>
          <w:szCs w:val="32"/>
          <w:rtl/>
        </w:rPr>
        <w:softHyphen/>
        <w:t>ی تقریر شده و شماره</w:t>
      </w:r>
      <w:r>
        <w:rPr>
          <w:rFonts w:hint="cs"/>
          <w:sz w:val="32"/>
          <w:szCs w:val="32"/>
          <w:rtl/>
        </w:rPr>
        <w:softHyphen/>
        <w:t xml:space="preserve"> صفحه</w:t>
      </w:r>
      <w:r>
        <w:rPr>
          <w:rFonts w:hint="cs"/>
          <w:sz w:val="32"/>
          <w:szCs w:val="32"/>
          <w:rtl/>
        </w:rPr>
        <w:softHyphen/>
        <w:t xml:space="preserve">ی مد نظر است ( مثلا </w:t>
      </w:r>
      <w:r>
        <w:rPr>
          <w:rFonts w:hint="cs"/>
          <w:sz w:val="32"/>
          <w:szCs w:val="32"/>
          <w:highlight w:val="yellow"/>
          <w:rtl/>
        </w:rPr>
        <w:t>5/150</w:t>
      </w:r>
      <w:r>
        <w:rPr>
          <w:rFonts w:hint="cs"/>
          <w:sz w:val="32"/>
          <w:szCs w:val="32"/>
          <w:rtl/>
        </w:rPr>
        <w:t xml:space="preserve"> تقریر 5 در صفحه 150 )  این شماره را از فایل جانبی در پوشه اصلی همین تقریرات بنام " </w:t>
      </w:r>
      <w:r>
        <w:rPr>
          <w:rFonts w:hint="cs"/>
          <w:sz w:val="32"/>
          <w:szCs w:val="32"/>
          <w:highlight w:val="yellow"/>
          <w:rtl/>
        </w:rPr>
        <w:t>متن عربی حلقه ثالثه برای تطبیق متن تقریرات با متن اصلی</w:t>
      </w:r>
      <w:r>
        <w:rPr>
          <w:rFonts w:hint="cs"/>
          <w:sz w:val="32"/>
          <w:szCs w:val="32"/>
          <w:rtl/>
        </w:rPr>
        <w:t xml:space="preserve"> " میتوانید ببنید تا متوجه بشوید که هر تقریر ذیل چه متنی گفته شده است. در ضمن در خود تقریرات، متن عربی حلقه  ثالثه ، که تقریر ذیل آن انجام شده برای استفاده سریعتر آورده شده است. خوشحال میشویم هرگونه اصلاح متنی که انجام دادید یا نظرات خود را برای ما بفرستید.  جهت ارتباط با ما  :    </w:t>
      </w:r>
      <w:r>
        <w:rPr>
          <w:rFonts w:hint="cs"/>
          <w:sz w:val="32"/>
          <w:szCs w:val="32"/>
          <w:highlight w:val="yellow"/>
          <w:rtl/>
        </w:rPr>
        <w:t>09363211730</w:t>
      </w:r>
      <w:r>
        <w:rPr>
          <w:rFonts w:hint="cs"/>
          <w:sz w:val="32"/>
          <w:szCs w:val="32"/>
          <w:rtl/>
        </w:rPr>
        <w:t xml:space="preserve"> ، پیامرسان</w:t>
      </w:r>
      <w:r>
        <w:rPr>
          <w:rFonts w:hint="cs"/>
          <w:sz w:val="32"/>
          <w:szCs w:val="32"/>
          <w:rtl/>
        </w:rPr>
        <w:softHyphen/>
        <w:t>های ایتا و بله</w:t>
      </w:r>
      <w:r>
        <w:rPr>
          <w:rFonts w:cs="Calibri" w:hint="cs"/>
          <w:sz w:val="32"/>
          <w:szCs w:val="32"/>
          <w:rtl/>
        </w:rPr>
        <w:t xml:space="preserve">؛ </w:t>
      </w:r>
    </w:p>
    <w:p w:rsidR="009775D4" w:rsidRDefault="009775D4" w:rsidP="00D13C23">
      <w:pPr>
        <w:rPr>
          <w:sz w:val="32"/>
          <w:szCs w:val="32"/>
          <w:rtl/>
        </w:rPr>
      </w:pPr>
    </w:p>
    <w:p w:rsidR="00D13C23" w:rsidRPr="00D44D8E" w:rsidRDefault="009775D4" w:rsidP="00D13C23">
      <w:p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*- </w:t>
      </w:r>
      <w:bookmarkStart w:id="0" w:name="_GoBack"/>
      <w:bookmarkEnd w:id="0"/>
      <w:r w:rsidR="00D13C23" w:rsidRPr="00D44D8E">
        <w:rPr>
          <w:rFonts w:hint="cs"/>
          <w:sz w:val="32"/>
          <w:szCs w:val="32"/>
          <w:rtl/>
        </w:rPr>
        <w:t>صوت 140 ادامه الملازمه بین حکم العقل و حکم الشارع</w:t>
      </w:r>
    </w:p>
    <w:p w:rsidR="001319E7" w:rsidRPr="00D44D8E" w:rsidRDefault="00D13C23" w:rsidP="0043363C">
      <w:pPr>
        <w:rPr>
          <w:sz w:val="32"/>
          <w:szCs w:val="32"/>
          <w:rtl/>
        </w:rPr>
      </w:pPr>
      <w:r w:rsidRPr="00D44D8E">
        <w:rPr>
          <w:rFonts w:hint="cs"/>
          <w:sz w:val="32"/>
          <w:szCs w:val="32"/>
          <w:rtl/>
        </w:rPr>
        <w:t xml:space="preserve">*- </w:t>
      </w:r>
      <w:r w:rsidR="00540B4A" w:rsidRPr="00D44D8E">
        <w:rPr>
          <w:rFonts w:hint="cs"/>
          <w:sz w:val="32"/>
          <w:szCs w:val="32"/>
          <w:rtl/>
        </w:rPr>
        <w:t xml:space="preserve"> </w:t>
      </w:r>
      <w:r w:rsidR="0043363C" w:rsidRPr="00D44D8E">
        <w:rPr>
          <w:rFonts w:hint="cs"/>
          <w:sz w:val="32"/>
          <w:szCs w:val="32"/>
          <w:rtl/>
        </w:rPr>
        <w:t>الملازمه بین حکم العملی و حکم الشارع</w:t>
      </w:r>
      <w:r w:rsidR="0009683B" w:rsidRPr="00D44D8E">
        <w:rPr>
          <w:rFonts w:hint="cs"/>
          <w:sz w:val="32"/>
          <w:szCs w:val="32"/>
          <w:rtl/>
        </w:rPr>
        <w:t xml:space="preserve"> </w:t>
      </w:r>
      <w:r w:rsidR="000012F0" w:rsidRPr="00D44D8E">
        <w:rPr>
          <w:rFonts w:hint="cs"/>
          <w:sz w:val="32"/>
          <w:szCs w:val="32"/>
          <w:rtl/>
        </w:rPr>
        <w:t xml:space="preserve">: </w:t>
      </w:r>
    </w:p>
    <w:p w:rsidR="00634F03" w:rsidRPr="00D44D8E" w:rsidRDefault="003A1B5C" w:rsidP="00C676FA">
      <w:pPr>
        <w:pStyle w:val="NoSpacing"/>
        <w:rPr>
          <w:rFonts w:cs="B Zar"/>
          <w:b w:val="0"/>
          <w:bCs w:val="0"/>
          <w:color w:val="000000" w:themeColor="text1"/>
          <w:sz w:val="32"/>
          <w:u w:val="none"/>
          <w:rtl/>
        </w:rPr>
      </w:pPr>
      <w:r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*- </w:t>
      </w:r>
      <w:r w:rsidR="00C676FA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2/306 </w:t>
      </w:r>
      <w:r w:rsidR="00467399" w:rsidRPr="00D44D8E">
        <w:rPr>
          <w:rFonts w:eastAsia="Times New Roman" w:cs="B Zar" w:hint="cs"/>
          <w:b w:val="0"/>
          <w:bCs w:val="0"/>
          <w:color w:val="000000"/>
          <w:sz w:val="32"/>
          <w:highlight w:val="yellow"/>
          <w:rtl/>
        </w:rPr>
        <w:t>فسّر الحسن والقبح بوصفهما حکمین عقلائیّین</w:t>
      </w:r>
      <w:r w:rsidR="00C676FA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: حکمیین عقلائین هستند یعنی از مشهورات هستند و مشهورات را معنا کردند ما تطابق علیه العقلاء؛ </w:t>
      </w:r>
    </w:p>
    <w:p w:rsidR="00005E85" w:rsidRPr="00D44D8E" w:rsidRDefault="005D3E45" w:rsidP="00C676FA">
      <w:pPr>
        <w:pStyle w:val="NoSpacing"/>
        <w:rPr>
          <w:rFonts w:cs="B Zar"/>
          <w:b w:val="0"/>
          <w:bCs w:val="0"/>
          <w:color w:val="000000" w:themeColor="text1"/>
          <w:sz w:val="32"/>
          <w:u w:val="none"/>
          <w:rtl/>
        </w:rPr>
      </w:pPr>
      <w:r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*-  1/307 </w:t>
      </w:r>
      <w:r w:rsidR="004C41A6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 </w:t>
      </w:r>
      <w:r w:rsidR="004C41A6" w:rsidRPr="00D44D8E">
        <w:rPr>
          <w:rFonts w:eastAsia="Times New Roman" w:cs="B Zar" w:hint="cs"/>
          <w:b w:val="0"/>
          <w:bCs w:val="0"/>
          <w:color w:val="000000"/>
          <w:sz w:val="32"/>
          <w:highlight w:val="yellow"/>
          <w:rtl/>
        </w:rPr>
        <w:t>الملازمه بین الحکم العملی العقلی والحکم الشرعی</w:t>
      </w:r>
      <w:r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>:</w:t>
      </w:r>
      <w:r w:rsidR="00005E85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 در مورد ملازمه دو دیدگاه است : </w:t>
      </w:r>
    </w:p>
    <w:p w:rsidR="00167E85" w:rsidRPr="00D44D8E" w:rsidRDefault="00167E85" w:rsidP="00C676FA">
      <w:pPr>
        <w:pStyle w:val="NoSpacing"/>
        <w:rPr>
          <w:rFonts w:cs="B Zar"/>
          <w:b w:val="0"/>
          <w:bCs w:val="0"/>
          <w:color w:val="000000" w:themeColor="text1"/>
          <w:sz w:val="32"/>
          <w:u w:val="none"/>
          <w:rtl/>
        </w:rPr>
      </w:pPr>
    </w:p>
    <w:p w:rsidR="00005E85" w:rsidRPr="00D44D8E" w:rsidRDefault="00005E85" w:rsidP="00C676FA">
      <w:pPr>
        <w:pStyle w:val="NoSpacing"/>
        <w:rPr>
          <w:rFonts w:cs="B Zar"/>
          <w:b w:val="0"/>
          <w:bCs w:val="0"/>
          <w:color w:val="000000" w:themeColor="text1"/>
          <w:sz w:val="32"/>
          <w:u w:val="none"/>
          <w:rtl/>
        </w:rPr>
      </w:pPr>
      <w:r w:rsidRPr="00D44D8E">
        <w:rPr>
          <w:rFonts w:cs="B Zar" w:hint="cs"/>
          <w:b w:val="0"/>
          <w:bCs w:val="0"/>
          <w:color w:val="000000" w:themeColor="text1"/>
          <w:sz w:val="32"/>
          <w:rtl/>
        </w:rPr>
        <w:t>دیدگاه مشهور</w:t>
      </w:r>
      <w:r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 : ما حکم به العقل حک به الشرع ؛ </w:t>
      </w:r>
      <w:r w:rsidR="00954785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اگر عقل حکم کرد </w:t>
      </w:r>
      <w:r w:rsidR="007D093B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حتما شرع حکم نمیکند. در توضیح این ملازمه گفتند وقتی عقلاء یک چیزی میگویند که هذا العمل حسنٌ و هذا العمل قبیحٌ ؛ عقلاء در این نظرشان حیثیت عقلائی دخیل بوده است. شارع </w:t>
      </w:r>
      <w:r w:rsidR="002A2927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>مقدس یکی از عقلاء است بل ه</w:t>
      </w:r>
      <w:r w:rsidR="00C15C5D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>و سیّدهم</w:t>
      </w:r>
      <w:r w:rsidR="00866D54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 و پس وقتی عقلاء اتفاق نظر دارند بر حسن چی</w:t>
      </w:r>
      <w:r w:rsidR="008A1C24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>زی یا قبح چیزی</w:t>
      </w:r>
      <w:r w:rsidR="00866D54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، شارع هم در ردیف اونها همین نظر را دارد. </w:t>
      </w:r>
    </w:p>
    <w:p w:rsidR="00167E85" w:rsidRPr="00D44D8E" w:rsidRDefault="00C665B8" w:rsidP="004A5C6F">
      <w:pPr>
        <w:pStyle w:val="NoSpacing"/>
        <w:rPr>
          <w:rFonts w:cs="B Zar"/>
          <w:b w:val="0"/>
          <w:bCs w:val="0"/>
          <w:color w:val="000000" w:themeColor="text1"/>
          <w:sz w:val="32"/>
          <w:u w:val="none"/>
          <w:rtl/>
        </w:rPr>
      </w:pPr>
      <w:r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*- </w:t>
      </w:r>
      <w:r w:rsidR="006031C2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شاید کسی بگوید </w:t>
      </w:r>
      <w:r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>مثلا شرایط آب و هوایی و مذهبی روی رأی آنها تاثیر بگذارد</w:t>
      </w:r>
      <w:r w:rsidR="004A5C6F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؛ باید گفت : </w:t>
      </w:r>
      <w:r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 </w:t>
      </w:r>
      <w:r w:rsidR="00C95545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>نه اینطور نیست</w:t>
      </w:r>
      <w:r w:rsidR="004A5C6F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 </w:t>
      </w:r>
      <w:r w:rsidR="00C95545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بلکه </w:t>
      </w:r>
      <w:r w:rsidR="006031C2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حیثیت عقلائیه جوری باید در نظر گرفته شود که فارغ از اینها باشد. </w:t>
      </w:r>
    </w:p>
    <w:p w:rsidR="00C665B8" w:rsidRPr="00D44D8E" w:rsidRDefault="00C665B8" w:rsidP="00C676FA">
      <w:pPr>
        <w:pStyle w:val="NoSpacing"/>
        <w:rPr>
          <w:rFonts w:cs="B Zar"/>
          <w:b w:val="0"/>
          <w:bCs w:val="0"/>
          <w:color w:val="000000" w:themeColor="text1"/>
          <w:sz w:val="32"/>
          <w:u w:val="none"/>
          <w:rtl/>
        </w:rPr>
      </w:pPr>
    </w:p>
    <w:p w:rsidR="00C676FA" w:rsidRPr="00D44D8E" w:rsidRDefault="00005E85" w:rsidP="00C676FA">
      <w:pPr>
        <w:pStyle w:val="NoSpacing"/>
        <w:rPr>
          <w:rFonts w:cs="B Zar"/>
          <w:b w:val="0"/>
          <w:bCs w:val="0"/>
          <w:color w:val="000000" w:themeColor="text1"/>
          <w:sz w:val="32"/>
          <w:u w:val="none"/>
          <w:rtl/>
        </w:rPr>
      </w:pPr>
      <w:r w:rsidRPr="00D44D8E">
        <w:rPr>
          <w:rFonts w:cs="B Zar" w:hint="cs"/>
          <w:b w:val="0"/>
          <w:bCs w:val="0"/>
          <w:color w:val="000000" w:themeColor="text1"/>
          <w:sz w:val="32"/>
          <w:rtl/>
        </w:rPr>
        <w:t>دیدگاه دوم</w:t>
      </w:r>
      <w:r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 : این گروه نیز قائل به ملازمه اند ولی قائل به ملازمه ی میان حکم العقل و استحاله حکم الشرع ؛ </w:t>
      </w:r>
      <w:r w:rsidR="005D3E45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 </w:t>
      </w:r>
      <w:r w:rsidR="007D093B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اگر عقل حکم کرد حتما شرع حکم نمیکند. </w:t>
      </w:r>
    </w:p>
    <w:p w:rsidR="00167E85" w:rsidRPr="00D44D8E" w:rsidRDefault="00167E85" w:rsidP="00C676FA">
      <w:pPr>
        <w:pStyle w:val="NoSpacing"/>
        <w:rPr>
          <w:rFonts w:cs="B Zar"/>
          <w:b w:val="0"/>
          <w:bCs w:val="0"/>
          <w:color w:val="000000" w:themeColor="text1"/>
          <w:sz w:val="32"/>
          <w:u w:val="none"/>
          <w:rtl/>
        </w:rPr>
      </w:pPr>
    </w:p>
    <w:p w:rsidR="00167E85" w:rsidRPr="00D44D8E" w:rsidRDefault="00280277" w:rsidP="00C676FA">
      <w:pPr>
        <w:pStyle w:val="NoSpacing"/>
        <w:rPr>
          <w:rFonts w:cs="B Zar"/>
          <w:b w:val="0"/>
          <w:bCs w:val="0"/>
          <w:color w:val="000000" w:themeColor="text1"/>
          <w:sz w:val="32"/>
          <w:u w:val="none"/>
          <w:rtl/>
        </w:rPr>
      </w:pPr>
      <w:r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lastRenderedPageBreak/>
        <w:t xml:space="preserve">*- </w:t>
      </w:r>
      <w:r w:rsidR="00167E85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2/307 </w:t>
      </w:r>
      <w:r w:rsidR="00D44D8E" w:rsidRPr="00A84DA8">
        <w:rPr>
          <w:rFonts w:eastAsia="Times New Roman" w:hint="cs"/>
          <w:color w:val="000000"/>
          <w:sz w:val="32"/>
          <w:highlight w:val="yellow"/>
          <w:rtl/>
        </w:rPr>
        <w:t>فلابدّ أن یکون الشارع داخلاً ضمن ذلک أیضاً</w:t>
      </w:r>
      <w:r w:rsidR="00167E85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: </w:t>
      </w:r>
      <w:r w:rsidR="00B464E3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 تعبیر ملازمه درباره چنین رویکردی یک تعبیر مسامحی است</w:t>
      </w:r>
      <w:r w:rsidR="00C54B20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 زیرا این رویکرد و این اتجاه حکم شارع را از باب ملازمه نمیداند، </w:t>
      </w:r>
      <w:r w:rsidR="00DC4FF2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بلکه از باب تضمّن و بودن شارع در بین عقلاء میداند. </w:t>
      </w:r>
      <w:r w:rsidR="00DC4FF2" w:rsidRPr="00D44D8E">
        <w:rPr>
          <w:rFonts w:ascii="Times New Roman" w:hAnsi="Times New Roman" w:cs="Times New Roman" w:hint="cs"/>
          <w:b w:val="0"/>
          <w:bCs w:val="0"/>
          <w:color w:val="000000" w:themeColor="text1"/>
          <w:sz w:val="32"/>
          <w:u w:val="none"/>
          <w:rtl/>
        </w:rPr>
        <w:t>–</w:t>
      </w:r>
      <w:r w:rsidR="00DC4FF2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 این نکته دقیق است در واقع ملازمه نیست ضمن است زیرا شارع را یکی از عقلاء گذاشتیم. </w:t>
      </w:r>
      <w:r w:rsidR="007B33A8" w:rsidRPr="00D44D8E">
        <w:rPr>
          <w:rFonts w:ascii="Times New Roman" w:hAnsi="Times New Roman" w:cs="Times New Roman" w:hint="cs"/>
          <w:b w:val="0"/>
          <w:bCs w:val="0"/>
          <w:color w:val="000000" w:themeColor="text1"/>
          <w:sz w:val="32"/>
          <w:u w:val="none"/>
          <w:rtl/>
        </w:rPr>
        <w:t>–</w:t>
      </w:r>
    </w:p>
    <w:p w:rsidR="00AC10F7" w:rsidRPr="00D44D8E" w:rsidRDefault="007B33A8" w:rsidP="004C09DD">
      <w:pPr>
        <w:pStyle w:val="NoSpacing"/>
        <w:rPr>
          <w:rFonts w:cs="B Zar"/>
          <w:b w:val="0"/>
          <w:bCs w:val="0"/>
          <w:color w:val="000000" w:themeColor="text1"/>
          <w:sz w:val="32"/>
          <w:u w:val="none"/>
          <w:rtl/>
        </w:rPr>
      </w:pPr>
      <w:r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*- </w:t>
      </w:r>
      <w:r w:rsidR="00FD2206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3/307 </w:t>
      </w:r>
      <w:r w:rsidR="00D44D8E" w:rsidRPr="00A84DA8">
        <w:rPr>
          <w:rFonts w:eastAsia="Times New Roman" w:hint="cs"/>
          <w:color w:val="000000"/>
          <w:sz w:val="32"/>
          <w:highlight w:val="yellow"/>
          <w:rtl/>
        </w:rPr>
        <w:t>والتحقیق</w:t>
      </w:r>
      <w:r w:rsidR="00FD2206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>:</w:t>
      </w:r>
      <w:r w:rsid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 </w:t>
      </w:r>
      <w:r w:rsidR="00FD2206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 یا </w:t>
      </w:r>
      <w:r w:rsidR="00E905ED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>در حُسن و ق</w:t>
      </w:r>
      <w:r w:rsidR="00E55FE0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>ُ</w:t>
      </w:r>
      <w:r w:rsidR="00E905ED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بح، </w:t>
      </w:r>
      <w:r w:rsidR="00FD2206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ما نظر شهید صدر را داریم که </w:t>
      </w:r>
      <w:r w:rsidR="00DE6286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حسن و قبح با وصف شان </w:t>
      </w:r>
      <w:r w:rsidR="00FD2206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>ا</w:t>
      </w:r>
      <w:r w:rsidR="004C09DD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>مرا</w:t>
      </w:r>
      <w:r w:rsidR="00FD2206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>ن واقعان</w:t>
      </w:r>
      <w:r w:rsidR="00390B1A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 که عقل میکند را می</w:t>
      </w:r>
      <w:r w:rsidR="00DE6286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>پذیریم</w:t>
      </w:r>
      <w:r w:rsidR="001B76C6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 یا دیدگاهی دیگر میگوید از مشهورات است. </w:t>
      </w:r>
    </w:p>
    <w:p w:rsidR="007B33A8" w:rsidRPr="00D44D8E" w:rsidRDefault="001B76C6" w:rsidP="009E6A24">
      <w:pPr>
        <w:pStyle w:val="NoSpacing"/>
        <w:rPr>
          <w:rFonts w:cs="B Zar"/>
          <w:b w:val="0"/>
          <w:bCs w:val="0"/>
          <w:color w:val="000000" w:themeColor="text1"/>
          <w:sz w:val="32"/>
          <w:u w:val="none"/>
          <w:rtl/>
        </w:rPr>
      </w:pPr>
      <w:r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>شهید میگوید</w:t>
      </w:r>
      <w:r w:rsidR="005744F3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>:</w:t>
      </w:r>
      <w:r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 </w:t>
      </w:r>
      <w:r w:rsidR="00AC10F7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بنابر نظر </w:t>
      </w:r>
      <w:r w:rsidR="003166C5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من شهید </w:t>
      </w:r>
      <w:r w:rsidR="004B314F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یعنی </w:t>
      </w:r>
      <w:r w:rsidR="009E6A24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>أ</w:t>
      </w:r>
      <w:r w:rsidR="00AC10F7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>مرا</w:t>
      </w:r>
      <w:r w:rsidR="00CA07FE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>ن واقع</w:t>
      </w:r>
      <w:r w:rsidR="001023B2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>ی</w:t>
      </w:r>
      <w:r w:rsidR="00CA07FE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ان، </w:t>
      </w:r>
      <w:r w:rsidR="004B314F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>ملازمه</w:t>
      </w:r>
      <w:r w:rsidR="007B3580" w:rsidRPr="00D44D8E">
        <w:rPr>
          <w:rFonts w:cs="B Zar"/>
          <w:b w:val="0"/>
          <w:bCs w:val="0"/>
          <w:color w:val="000000" w:themeColor="text1"/>
          <w:sz w:val="32"/>
          <w:u w:val="none"/>
          <w:rtl/>
        </w:rPr>
        <w:softHyphen/>
      </w:r>
      <w:r w:rsidR="004B314F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ای که میگویند وجود ندارد. </w:t>
      </w:r>
      <w:r w:rsidR="008A1320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>بنابر نظر ما عقلاء</w:t>
      </w:r>
      <w:r w:rsidR="00BD589A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، از آن جهت که عقل دارند درک میکنند حسن و قبح را و شارع </w:t>
      </w:r>
      <w:r w:rsidR="00812E2D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هم </w:t>
      </w:r>
      <w:r w:rsidR="00BD589A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>که عق</w:t>
      </w:r>
      <w:r w:rsidR="00120B44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>ل دارد و درک میکند حسن و قبح را</w:t>
      </w:r>
      <w:r w:rsidR="00BD589A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>. تا اینجا مشکلی نیست. تنها سئوال این است که آیا شارع که ح</w:t>
      </w:r>
      <w:r w:rsidR="00BE662D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>ُ</w:t>
      </w:r>
      <w:r w:rsidR="00BD589A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>سن و ق</w:t>
      </w:r>
      <w:r w:rsidR="00BE662D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>ُ</w:t>
      </w:r>
      <w:r w:rsidR="00BD589A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>بح را درک کرده</w:t>
      </w:r>
      <w:r w:rsidR="00277E88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>،</w:t>
      </w:r>
      <w:r w:rsidR="00BD589A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 ح</w:t>
      </w:r>
      <w:r w:rsidR="009F0EAC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>کم</w:t>
      </w:r>
      <w:r w:rsidR="00BD589A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 تشریعی ال</w:t>
      </w:r>
      <w:r w:rsidR="000B14BD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>زامی مطابق اینها داده است یا نه</w:t>
      </w:r>
      <w:r w:rsidR="00BD589A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؟ یعنی صرف اینکه درک کرده چه خاصیتی دارد؟ </w:t>
      </w:r>
      <w:r w:rsidR="00063B05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>جعل شارع اختیاری است</w:t>
      </w:r>
      <w:r w:rsidR="00803202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 و</w:t>
      </w:r>
      <w:r w:rsidR="00044E8B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>لو درک کرده آیا اختیار کرده است</w:t>
      </w:r>
      <w:r w:rsidR="00063B05"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. ما میخواهیم ببینیم شارع این جعل را انجام داده است یا خیر ؟ </w:t>
      </w:r>
    </w:p>
    <w:p w:rsidR="0043363C" w:rsidRPr="00687B32" w:rsidRDefault="0034353E" w:rsidP="00687B32">
      <w:pPr>
        <w:pStyle w:val="NoSpacing"/>
        <w:rPr>
          <w:rFonts w:cs="B Zar"/>
          <w:b w:val="0"/>
          <w:bCs w:val="0"/>
          <w:color w:val="000000" w:themeColor="text1"/>
          <w:sz w:val="32"/>
          <w:u w:val="none"/>
        </w:rPr>
      </w:pPr>
      <w:r w:rsidRPr="00D44D8E">
        <w:rPr>
          <w:rFonts w:cs="B Zar" w:hint="cs"/>
          <w:b w:val="0"/>
          <w:bCs w:val="0"/>
          <w:color w:val="000000" w:themeColor="text1"/>
          <w:sz w:val="32"/>
          <w:u w:val="none"/>
          <w:rtl/>
        </w:rPr>
        <w:t xml:space="preserve">*- </w:t>
      </w:r>
    </w:p>
    <w:sectPr w:rsidR="0043363C" w:rsidRPr="00687B32" w:rsidSect="00C676FA">
      <w:pgSz w:w="11906" w:h="16838"/>
      <w:pgMar w:top="1080" w:right="1016" w:bottom="900" w:left="990" w:header="720" w:footer="720" w:gutter="0"/>
      <w:pgBorders w:offsetFrom="page">
        <w:top w:val="thinThickSmallGap" w:sz="24" w:space="24" w:color="7030A0"/>
        <w:left w:val="thinThickSmallGap" w:sz="24" w:space="24" w:color="7030A0"/>
        <w:bottom w:val="thickThinSmallGap" w:sz="24" w:space="24" w:color="7030A0"/>
        <w:right w:val="thickThinSmallGap" w:sz="24" w:space="24" w:color="7030A0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C23"/>
    <w:rsid w:val="000012F0"/>
    <w:rsid w:val="00004666"/>
    <w:rsid w:val="00005E85"/>
    <w:rsid w:val="00044E8B"/>
    <w:rsid w:val="00063B05"/>
    <w:rsid w:val="0009683B"/>
    <w:rsid w:val="000B14BD"/>
    <w:rsid w:val="001023B2"/>
    <w:rsid w:val="00120B44"/>
    <w:rsid w:val="001319E7"/>
    <w:rsid w:val="00167E85"/>
    <w:rsid w:val="001823B5"/>
    <w:rsid w:val="001B5A3B"/>
    <w:rsid w:val="001B76C6"/>
    <w:rsid w:val="00277E88"/>
    <w:rsid w:val="00280277"/>
    <w:rsid w:val="0028787C"/>
    <w:rsid w:val="002A2927"/>
    <w:rsid w:val="002E0502"/>
    <w:rsid w:val="003166C5"/>
    <w:rsid w:val="0034353E"/>
    <w:rsid w:val="00390B1A"/>
    <w:rsid w:val="003A1B5C"/>
    <w:rsid w:val="003A3CB6"/>
    <w:rsid w:val="003F506C"/>
    <w:rsid w:val="0041035D"/>
    <w:rsid w:val="00420AAB"/>
    <w:rsid w:val="0043363C"/>
    <w:rsid w:val="00467399"/>
    <w:rsid w:val="004753D5"/>
    <w:rsid w:val="004A5C6F"/>
    <w:rsid w:val="004B314F"/>
    <w:rsid w:val="004C09DD"/>
    <w:rsid w:val="004C41A6"/>
    <w:rsid w:val="0051125A"/>
    <w:rsid w:val="00540B4A"/>
    <w:rsid w:val="005744F3"/>
    <w:rsid w:val="005D3E45"/>
    <w:rsid w:val="006031C2"/>
    <w:rsid w:val="00634F03"/>
    <w:rsid w:val="00687B32"/>
    <w:rsid w:val="007572AF"/>
    <w:rsid w:val="007B33A8"/>
    <w:rsid w:val="007B3580"/>
    <w:rsid w:val="007D093B"/>
    <w:rsid w:val="00803202"/>
    <w:rsid w:val="00812E2D"/>
    <w:rsid w:val="00866D54"/>
    <w:rsid w:val="00880F8A"/>
    <w:rsid w:val="008A1320"/>
    <w:rsid w:val="008A1C24"/>
    <w:rsid w:val="00940C11"/>
    <w:rsid w:val="00954785"/>
    <w:rsid w:val="00963F04"/>
    <w:rsid w:val="009775D4"/>
    <w:rsid w:val="009E6A24"/>
    <w:rsid w:val="009F0EAC"/>
    <w:rsid w:val="00AC10F7"/>
    <w:rsid w:val="00AF4331"/>
    <w:rsid w:val="00B464E3"/>
    <w:rsid w:val="00B656AA"/>
    <w:rsid w:val="00B92324"/>
    <w:rsid w:val="00BD589A"/>
    <w:rsid w:val="00BE520C"/>
    <w:rsid w:val="00BE662D"/>
    <w:rsid w:val="00C15C5D"/>
    <w:rsid w:val="00C54B20"/>
    <w:rsid w:val="00C665B8"/>
    <w:rsid w:val="00C676FA"/>
    <w:rsid w:val="00C95545"/>
    <w:rsid w:val="00CA07FE"/>
    <w:rsid w:val="00D13C23"/>
    <w:rsid w:val="00D44D8E"/>
    <w:rsid w:val="00DC4FF2"/>
    <w:rsid w:val="00DE6286"/>
    <w:rsid w:val="00E55FE0"/>
    <w:rsid w:val="00E65DC1"/>
    <w:rsid w:val="00E905ED"/>
    <w:rsid w:val="00FD08FF"/>
    <w:rsid w:val="00FD2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EDE30"/>
  <w15:chartTrackingRefBased/>
  <w15:docId w15:val="{01F6C851-EE9E-47AF-BC80-EF5FE7937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B Zar"/>
        <w:sz w:val="22"/>
        <w:szCs w:val="28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ی"/>
    <w:qFormat/>
    <w:rsid w:val="00E65DC1"/>
    <w:pPr>
      <w:bidi/>
    </w:pPr>
    <w:rPr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تیتر"/>
    <w:autoRedefine/>
    <w:uiPriority w:val="1"/>
    <w:qFormat/>
    <w:rsid w:val="0041035D"/>
    <w:pPr>
      <w:bidi/>
      <w:spacing w:after="0" w:line="240" w:lineRule="auto"/>
    </w:pPr>
    <w:rPr>
      <w:rFonts w:cs="B Lotus"/>
      <w:b/>
      <w:bCs/>
      <w:color w:val="002060"/>
      <w:szCs w:val="3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8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72</cp:revision>
  <dcterms:created xsi:type="dcterms:W3CDTF">2021-09-05T15:43:00Z</dcterms:created>
  <dcterms:modified xsi:type="dcterms:W3CDTF">2021-09-18T09:13:00Z</dcterms:modified>
</cp:coreProperties>
</file>