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E7" w:rsidRDefault="004F1562" w:rsidP="00021084">
      <w:pPr>
        <w:bidi/>
        <w:rPr>
          <w:rtl/>
        </w:rPr>
      </w:pPr>
      <w:r>
        <w:rPr>
          <w:rFonts w:hint="cs"/>
          <w:rtl/>
        </w:rPr>
        <w:t xml:space="preserve">صوت 160 </w:t>
      </w:r>
      <w:bookmarkStart w:id="0" w:name="_GoBack"/>
      <w:r>
        <w:rPr>
          <w:rFonts w:hint="cs"/>
          <w:rtl/>
        </w:rPr>
        <w:t xml:space="preserve">الاعتراضات العامه علی ادله البرائة </w:t>
      </w:r>
    </w:p>
    <w:bookmarkEnd w:id="0"/>
    <w:p w:rsidR="004F1562" w:rsidRDefault="004F1562" w:rsidP="00021084">
      <w:pPr>
        <w:bidi/>
        <w:rPr>
          <w:rtl/>
        </w:rPr>
      </w:pPr>
      <w:r>
        <w:rPr>
          <w:rFonts w:hint="cs"/>
          <w:rtl/>
        </w:rPr>
        <w:t xml:space="preserve">*- </w:t>
      </w:r>
      <w:r w:rsidR="009A3960">
        <w:rPr>
          <w:rFonts w:hint="cs"/>
          <w:rtl/>
        </w:rPr>
        <w:t>1/350 : شما میگویید که ادله احتیاط میت</w:t>
      </w:r>
      <w:r w:rsidR="00145AE6">
        <w:rPr>
          <w:rFonts w:hint="cs"/>
          <w:rtl/>
        </w:rPr>
        <w:t xml:space="preserve">واند تعارض بکند با ادله برائت یا حتی رافع موضوع آنها باشد. </w:t>
      </w:r>
      <w:r w:rsidR="0000016F">
        <w:rPr>
          <w:rFonts w:hint="cs"/>
          <w:rtl/>
        </w:rPr>
        <w:t xml:space="preserve">کدام ادله احتیاط؟ </w:t>
      </w:r>
      <w:r w:rsidR="004F341F">
        <w:rPr>
          <w:rFonts w:hint="cs"/>
          <w:rtl/>
        </w:rPr>
        <w:t xml:space="preserve">اول الکلام این است که آیا اصلا ادله بر وجوب احتیاط داریم ؟ شما اول این ادله را به ما نشان دهید تا ببینیم که حالا تعارض رخ میدهد یا تخصیص رخ میدهد یا ... ؛ </w:t>
      </w:r>
    </w:p>
    <w:p w:rsidR="004F341F" w:rsidRDefault="004F341F" w:rsidP="00021084">
      <w:pPr>
        <w:bidi/>
        <w:rPr>
          <w:rtl/>
        </w:rPr>
      </w:pPr>
      <w:r>
        <w:rPr>
          <w:rFonts w:hint="cs"/>
          <w:rtl/>
        </w:rPr>
        <w:t xml:space="preserve">آنچه اینها استدلال کردند به ادله وجوب احتیاط یک سری روایت زیادی است. </w:t>
      </w:r>
      <w:r w:rsidR="00CE6008">
        <w:rPr>
          <w:rFonts w:hint="cs"/>
          <w:rtl/>
        </w:rPr>
        <w:t>در حلقه ثانیه شهید اهم</w:t>
      </w:r>
      <w:r w:rsidR="00C330D3">
        <w:rPr>
          <w:rFonts w:hint="cs"/>
          <w:rtl/>
        </w:rPr>
        <w:t>ّ</w:t>
      </w:r>
      <w:r w:rsidR="00CE6008">
        <w:rPr>
          <w:rFonts w:hint="cs"/>
          <w:rtl/>
        </w:rPr>
        <w:t xml:space="preserve"> این روایات را ذکر کردند. </w:t>
      </w:r>
    </w:p>
    <w:p w:rsidR="006D4694" w:rsidRDefault="006D4694" w:rsidP="00021084">
      <w:pPr>
        <w:bidi/>
        <w:rPr>
          <w:rFonts w:eastAsia="Times New Roman"/>
          <w:b/>
          <w:sz w:val="28"/>
          <w:rtl/>
        </w:rPr>
      </w:pPr>
      <w:r>
        <w:rPr>
          <w:rFonts w:hint="cs"/>
          <w:rtl/>
        </w:rPr>
        <w:t xml:space="preserve">برخی از این روایات : </w:t>
      </w:r>
      <w:r w:rsidR="00A448C7" w:rsidRPr="00312111">
        <w:rPr>
          <w:rFonts w:eastAsia="Times New Roman" w:hint="cs"/>
          <w:b/>
          <w:sz w:val="28"/>
          <w:rtl/>
        </w:rPr>
        <w:t xml:space="preserve">المرسل عن الصادق علیه السلام قال : «من اتّقی الشُبهات فقد استبرأ لدینه» </w:t>
      </w:r>
      <w:r w:rsidR="00A448C7">
        <w:rPr>
          <w:rFonts w:hint="cs"/>
          <w:rtl/>
        </w:rPr>
        <w:t xml:space="preserve">( </w:t>
      </w:r>
      <w:r w:rsidR="00A448C7" w:rsidRPr="00312111">
        <w:rPr>
          <w:rFonts w:eastAsia="Times New Roman" w:hint="cs"/>
          <w:b/>
          <w:sz w:val="28"/>
          <w:rtl/>
        </w:rPr>
        <w:t>وسائل الشیعه 27 : 173 ، الباب 12 من أبواب صفات القاضی ، الحدیث 64 ، وفیه : عن رسول الله صلی الله علیه وآله وسلم</w:t>
      </w:r>
      <w:r w:rsidR="00A448C7">
        <w:rPr>
          <w:rFonts w:eastAsia="Times New Roman" w:hint="cs"/>
          <w:b/>
          <w:sz w:val="28"/>
          <w:rtl/>
        </w:rPr>
        <w:t xml:space="preserve">) </w:t>
      </w:r>
    </w:p>
    <w:p w:rsidR="00957F56" w:rsidRDefault="00391D33" w:rsidP="00021084">
      <w:pPr>
        <w:bidi/>
        <w:rPr>
          <w:rtl/>
        </w:rPr>
      </w:pPr>
      <w:r>
        <w:rPr>
          <w:rFonts w:hint="cs"/>
          <w:rtl/>
        </w:rPr>
        <w:t xml:space="preserve">شهید در حلقه ثانیه </w:t>
      </w:r>
      <w:r w:rsidR="00893F18">
        <w:rPr>
          <w:rFonts w:hint="cs"/>
          <w:rtl/>
        </w:rPr>
        <w:t xml:space="preserve">میگوید این حداکثر چیزی را اثبات میکند </w:t>
      </w:r>
      <w:r w:rsidR="00627DFA">
        <w:rPr>
          <w:rFonts w:hint="cs"/>
          <w:rtl/>
        </w:rPr>
        <w:t xml:space="preserve">تشویق بر احتیاط است. </w:t>
      </w:r>
    </w:p>
    <w:p w:rsidR="004D1DCE" w:rsidRDefault="00957F56" w:rsidP="00021084">
      <w:pPr>
        <w:bidi/>
        <w:spacing w:before="100" w:beforeAutospacing="1" w:after="100" w:afterAutospacing="1"/>
        <w:rPr>
          <w:rFonts w:eastAsia="Times New Roman"/>
          <w:b/>
          <w:sz w:val="28"/>
          <w:rtl/>
        </w:rPr>
      </w:pPr>
      <w:r>
        <w:rPr>
          <w:rFonts w:hint="cs"/>
          <w:rtl/>
        </w:rPr>
        <w:t xml:space="preserve">*- </w:t>
      </w:r>
      <w:r w:rsidRPr="00312111">
        <w:rPr>
          <w:rFonts w:eastAsia="Times New Roman" w:hint="cs"/>
          <w:b/>
          <w:sz w:val="28"/>
          <w:rtl/>
        </w:rPr>
        <w:t>ومنها : ما روی عن أمیر المؤمنین علیه السلام من أنّه قال لکمیل : «یا کمیل ، أخوک دِینُک فاحتَطْ لدینک بما شئت»</w:t>
      </w:r>
      <w:r w:rsidR="000A6CE0">
        <w:rPr>
          <w:rFonts w:eastAsia="Times New Roman"/>
          <w:b/>
          <w:sz w:val="28"/>
          <w:rtl/>
        </w:rPr>
        <w:softHyphen/>
      </w:r>
      <w:r w:rsidR="00D22BB1">
        <w:rPr>
          <w:rFonts w:hint="cs"/>
          <w:rtl/>
        </w:rPr>
        <w:t>.</w:t>
      </w:r>
      <w:r w:rsidRPr="00312111">
        <w:rPr>
          <w:rFonts w:eastAsia="Times New Roman" w:hint="cs"/>
          <w:b/>
          <w:sz w:val="28"/>
          <w:rtl/>
        </w:rPr>
        <w:t xml:space="preserve"> </w:t>
      </w:r>
      <w:r w:rsidR="00CA2A27">
        <w:rPr>
          <w:rFonts w:eastAsia="Times New Roman" w:hint="cs"/>
          <w:b/>
          <w:sz w:val="28"/>
          <w:rtl/>
        </w:rPr>
        <w:t xml:space="preserve">( </w:t>
      </w:r>
      <w:r w:rsidR="00CA2A27" w:rsidRPr="00312111">
        <w:rPr>
          <w:rFonts w:eastAsia="Times New Roman" w:hint="cs"/>
          <w:b/>
          <w:sz w:val="28"/>
          <w:rtl/>
        </w:rPr>
        <w:t>وسائل الشیعه 27 : 167 ، الباب 12 من أبواب صفات القاضی ، الحدیث 46</w:t>
      </w:r>
      <w:r w:rsidR="00CA2A27">
        <w:rPr>
          <w:rFonts w:eastAsia="Times New Roman" w:hint="cs"/>
          <w:b/>
          <w:sz w:val="28"/>
          <w:rtl/>
        </w:rPr>
        <w:t xml:space="preserve"> ) </w:t>
      </w:r>
    </w:p>
    <w:p w:rsidR="00957F56" w:rsidRPr="004D1DCE" w:rsidRDefault="00957F56" w:rsidP="00021084">
      <w:pPr>
        <w:bidi/>
        <w:spacing w:before="100" w:beforeAutospacing="1" w:after="100" w:afterAutospacing="1"/>
        <w:rPr>
          <w:rFonts w:eastAsia="Times New Roman"/>
          <w:b/>
          <w:sz w:val="28"/>
          <w:rtl/>
        </w:rPr>
      </w:pPr>
      <w:r>
        <w:rPr>
          <w:rFonts w:hint="cs"/>
          <w:rtl/>
        </w:rPr>
        <w:t>همینکه میگوید بما شئت از وجوب می اندازد</w:t>
      </w:r>
      <w:r w:rsidR="0032265C">
        <w:rPr>
          <w:rFonts w:hint="cs"/>
          <w:rtl/>
        </w:rPr>
        <w:t xml:space="preserve"> آنرا. </w:t>
      </w:r>
    </w:p>
    <w:p w:rsidR="006D7810" w:rsidRDefault="00BB5B97" w:rsidP="00021084">
      <w:pPr>
        <w:bidi/>
        <w:spacing w:before="100" w:beforeAutospacing="1" w:after="100" w:afterAutospacing="1"/>
        <w:rPr>
          <w:rFonts w:eastAsia="Times New Roman"/>
          <w:b/>
          <w:sz w:val="28"/>
          <w:rtl/>
        </w:rPr>
      </w:pPr>
      <w:r>
        <w:rPr>
          <w:rFonts w:hint="cs"/>
          <w:rtl/>
        </w:rPr>
        <w:t xml:space="preserve">*- </w:t>
      </w:r>
      <w:r w:rsidR="00CE3C8E" w:rsidRPr="00312111">
        <w:rPr>
          <w:rFonts w:eastAsia="Times New Roman" w:hint="cs"/>
          <w:b/>
          <w:sz w:val="28"/>
          <w:rtl/>
        </w:rPr>
        <w:t xml:space="preserve">ومنها : ما عن أبی عبدالله علیه السلام : «أورع الناس من وقف عند الشبهه» </w:t>
      </w:r>
      <w:r w:rsidR="00643381">
        <w:rPr>
          <w:rFonts w:eastAsia="Times New Roman" w:hint="cs"/>
          <w:b/>
          <w:sz w:val="28"/>
          <w:rtl/>
        </w:rPr>
        <w:t>(</w:t>
      </w:r>
      <w:r w:rsidR="00CE3C8E">
        <w:rPr>
          <w:rFonts w:hint="cs"/>
          <w:rtl/>
        </w:rPr>
        <w:t xml:space="preserve">. </w:t>
      </w:r>
      <w:r w:rsidR="000A31EC" w:rsidRPr="00312111">
        <w:rPr>
          <w:rFonts w:eastAsia="Times New Roman" w:hint="cs"/>
          <w:b/>
          <w:sz w:val="28"/>
          <w:rtl/>
        </w:rPr>
        <w:t>المصدر السابق : 162 ، الحدیث 29</w:t>
      </w:r>
      <w:r w:rsidR="006D7810">
        <w:rPr>
          <w:rFonts w:eastAsia="Times New Roman" w:hint="cs"/>
          <w:b/>
          <w:sz w:val="28"/>
          <w:rtl/>
        </w:rPr>
        <w:t xml:space="preserve"> ) کی گفته با تقوا ترین بودن وجوب دارد؟!</w:t>
      </w:r>
    </w:p>
    <w:p w:rsidR="006D7810" w:rsidRDefault="006D7810" w:rsidP="00021084">
      <w:pPr>
        <w:bidi/>
        <w:spacing w:before="100" w:beforeAutospacing="1" w:after="100" w:afterAutospacing="1"/>
        <w:rPr>
          <w:rFonts w:eastAsia="Times New Roman"/>
          <w:b/>
          <w:sz w:val="28"/>
          <w:rtl/>
        </w:rPr>
      </w:pPr>
      <w:r w:rsidRPr="00312111">
        <w:rPr>
          <w:rFonts w:eastAsia="Times New Roman" w:hint="cs"/>
          <w:b/>
          <w:sz w:val="28"/>
          <w:rtl/>
        </w:rPr>
        <w:t xml:space="preserve">ومنها : خبر حمزه بن طیّار : أنّه عرض علی أبی عبدالله علیه السلام بعض خطب أبیه ؛ حتّی إذا بلغ موضعاً منها قال له : کُفّ واسکت ، ثمّ قال [أبو عبدالله علیه السلام] : لایسعکم فی ما ینزل بکم ممّا لا تعلمون إلاّالکفّ عنه والتثبّت ؛ والردّ إلی أئمّه الهدی حتّی یحملوکم فیه علی القصد ، ویُجلوا عنکم فیه العمی ، ویعرّفوکم فیه الحقّ ، قال الله تعالی : (فَاسْأَلوا أَهْلَ الذِّکرِ إِنْ کُنْتُمْ لَاتَعْلَمُونَ) </w:t>
      </w:r>
      <w:r w:rsidR="001141AC">
        <w:rPr>
          <w:rFonts w:hint="cs"/>
          <w:rtl/>
        </w:rPr>
        <w:t>.</w:t>
      </w:r>
      <w:r w:rsidR="005F5E80">
        <w:rPr>
          <w:rFonts w:hint="cs"/>
          <w:rtl/>
        </w:rPr>
        <w:t xml:space="preserve"> </w:t>
      </w:r>
    </w:p>
    <w:p w:rsidR="005F5E80" w:rsidRDefault="005F5E80" w:rsidP="00021084">
      <w:pPr>
        <w:bidi/>
        <w:spacing w:before="100" w:beforeAutospacing="1" w:after="100" w:afterAutospacing="1"/>
        <w:rPr>
          <w:rFonts w:eastAsia="Times New Roman"/>
          <w:b/>
          <w:sz w:val="28"/>
          <w:rtl/>
        </w:rPr>
      </w:pPr>
      <w:r>
        <w:rPr>
          <w:rFonts w:eastAsia="Times New Roman" w:hint="cs"/>
          <w:b/>
          <w:sz w:val="28"/>
          <w:rtl/>
        </w:rPr>
        <w:t xml:space="preserve">این در جایی است که امکان دسترسی به است و جایی که امام نیست را نمیگوید. </w:t>
      </w:r>
      <w:r w:rsidR="008B64FF">
        <w:rPr>
          <w:rFonts w:eastAsia="Times New Roman" w:hint="cs"/>
          <w:b/>
          <w:sz w:val="28"/>
          <w:rtl/>
        </w:rPr>
        <w:t xml:space="preserve">ما هم گفتیم بعد از فحص و یأس است. ما هم میگوییم اول باید رفت سراغ ائمه ولی اگر نشد چی ؟ </w:t>
      </w:r>
    </w:p>
    <w:p w:rsidR="00143783" w:rsidRDefault="003B23F1" w:rsidP="00021084">
      <w:pPr>
        <w:bidi/>
        <w:spacing w:before="100" w:beforeAutospacing="1" w:after="100" w:afterAutospacing="1"/>
        <w:rPr>
          <w:rFonts w:eastAsia="Times New Roman"/>
          <w:b/>
          <w:sz w:val="28"/>
          <w:rtl/>
        </w:rPr>
      </w:pPr>
      <w:r>
        <w:rPr>
          <w:rFonts w:eastAsia="Times New Roman" w:hint="cs"/>
          <w:b/>
          <w:sz w:val="28"/>
          <w:rtl/>
        </w:rPr>
        <w:t xml:space="preserve">*- </w:t>
      </w:r>
      <w:r w:rsidR="001B4C5B" w:rsidRPr="00312111">
        <w:rPr>
          <w:rFonts w:eastAsia="Times New Roman" w:hint="cs"/>
          <w:b/>
          <w:sz w:val="28"/>
          <w:rtl/>
        </w:rPr>
        <w:t>ومنها : روایه أبی سعید الزهریّ ، عن أبی جعفر علیه السلام قال : «الوقوف عند الشبهه خیر من الاقتحام فی الهلکه ...»</w:t>
      </w:r>
      <w:r w:rsidR="008326AA">
        <w:rPr>
          <w:rFonts w:eastAsia="Times New Roman" w:hint="cs"/>
          <w:b/>
          <w:sz w:val="28"/>
          <w:rtl/>
        </w:rPr>
        <w:t xml:space="preserve">. </w:t>
      </w:r>
      <w:r w:rsidR="00C70A38">
        <w:rPr>
          <w:rFonts w:eastAsia="Times New Roman" w:hint="cs"/>
          <w:b/>
          <w:sz w:val="28"/>
          <w:rtl/>
        </w:rPr>
        <w:t xml:space="preserve">چون گفته بواسطه </w:t>
      </w:r>
      <w:r w:rsidR="00C47EE0">
        <w:rPr>
          <w:rFonts w:eastAsia="Times New Roman" w:hint="cs"/>
          <w:b/>
          <w:sz w:val="28"/>
          <w:rtl/>
        </w:rPr>
        <w:t>ورود به شبهه، هلاک میشود یعنی تکلیف مشکوک تنجز دارد و وقتی تنجز دارد اثبات وجوب احتیاط میکند.</w:t>
      </w:r>
    </w:p>
    <w:p w:rsidR="0047380F" w:rsidRDefault="00143783" w:rsidP="00021084">
      <w:pPr>
        <w:bidi/>
        <w:spacing w:before="100" w:beforeAutospacing="1" w:after="100" w:afterAutospacing="1"/>
        <w:rPr>
          <w:rFonts w:eastAsia="Times New Roman"/>
          <w:b/>
          <w:sz w:val="28"/>
          <w:rtl/>
        </w:rPr>
      </w:pPr>
      <w:r>
        <w:rPr>
          <w:rFonts w:eastAsia="Times New Roman" w:hint="cs"/>
          <w:b/>
          <w:sz w:val="28"/>
          <w:rtl/>
        </w:rPr>
        <w:t>پاسخی که شهید در اینجا میدهد میگوید برخی اعلام وقتی این ح</w:t>
      </w:r>
      <w:r w:rsidR="00BC08C5">
        <w:rPr>
          <w:rFonts w:eastAsia="Times New Roman" w:hint="cs"/>
          <w:b/>
          <w:sz w:val="28"/>
          <w:rtl/>
        </w:rPr>
        <w:t xml:space="preserve">دیث را دیدند پایشان لرزیده است و گفتار معنای اصطلاحی شبهه بودند که نزد ما اصولیون مشهور است یعنی فکر کردند این هم شبهه حکمیه و شبهه موضوعیه ، نه در اون اصطلاح روایی شبهه بمعنای اصطلاح اصولی نیست بلکه معنای </w:t>
      </w:r>
      <w:r w:rsidR="00B67756">
        <w:rPr>
          <w:rFonts w:eastAsia="Times New Roman" w:hint="cs"/>
          <w:b/>
          <w:sz w:val="28"/>
          <w:rtl/>
        </w:rPr>
        <w:t>شبهه</w:t>
      </w:r>
      <w:r w:rsidR="0041716E">
        <w:rPr>
          <w:rFonts w:eastAsia="Times New Roman" w:hint="cs"/>
          <w:b/>
          <w:sz w:val="28"/>
          <w:rtl/>
        </w:rPr>
        <w:t xml:space="preserve">، شبهه گفته شده زیرا </w:t>
      </w:r>
      <w:r w:rsidR="006F5545">
        <w:rPr>
          <w:rFonts w:eastAsia="Times New Roman" w:hint="cs"/>
          <w:b/>
          <w:sz w:val="28"/>
          <w:rtl/>
        </w:rPr>
        <w:t xml:space="preserve">حق و باطل با هم آمیخته میشود. </w:t>
      </w:r>
      <w:r w:rsidR="00FA6756">
        <w:rPr>
          <w:rFonts w:eastAsia="Times New Roman" w:hint="cs"/>
          <w:b/>
          <w:sz w:val="28"/>
          <w:rtl/>
        </w:rPr>
        <w:t xml:space="preserve">مثلا بنی عباس با شعار الرضاء من آل محمد، قیام کردند و حق و باطل را با هم مخلوط میکنند. </w:t>
      </w:r>
    </w:p>
    <w:p w:rsidR="001B4C5B" w:rsidRDefault="0016559E" w:rsidP="00021084">
      <w:pPr>
        <w:bidi/>
        <w:spacing w:before="100" w:beforeAutospacing="1" w:after="100" w:afterAutospacing="1"/>
        <w:rPr>
          <w:rFonts w:eastAsia="Times New Roman"/>
          <w:b/>
          <w:sz w:val="28"/>
        </w:rPr>
      </w:pPr>
      <w:r>
        <w:rPr>
          <w:rFonts w:eastAsia="Times New Roman" w:hint="cs"/>
          <w:b/>
          <w:sz w:val="28"/>
          <w:rtl/>
        </w:rPr>
        <w:lastRenderedPageBreak/>
        <w:t xml:space="preserve">*- </w:t>
      </w:r>
      <w:r w:rsidR="001B4C5B">
        <w:rPr>
          <w:rFonts w:hint="cs"/>
          <w:rtl/>
        </w:rPr>
        <w:t xml:space="preserve"> </w:t>
      </w:r>
      <w:r w:rsidR="001B4C5B" w:rsidRPr="00312111">
        <w:rPr>
          <w:rFonts w:eastAsia="Times New Roman" w:hint="cs"/>
          <w:b/>
          <w:sz w:val="28"/>
          <w:rtl/>
        </w:rPr>
        <w:t xml:space="preserve"> </w:t>
      </w:r>
      <w:r w:rsidR="0025160A">
        <w:rPr>
          <w:rFonts w:eastAsia="Times New Roman" w:hint="cs"/>
          <w:b/>
          <w:sz w:val="28"/>
          <w:rtl/>
        </w:rPr>
        <w:t xml:space="preserve">خلاصه کلام میگویند ما اصلا دلیلی برای اثبات وجوب احتیاط نداریم که با اون دلیل بخواهیم رفع بکنیم </w:t>
      </w:r>
      <w:r w:rsidR="00813AC3">
        <w:rPr>
          <w:rFonts w:eastAsia="Times New Roman" w:hint="cs"/>
          <w:b/>
          <w:sz w:val="28"/>
          <w:rtl/>
        </w:rPr>
        <w:t xml:space="preserve">دلیل برائت را. </w:t>
      </w:r>
      <w:r w:rsidR="009608AD">
        <w:rPr>
          <w:rFonts w:eastAsia="Times New Roman" w:hint="cs"/>
          <w:b/>
          <w:sz w:val="28"/>
          <w:rtl/>
        </w:rPr>
        <w:t xml:space="preserve">پس اولا دلیلی بر وجوب احتیاط نداریم. </w:t>
      </w:r>
    </w:p>
    <w:p w:rsidR="00705095" w:rsidRDefault="009608AD" w:rsidP="00021084">
      <w:pPr>
        <w:bidi/>
        <w:spacing w:before="100" w:beforeAutospacing="1" w:after="100" w:afterAutospacing="1"/>
        <w:rPr>
          <w:rFonts w:eastAsia="Times New Roman"/>
          <w:b/>
          <w:sz w:val="28"/>
          <w:rtl/>
        </w:rPr>
      </w:pPr>
      <w:r>
        <w:rPr>
          <w:rFonts w:eastAsia="Times New Roman" w:hint="cs"/>
          <w:b/>
          <w:sz w:val="28"/>
          <w:rtl/>
        </w:rPr>
        <w:t>*-</w:t>
      </w:r>
      <w:r w:rsidR="00CC7918">
        <w:rPr>
          <w:rFonts w:eastAsia="Times New Roman" w:hint="cs"/>
          <w:b/>
          <w:sz w:val="28"/>
          <w:rtl/>
        </w:rPr>
        <w:t xml:space="preserve"> ثانیا فرض کنید </w:t>
      </w:r>
      <w:r w:rsidR="008450F1">
        <w:rPr>
          <w:rFonts w:eastAsia="Times New Roman" w:hint="cs"/>
          <w:b/>
          <w:sz w:val="28"/>
          <w:rtl/>
        </w:rPr>
        <w:t xml:space="preserve">دلیل برای اثبات وجوب احتیاط </w:t>
      </w:r>
      <w:r w:rsidR="00AA2D16">
        <w:rPr>
          <w:rFonts w:eastAsia="Times New Roman" w:hint="cs"/>
          <w:b/>
          <w:sz w:val="28"/>
          <w:rtl/>
        </w:rPr>
        <w:t xml:space="preserve">داشته باشیم و تام باشند. شما میگویید اینها حاکم هستند بر ادله برائت؟ بله اگر ما در حد قبح عقاب بلا بیان میخواستیم اثبات کنیم شاید درست میگفتید. زیرا میگفتید آقا بدنبال بیان بودید بیاید این هم بیان. اگر قائل قبح عقاب میگفتید بیانی نداریم بر وجوب احتیاط، شما جواب میدادید بیاید این هم بیان بر وجوب احتیاط. </w:t>
      </w:r>
      <w:r w:rsidR="003606C8">
        <w:rPr>
          <w:rFonts w:eastAsia="Times New Roman" w:hint="cs"/>
          <w:b/>
          <w:sz w:val="28"/>
          <w:rtl/>
        </w:rPr>
        <w:t>لکن ما ادله ا</w:t>
      </w:r>
      <w:r w:rsidR="008E5C92">
        <w:rPr>
          <w:rFonts w:eastAsia="Times New Roman" w:hint="cs"/>
          <w:b/>
          <w:sz w:val="28"/>
          <w:rtl/>
        </w:rPr>
        <w:t xml:space="preserve">ی که آوردیم بحث وجود بیان نبود یعنی صحبت از بیان واصل </w:t>
      </w:r>
      <w:r w:rsidR="00F242C2">
        <w:rPr>
          <w:rFonts w:eastAsia="Times New Roman" w:hint="cs"/>
          <w:b/>
          <w:sz w:val="28"/>
          <w:rtl/>
        </w:rPr>
        <w:t xml:space="preserve">نه بلکه صحبت است وصول واقع بود، بحث این بود اگر واقع به شما نرسید چکار کنیم؟ حالا واقع </w:t>
      </w:r>
      <w:r w:rsidR="00705095">
        <w:rPr>
          <w:rFonts w:eastAsia="Times New Roman" w:hint="cs"/>
          <w:b/>
          <w:sz w:val="28"/>
          <w:rtl/>
        </w:rPr>
        <w:t>چه</w:t>
      </w:r>
      <w:r w:rsidR="00F242C2">
        <w:rPr>
          <w:rFonts w:eastAsia="Times New Roman" w:hint="cs"/>
          <w:b/>
          <w:sz w:val="28"/>
          <w:rtl/>
        </w:rPr>
        <w:t xml:space="preserve"> بصورت قطعی یا بصورت ظن معتبر. پس بحث این بود اگر واقع به شما نرسید چکار کنیم؟ </w:t>
      </w:r>
      <w:r w:rsidR="00705095">
        <w:rPr>
          <w:rFonts w:eastAsia="Times New Roman" w:hint="cs"/>
          <w:b/>
          <w:sz w:val="28"/>
          <w:rtl/>
        </w:rPr>
        <w:t xml:space="preserve">لذا بر فرض اینکه اینها بیان باشند ربطی به واقع ندارند و ما دنبال واقع بودیم و تازه اگر بخواهیم بپذیریم تازه تعارض ایجاد میشود. </w:t>
      </w:r>
    </w:p>
    <w:p w:rsidR="00CE741C" w:rsidRDefault="00705095" w:rsidP="00021084">
      <w:pPr>
        <w:bidi/>
        <w:spacing w:before="100" w:beforeAutospacing="1" w:after="100" w:afterAutospacing="1"/>
        <w:rPr>
          <w:rFonts w:eastAsia="Times New Roman"/>
          <w:b/>
          <w:sz w:val="28"/>
          <w:rtl/>
        </w:rPr>
      </w:pPr>
      <w:r>
        <w:rPr>
          <w:rFonts w:eastAsia="Times New Roman" w:hint="cs"/>
          <w:b/>
          <w:sz w:val="28"/>
          <w:rtl/>
        </w:rPr>
        <w:t>مرحله بعد اگر فرضا تعارض حاصل شد چی ؟ اونها میگویند حالا که عقب رفتید و گفتید</w:t>
      </w:r>
      <w:r w:rsidR="00070DAD">
        <w:rPr>
          <w:rFonts w:eastAsia="Times New Roman" w:hint="cs"/>
          <w:b/>
          <w:sz w:val="28"/>
          <w:rtl/>
        </w:rPr>
        <w:t xml:space="preserve"> فرضا بپذیریم تعارض ایجاد میشود میگویند ببینید دل</w:t>
      </w:r>
      <w:r w:rsidR="0059755C">
        <w:rPr>
          <w:rFonts w:eastAsia="Times New Roman" w:hint="cs"/>
          <w:b/>
          <w:sz w:val="28"/>
          <w:rtl/>
        </w:rPr>
        <w:t xml:space="preserve">یل برائت عام است یا مطلق است و دلیل احتیاط خاص است و مخصص اون یا مقید اون میشود. </w:t>
      </w:r>
      <w:r w:rsidR="00A66F33">
        <w:rPr>
          <w:rFonts w:eastAsia="Times New Roman" w:hint="cs"/>
          <w:b/>
          <w:sz w:val="28"/>
          <w:rtl/>
        </w:rPr>
        <w:t xml:space="preserve">دلیل برائت میگوید شما در یک آسایش هستید و بصورت مطلق است چه در شبهات حکمیه و چه موضوعیه و چه وجوبیه و چه تحریمیه، </w:t>
      </w:r>
      <w:r w:rsidR="00A31C6D">
        <w:rPr>
          <w:rFonts w:eastAsia="Times New Roman" w:hint="cs"/>
          <w:b/>
          <w:sz w:val="28"/>
          <w:rtl/>
        </w:rPr>
        <w:t>اما دلیل وجوب احتیاط فقط میگوید در شبهات حکمیه شما موظف به احتیاط هستید و اخص است.</w:t>
      </w:r>
      <w:r w:rsidR="0046155D">
        <w:rPr>
          <w:rFonts w:eastAsia="Times New Roman" w:hint="cs"/>
          <w:b/>
          <w:sz w:val="28"/>
          <w:rtl/>
        </w:rPr>
        <w:t>-</w:t>
      </w:r>
      <w:r w:rsidR="00A31C6D">
        <w:rPr>
          <w:rFonts w:eastAsia="Times New Roman" w:hint="cs"/>
          <w:b/>
          <w:sz w:val="28"/>
          <w:rtl/>
        </w:rPr>
        <w:t xml:space="preserve"> </w:t>
      </w:r>
      <w:r w:rsidR="00CE741C">
        <w:rPr>
          <w:rFonts w:eastAsia="Times New Roman" w:hint="cs"/>
          <w:b/>
          <w:sz w:val="28"/>
          <w:rtl/>
        </w:rPr>
        <w:t>البته یک خصوصیت دیگری هم ذکر میکن</w:t>
      </w:r>
      <w:r w:rsidR="0046155D">
        <w:rPr>
          <w:rFonts w:eastAsia="Times New Roman" w:hint="cs"/>
          <w:b/>
          <w:sz w:val="28"/>
          <w:rtl/>
        </w:rPr>
        <w:t>ند که شهید نگفته است</w:t>
      </w:r>
      <w:r w:rsidR="00217767">
        <w:rPr>
          <w:rFonts w:eastAsia="Times New Roman" w:hint="cs"/>
          <w:b/>
          <w:sz w:val="28"/>
          <w:rtl/>
        </w:rPr>
        <w:t xml:space="preserve"> </w:t>
      </w:r>
      <w:r w:rsidR="00CE741C">
        <w:rPr>
          <w:rFonts w:eastAsia="Times New Roman" w:hint="cs"/>
          <w:b/>
          <w:sz w:val="28"/>
          <w:rtl/>
        </w:rPr>
        <w:t xml:space="preserve">و میگوید </w:t>
      </w:r>
      <w:r w:rsidR="00460598">
        <w:rPr>
          <w:rFonts w:eastAsia="Times New Roman" w:hint="cs"/>
          <w:b/>
          <w:sz w:val="28"/>
          <w:rtl/>
        </w:rPr>
        <w:t xml:space="preserve">حتی دلیل وجوب احتیاط در شبهات حکمیه تحریمیه مطرح است یعنی باز اخص ترش کردیم. </w:t>
      </w:r>
      <w:r w:rsidR="00285307">
        <w:rPr>
          <w:rFonts w:eastAsia="Times New Roman" w:cs="Times New Roman" w:hint="cs"/>
          <w:b/>
          <w:sz w:val="28"/>
          <w:rtl/>
        </w:rPr>
        <w:t>–</w:t>
      </w:r>
      <w:r w:rsidR="00E23C8C">
        <w:rPr>
          <w:rFonts w:eastAsia="Times New Roman" w:hint="cs"/>
          <w:b/>
          <w:sz w:val="28"/>
          <w:rtl/>
        </w:rPr>
        <w:t xml:space="preserve"> </w:t>
      </w:r>
    </w:p>
    <w:p w:rsidR="00B2433C" w:rsidRDefault="001304AC" w:rsidP="00021084">
      <w:pPr>
        <w:bidi/>
        <w:spacing w:before="100" w:beforeAutospacing="1" w:after="100" w:afterAutospacing="1"/>
        <w:rPr>
          <w:rFonts w:eastAsia="Times New Roman"/>
          <w:b/>
          <w:sz w:val="28"/>
          <w:rtl/>
        </w:rPr>
      </w:pPr>
      <w:r>
        <w:rPr>
          <w:rFonts w:eastAsia="Times New Roman" w:hint="cs"/>
          <w:b/>
          <w:sz w:val="28"/>
          <w:rtl/>
        </w:rPr>
        <w:t xml:space="preserve">حالا که یکی مطلق شد و یک مخصص وقتی تعارض کردند ما باید به نفع دلیل احتیاط دست برداریم. </w:t>
      </w:r>
    </w:p>
    <w:p w:rsidR="00150A74" w:rsidRDefault="00B2433C" w:rsidP="007A0CC5">
      <w:pPr>
        <w:bidi/>
        <w:spacing w:before="100" w:beforeAutospacing="1" w:after="100" w:afterAutospacing="1"/>
        <w:rPr>
          <w:rFonts w:eastAsia="Times New Roman"/>
          <w:b/>
          <w:sz w:val="28"/>
          <w:rtl/>
        </w:rPr>
      </w:pPr>
      <w:r>
        <w:rPr>
          <w:rFonts w:eastAsia="Times New Roman" w:hint="cs"/>
          <w:b/>
          <w:sz w:val="28"/>
          <w:rtl/>
        </w:rPr>
        <w:t>پاسخ : از قضاء بعکس ما مدعی هستیم رابطه میان ادله وجوب احتیاط و ادله برائت عموم و خصوص مطلق است</w:t>
      </w:r>
      <w:r w:rsidR="003B4259">
        <w:rPr>
          <w:rFonts w:eastAsia="Times New Roman" w:hint="cs"/>
          <w:b/>
          <w:sz w:val="28"/>
          <w:rtl/>
        </w:rPr>
        <w:t xml:space="preserve"> منتهی بعکس. </w:t>
      </w:r>
      <w:r w:rsidR="00676144">
        <w:rPr>
          <w:rFonts w:eastAsia="Times New Roman" w:hint="cs"/>
          <w:b/>
          <w:sz w:val="28"/>
          <w:rtl/>
        </w:rPr>
        <w:t xml:space="preserve">منتهی ممکن است شما این را نپذیرید میگوییم لااقل اینها عموم و خصوص من وجه هستند. </w:t>
      </w:r>
      <w:r w:rsidR="0081275A">
        <w:rPr>
          <w:rFonts w:eastAsia="Times New Roman" w:hint="cs"/>
          <w:b/>
          <w:sz w:val="28"/>
          <w:rtl/>
        </w:rPr>
        <w:t>در یکجایی با هم دیگر ماده اشتراک دارند و در یک جایی ماده</w:t>
      </w:r>
      <w:r w:rsidR="00976381">
        <w:rPr>
          <w:rFonts w:eastAsia="Times New Roman"/>
          <w:b/>
          <w:sz w:val="28"/>
          <w:rtl/>
        </w:rPr>
        <w:softHyphen/>
      </w:r>
      <w:r w:rsidR="0081275A">
        <w:rPr>
          <w:rFonts w:eastAsia="Times New Roman" w:hint="cs"/>
          <w:b/>
          <w:sz w:val="28"/>
          <w:rtl/>
        </w:rPr>
        <w:t xml:space="preserve">ی افتراق. </w:t>
      </w:r>
    </w:p>
    <w:p w:rsidR="007A0CC5" w:rsidRDefault="006E2371" w:rsidP="007A0CC5">
      <w:pPr>
        <w:bidi/>
        <w:spacing w:before="100" w:beforeAutospacing="1" w:after="100" w:afterAutospacing="1"/>
        <w:rPr>
          <w:rFonts w:eastAsia="Times New Roman"/>
          <w:b/>
          <w:sz w:val="28"/>
          <w:rtl/>
        </w:rPr>
      </w:pPr>
      <w:r>
        <w:rPr>
          <w:rFonts w:eastAsia="Times New Roman" w:hint="cs"/>
          <w:b/>
          <w:sz w:val="28"/>
          <w:rtl/>
        </w:rPr>
        <w:t>اگر جایی شد که آیه قرآن یک چیز میگوید</w:t>
      </w:r>
      <w:r w:rsidR="0057647A">
        <w:rPr>
          <w:rFonts w:eastAsia="Times New Roman" w:hint="cs"/>
          <w:b/>
          <w:sz w:val="28"/>
          <w:rtl/>
        </w:rPr>
        <w:t xml:space="preserve"> و روایت یک چیز دیگری را میگوید تکلیف چیست ؟ آیا قرآن مقدم است. </w:t>
      </w:r>
      <w:r w:rsidR="00CE057E">
        <w:rPr>
          <w:rFonts w:eastAsia="Times New Roman" w:hint="cs"/>
          <w:b/>
          <w:sz w:val="28"/>
          <w:rtl/>
        </w:rPr>
        <w:t xml:space="preserve">اصلا در مرجحات چی میگوییم ، میگوییم یکی از مرجحات حدیث موافقت با قرآن است. </w:t>
      </w:r>
      <w:r w:rsidR="006A459D">
        <w:rPr>
          <w:rFonts w:eastAsia="Times New Roman" w:hint="cs"/>
          <w:b/>
          <w:sz w:val="28"/>
          <w:rtl/>
        </w:rPr>
        <w:t>شما میگویید</w:t>
      </w:r>
      <w:r w:rsidR="007A48B4">
        <w:rPr>
          <w:rFonts w:eastAsia="Times New Roman" w:hint="cs"/>
          <w:b/>
          <w:sz w:val="28"/>
          <w:rtl/>
        </w:rPr>
        <w:t xml:space="preserve"> الان</w:t>
      </w:r>
      <w:r w:rsidR="0040251F">
        <w:rPr>
          <w:rFonts w:eastAsia="Times New Roman" w:hint="cs"/>
          <w:b/>
          <w:sz w:val="28"/>
          <w:rtl/>
        </w:rPr>
        <w:t xml:space="preserve"> اینجا</w:t>
      </w:r>
      <w:r w:rsidR="006A459D">
        <w:rPr>
          <w:rFonts w:eastAsia="Times New Roman" w:hint="cs"/>
          <w:b/>
          <w:sz w:val="28"/>
          <w:rtl/>
        </w:rPr>
        <w:t xml:space="preserve"> ما دو گروه روایت داریم یک دسته </w:t>
      </w:r>
      <w:r w:rsidR="00115F77">
        <w:rPr>
          <w:rFonts w:eastAsia="Times New Roman" w:hint="cs"/>
          <w:b/>
          <w:sz w:val="28"/>
          <w:rtl/>
        </w:rPr>
        <w:t xml:space="preserve">مثل حدیث رفع و یک دسته مثل احتیاط. اینها را عرضه میکنیم به قرآن و میبینیم </w:t>
      </w:r>
      <w:r w:rsidR="00497117">
        <w:rPr>
          <w:rFonts w:eastAsia="Times New Roman" w:hint="cs"/>
          <w:b/>
          <w:sz w:val="28"/>
          <w:rtl/>
        </w:rPr>
        <w:t>امثال برائت موافق با قرآن اند و ام</w:t>
      </w:r>
      <w:r w:rsidR="002F7160">
        <w:rPr>
          <w:rFonts w:eastAsia="Times New Roman" w:hint="cs"/>
          <w:b/>
          <w:sz w:val="28"/>
          <w:rtl/>
        </w:rPr>
        <w:t xml:space="preserve">ثال وجوب احتیاط مخالف قرآن است، طبیعی است مخالف را میگذارید کنار. </w:t>
      </w:r>
    </w:p>
    <w:p w:rsidR="004963BA" w:rsidRDefault="00394826" w:rsidP="00394826">
      <w:pPr>
        <w:bidi/>
        <w:spacing w:before="100" w:beforeAutospacing="1" w:after="100" w:afterAutospacing="1"/>
        <w:rPr>
          <w:rFonts w:eastAsia="Times New Roman"/>
          <w:b/>
          <w:sz w:val="28"/>
          <w:rtl/>
        </w:rPr>
      </w:pPr>
      <w:r>
        <w:rPr>
          <w:rFonts w:eastAsia="Times New Roman" w:hint="cs"/>
          <w:b/>
          <w:sz w:val="28"/>
          <w:rtl/>
        </w:rPr>
        <w:t xml:space="preserve">پس یک وقت آمدید دو دسته روایت را بر قرآن عرضه کردید و </w:t>
      </w:r>
      <w:r w:rsidR="008D176E">
        <w:rPr>
          <w:rFonts w:eastAsia="Times New Roman" w:hint="cs"/>
          <w:b/>
          <w:sz w:val="28"/>
          <w:rtl/>
        </w:rPr>
        <w:t>یک وقت</w:t>
      </w:r>
      <w:r w:rsidR="00E17A4E">
        <w:rPr>
          <w:rFonts w:eastAsia="Times New Roman" w:hint="cs"/>
          <w:b/>
          <w:sz w:val="28"/>
          <w:rtl/>
        </w:rPr>
        <w:t xml:space="preserve"> </w:t>
      </w:r>
      <w:r>
        <w:rPr>
          <w:rFonts w:eastAsia="Times New Roman" w:hint="cs"/>
          <w:b/>
          <w:sz w:val="28"/>
          <w:rtl/>
        </w:rPr>
        <w:t>بالاتر می</w:t>
      </w:r>
      <w:r w:rsidR="00633FFB">
        <w:rPr>
          <w:rFonts w:eastAsia="Times New Roman"/>
          <w:b/>
          <w:sz w:val="28"/>
          <w:rtl/>
        </w:rPr>
        <w:softHyphen/>
      </w:r>
      <w:r>
        <w:rPr>
          <w:rFonts w:eastAsia="Times New Roman" w:hint="cs"/>
          <w:b/>
          <w:sz w:val="28"/>
          <w:rtl/>
        </w:rPr>
        <w:t xml:space="preserve">روید و </w:t>
      </w:r>
      <w:r w:rsidR="00E17A4E">
        <w:rPr>
          <w:rFonts w:eastAsia="Times New Roman" w:hint="cs"/>
          <w:b/>
          <w:sz w:val="28"/>
          <w:rtl/>
        </w:rPr>
        <w:t>خود ادله</w:t>
      </w:r>
      <w:r w:rsidR="00485CD0">
        <w:rPr>
          <w:rFonts w:eastAsia="Times New Roman" w:hint="cs"/>
          <w:b/>
          <w:sz w:val="28"/>
          <w:rtl/>
        </w:rPr>
        <w:t xml:space="preserve"> وجوب احتیاط</w:t>
      </w:r>
      <w:r w:rsidR="00E17A4E">
        <w:rPr>
          <w:rFonts w:eastAsia="Times New Roman" w:hint="cs"/>
          <w:b/>
          <w:sz w:val="28"/>
          <w:rtl/>
        </w:rPr>
        <w:t xml:space="preserve"> را مستقیما با خود قرآن </w:t>
      </w:r>
      <w:r w:rsidR="00BC7512">
        <w:rPr>
          <w:rFonts w:eastAsia="Times New Roman" w:hint="cs"/>
          <w:b/>
          <w:sz w:val="28"/>
          <w:rtl/>
        </w:rPr>
        <w:t>مقایسه کنیم</w:t>
      </w:r>
      <w:r w:rsidR="004963BA">
        <w:rPr>
          <w:rFonts w:eastAsia="Times New Roman" w:hint="cs"/>
          <w:b/>
          <w:sz w:val="28"/>
          <w:rtl/>
        </w:rPr>
        <w:t xml:space="preserve"> و می</w:t>
      </w:r>
      <w:r w:rsidR="00C96F0F">
        <w:rPr>
          <w:rFonts w:eastAsia="Times New Roman"/>
          <w:b/>
          <w:sz w:val="28"/>
          <w:rtl/>
        </w:rPr>
        <w:softHyphen/>
      </w:r>
      <w:r w:rsidR="004963BA">
        <w:rPr>
          <w:rFonts w:eastAsia="Times New Roman" w:hint="cs"/>
          <w:b/>
          <w:sz w:val="28"/>
          <w:rtl/>
        </w:rPr>
        <w:t>گوییم قطعا قرآن مقدم می</w:t>
      </w:r>
      <w:r w:rsidR="00C96F0F">
        <w:rPr>
          <w:rFonts w:eastAsia="Times New Roman"/>
          <w:b/>
          <w:sz w:val="28"/>
          <w:rtl/>
        </w:rPr>
        <w:softHyphen/>
      </w:r>
      <w:r w:rsidR="004963BA">
        <w:rPr>
          <w:rFonts w:eastAsia="Times New Roman" w:hint="cs"/>
          <w:b/>
          <w:sz w:val="28"/>
          <w:rtl/>
        </w:rPr>
        <w:t xml:space="preserve">شود. </w:t>
      </w:r>
    </w:p>
    <w:p w:rsidR="003B23F1" w:rsidRDefault="004963BA" w:rsidP="003B6993">
      <w:pPr>
        <w:bidi/>
        <w:spacing w:before="100" w:beforeAutospacing="1" w:after="100" w:afterAutospacing="1"/>
        <w:rPr>
          <w:rFonts w:eastAsia="Times New Roman"/>
          <w:b/>
          <w:sz w:val="28"/>
          <w:rtl/>
        </w:rPr>
      </w:pPr>
      <w:r>
        <w:rPr>
          <w:rFonts w:eastAsia="Times New Roman" w:hint="cs"/>
          <w:b/>
          <w:sz w:val="28"/>
          <w:rtl/>
        </w:rPr>
        <w:t>یک پاسخ دیگری هم است و اون</w:t>
      </w:r>
      <w:r w:rsidR="00646AD9">
        <w:rPr>
          <w:rFonts w:eastAsia="Times New Roman" w:hint="cs"/>
          <w:b/>
          <w:sz w:val="28"/>
          <w:rtl/>
        </w:rPr>
        <w:t>که</w:t>
      </w:r>
      <w:r>
        <w:rPr>
          <w:rFonts w:eastAsia="Times New Roman" w:hint="cs"/>
          <w:b/>
          <w:sz w:val="28"/>
          <w:rtl/>
        </w:rPr>
        <w:t xml:space="preserve"> بگوییم اصلا اگر شما این آیات را بب</w:t>
      </w:r>
      <w:r w:rsidR="00044207">
        <w:rPr>
          <w:rFonts w:eastAsia="Times New Roman" w:hint="cs"/>
          <w:b/>
          <w:sz w:val="28"/>
          <w:rtl/>
        </w:rPr>
        <w:t>ی</w:t>
      </w:r>
      <w:r>
        <w:rPr>
          <w:rFonts w:eastAsia="Times New Roman" w:hint="cs"/>
          <w:b/>
          <w:sz w:val="28"/>
          <w:rtl/>
        </w:rPr>
        <w:t>نید آیا اینها لسان</w:t>
      </w:r>
      <w:r w:rsidR="000A4366">
        <w:rPr>
          <w:rFonts w:eastAsia="Times New Roman"/>
          <w:b/>
          <w:sz w:val="28"/>
          <w:rtl/>
        </w:rPr>
        <w:softHyphen/>
      </w:r>
      <w:r>
        <w:rPr>
          <w:rFonts w:eastAsia="Times New Roman" w:hint="cs"/>
          <w:b/>
          <w:sz w:val="28"/>
          <w:rtl/>
        </w:rPr>
        <w:t>شان، لسان تخصیص بردار است</w:t>
      </w:r>
      <w:r w:rsidR="00512661">
        <w:rPr>
          <w:rFonts w:eastAsia="Times New Roman" w:hint="cs"/>
          <w:b/>
          <w:sz w:val="28"/>
          <w:rtl/>
        </w:rPr>
        <w:t>؟</w:t>
      </w:r>
      <w:r w:rsidR="00CD0B5B">
        <w:rPr>
          <w:rFonts w:eastAsia="Times New Roman" w:hint="cs"/>
          <w:b/>
          <w:sz w:val="28"/>
          <w:rtl/>
        </w:rPr>
        <w:t xml:space="preserve"> </w:t>
      </w:r>
      <w:r>
        <w:rPr>
          <w:rFonts w:eastAsia="Times New Roman" w:hint="cs"/>
          <w:b/>
          <w:sz w:val="28"/>
          <w:rtl/>
        </w:rPr>
        <w:t>آیه میگوید</w:t>
      </w:r>
      <w:r w:rsidR="00986631">
        <w:rPr>
          <w:rFonts w:eastAsia="Times New Roman" w:hint="cs"/>
          <w:b/>
          <w:sz w:val="28"/>
          <w:rtl/>
        </w:rPr>
        <w:t>:</w:t>
      </w:r>
      <w:r w:rsidR="00C065C3">
        <w:rPr>
          <w:rFonts w:eastAsia="Times New Roman" w:hint="cs"/>
          <w:b/>
          <w:sz w:val="28"/>
          <w:rtl/>
        </w:rPr>
        <w:t xml:space="preserve"> </w:t>
      </w:r>
      <w:r w:rsidR="00A24CF6">
        <w:rPr>
          <w:rFonts w:eastAsia="Times New Roman" w:hint="cs"/>
          <w:b/>
          <w:sz w:val="28"/>
          <w:rtl/>
        </w:rPr>
        <w:t>ما کان الله لیضل قوما بعد هدیهم</w:t>
      </w:r>
      <w:r w:rsidR="00C065C3">
        <w:rPr>
          <w:rFonts w:eastAsia="Times New Roman" w:hint="cs"/>
          <w:b/>
          <w:sz w:val="28"/>
          <w:rtl/>
        </w:rPr>
        <w:t xml:space="preserve">، </w:t>
      </w:r>
      <w:r>
        <w:rPr>
          <w:rFonts w:eastAsia="Times New Roman" w:hint="cs"/>
          <w:b/>
          <w:sz w:val="28"/>
          <w:rtl/>
        </w:rPr>
        <w:t xml:space="preserve">شأن ما </w:t>
      </w:r>
      <w:r w:rsidR="00FB4A41">
        <w:rPr>
          <w:rFonts w:eastAsia="Times New Roman" w:hint="cs"/>
          <w:b/>
          <w:sz w:val="28"/>
          <w:rtl/>
        </w:rPr>
        <w:t xml:space="preserve">نیست یعنی این آیه تخصیص بردار </w:t>
      </w:r>
      <w:r w:rsidR="00D01074">
        <w:rPr>
          <w:rFonts w:eastAsia="Times New Roman" w:hint="cs"/>
          <w:b/>
          <w:sz w:val="28"/>
          <w:rtl/>
        </w:rPr>
        <w:t>نی</w:t>
      </w:r>
      <w:r w:rsidR="00FB4A41">
        <w:rPr>
          <w:rFonts w:eastAsia="Times New Roman" w:hint="cs"/>
          <w:b/>
          <w:sz w:val="28"/>
          <w:rtl/>
        </w:rPr>
        <w:t>ست.</w:t>
      </w:r>
      <w:r w:rsidR="00FB4A41">
        <w:rPr>
          <w:rFonts w:eastAsia="Times New Roman"/>
          <w:b/>
          <w:sz w:val="28"/>
          <w:rtl/>
        </w:rPr>
        <w:softHyphen/>
      </w:r>
      <w:r w:rsidR="00ED5681">
        <w:rPr>
          <w:rFonts w:eastAsia="Times New Roman" w:hint="cs"/>
          <w:b/>
          <w:sz w:val="28"/>
          <w:rtl/>
        </w:rPr>
        <w:t xml:space="preserve"> </w:t>
      </w:r>
      <w:r w:rsidR="005437BC">
        <w:rPr>
          <w:rFonts w:eastAsia="Times New Roman" w:hint="cs"/>
          <w:b/>
          <w:sz w:val="28"/>
          <w:rtl/>
        </w:rPr>
        <w:t xml:space="preserve">درسته است که ما من عام و </w:t>
      </w:r>
      <w:r w:rsidR="005437BC">
        <w:rPr>
          <w:rFonts w:eastAsia="Times New Roman" w:hint="cs"/>
          <w:b/>
          <w:sz w:val="28"/>
          <w:rtl/>
        </w:rPr>
        <w:lastRenderedPageBreak/>
        <w:t xml:space="preserve">قد خصّ ، خود این جمله هم یک جمله عامی است که تخصیص خورده و اصطلاحا علماء میگویند این نوع آیات بری از </w:t>
      </w:r>
      <w:r w:rsidR="00F7691D">
        <w:rPr>
          <w:rFonts w:eastAsia="Times New Roman" w:hint="cs"/>
          <w:b/>
          <w:sz w:val="28"/>
          <w:rtl/>
        </w:rPr>
        <w:t xml:space="preserve">تخصیص است. مثل آیه کل نفس ذائقة الموت این تخصیص نمیخورد که. </w:t>
      </w:r>
    </w:p>
    <w:p w:rsidR="00E317E6" w:rsidRPr="00312111" w:rsidRDefault="00E317E6" w:rsidP="00E317E6">
      <w:pPr>
        <w:bidi/>
        <w:spacing w:before="100" w:beforeAutospacing="1" w:after="100" w:afterAutospacing="1"/>
        <w:rPr>
          <w:rFonts w:eastAsia="Times New Roman"/>
          <w:b/>
          <w:sz w:val="28"/>
          <w:rtl/>
        </w:rPr>
      </w:pPr>
      <w:r>
        <w:rPr>
          <w:rFonts w:eastAsia="Times New Roman" w:hint="cs"/>
          <w:b/>
          <w:sz w:val="28"/>
          <w:rtl/>
        </w:rPr>
        <w:t xml:space="preserve">*- </w:t>
      </w:r>
    </w:p>
    <w:p w:rsidR="00CE3C8E" w:rsidRPr="00312111" w:rsidRDefault="00CE3C8E" w:rsidP="00021084">
      <w:pPr>
        <w:bidi/>
        <w:spacing w:before="100" w:beforeAutospacing="1" w:after="100" w:afterAutospacing="1"/>
        <w:rPr>
          <w:rFonts w:eastAsia="Times New Roman"/>
          <w:b/>
          <w:sz w:val="28"/>
          <w:rtl/>
        </w:rPr>
      </w:pPr>
      <w:r w:rsidRPr="00312111">
        <w:rPr>
          <w:rFonts w:eastAsia="Times New Roman" w:hint="cs"/>
          <w:b/>
          <w:sz w:val="28"/>
          <w:rtl/>
        </w:rPr>
        <w:t xml:space="preserve"> </w:t>
      </w:r>
    </w:p>
    <w:p w:rsidR="00CA2A27" w:rsidRDefault="00CA2A27" w:rsidP="00021084">
      <w:pPr>
        <w:bidi/>
        <w:rPr>
          <w:rtl/>
        </w:rPr>
      </w:pPr>
    </w:p>
    <w:sectPr w:rsidR="00CA2A27" w:rsidSect="00D04A2B">
      <w:headerReference w:type="even" r:id="rId6"/>
      <w:headerReference w:type="default" r:id="rId7"/>
      <w:footerReference w:type="even" r:id="rId8"/>
      <w:footerReference w:type="default" r:id="rId9"/>
      <w:headerReference w:type="first" r:id="rId10"/>
      <w:footerReference w:type="first" r:id="rId11"/>
      <w:pgSz w:w="11906" w:h="16838"/>
      <w:pgMar w:top="810" w:right="836" w:bottom="900" w:left="900" w:header="720" w:footer="720" w:gutter="0"/>
      <w:pgBorders w:offsetFrom="page">
        <w:top w:val="thinThickSmallGap" w:sz="24" w:space="24" w:color="0070C0"/>
        <w:left w:val="thinThickSmallGap" w:sz="24" w:space="24" w:color="0070C0"/>
        <w:bottom w:val="thickThinSmallGap" w:sz="24" w:space="24" w:color="0070C0"/>
        <w:right w:val="thickThinSmallGap" w:sz="24" w:space="24" w:color="0070C0"/>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7C0" w:rsidRDefault="00B427C0" w:rsidP="0025160A">
      <w:r>
        <w:separator/>
      </w:r>
    </w:p>
  </w:endnote>
  <w:endnote w:type="continuationSeparator" w:id="0">
    <w:p w:rsidR="00B427C0" w:rsidRDefault="00B427C0" w:rsidP="0025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Zar">
    <w:charset w:val="00"/>
    <w:family w:val="auto"/>
    <w:pitch w:val="variable"/>
    <w:sig w:usb0="800020A7" w:usb1="D000004A" w:usb2="00000008" w:usb3="00000000" w:csb0="0000005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0A" w:rsidRDefault="002516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0A" w:rsidRDefault="002516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0A" w:rsidRDefault="00251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7C0" w:rsidRDefault="00B427C0" w:rsidP="0025160A">
      <w:r>
        <w:separator/>
      </w:r>
    </w:p>
  </w:footnote>
  <w:footnote w:type="continuationSeparator" w:id="0">
    <w:p w:rsidR="00B427C0" w:rsidRDefault="00B427C0" w:rsidP="00251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0A" w:rsidRDefault="00B427C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3829" o:spid="_x0000_s2062" type="#_x0000_t75" style="position:absolute;margin-left:0;margin-top:0;width:392.3pt;height:393.05pt;z-index:-251657216;mso-position-horizontal:center;mso-position-horizontal-relative:margin;mso-position-vertical:center;mso-position-vertical-relative:margin" o:allowincell="f">
          <v:imagedata r:id="rId1" o:title="paszamineh1" gain="19661f" blacklevel="22938f"/>
          <w10:wrap anchorx="margin"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0A" w:rsidRDefault="00B427C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3830" o:spid="_x0000_s2063" type="#_x0000_t75" style="position:absolute;margin-left:0;margin-top:0;width:392.3pt;height:393.05pt;z-index:-251656192;mso-position-horizontal:center;mso-position-horizontal-relative:margin;mso-position-vertical:center;mso-position-vertical-relative:margin" o:allowincell="f">
          <v:imagedata r:id="rId1" o:title="paszamineh1" gain="19661f" blacklevel="22938f"/>
          <w10:wrap anchorx="margin"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0A" w:rsidRDefault="00B427C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3828" o:spid="_x0000_s2061" type="#_x0000_t75" style="position:absolute;margin-left:0;margin-top:0;width:392.3pt;height:393.05pt;z-index:-251658240;mso-position-horizontal:center;mso-position-horizontal-relative:margin;mso-position-vertical:center;mso-position-vertical-relative:margin" o:allowincell="f">
          <v:imagedata r:id="rId1" o:title="paszamineh1" gain="19661f" blacklevel="22938f"/>
          <w10:wrap anchorx="margin"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562"/>
    <w:rsid w:val="0000016F"/>
    <w:rsid w:val="00021084"/>
    <w:rsid w:val="00044207"/>
    <w:rsid w:val="00070DAD"/>
    <w:rsid w:val="0007295F"/>
    <w:rsid w:val="000A31EC"/>
    <w:rsid w:val="000A4366"/>
    <w:rsid w:val="000A6CE0"/>
    <w:rsid w:val="000C4CEF"/>
    <w:rsid w:val="001141AC"/>
    <w:rsid w:val="00115F77"/>
    <w:rsid w:val="001304AC"/>
    <w:rsid w:val="001319E7"/>
    <w:rsid w:val="00143783"/>
    <w:rsid w:val="00145AE6"/>
    <w:rsid w:val="00150A74"/>
    <w:rsid w:val="0016559E"/>
    <w:rsid w:val="00175B80"/>
    <w:rsid w:val="001B4C5B"/>
    <w:rsid w:val="001F3F29"/>
    <w:rsid w:val="00217767"/>
    <w:rsid w:val="0025160A"/>
    <w:rsid w:val="00285307"/>
    <w:rsid w:val="002A7680"/>
    <w:rsid w:val="002F7160"/>
    <w:rsid w:val="003201A0"/>
    <w:rsid w:val="0032265C"/>
    <w:rsid w:val="003606C8"/>
    <w:rsid w:val="00373C54"/>
    <w:rsid w:val="00391962"/>
    <w:rsid w:val="00391D33"/>
    <w:rsid w:val="00394826"/>
    <w:rsid w:val="003B23F1"/>
    <w:rsid w:val="003B4259"/>
    <w:rsid w:val="003B6993"/>
    <w:rsid w:val="003F4F9C"/>
    <w:rsid w:val="003F506C"/>
    <w:rsid w:val="0040251F"/>
    <w:rsid w:val="00403814"/>
    <w:rsid w:val="00404385"/>
    <w:rsid w:val="0041035D"/>
    <w:rsid w:val="0041716E"/>
    <w:rsid w:val="00420AAB"/>
    <w:rsid w:val="00460598"/>
    <w:rsid w:val="0046155D"/>
    <w:rsid w:val="0047380F"/>
    <w:rsid w:val="004753D5"/>
    <w:rsid w:val="00485CD0"/>
    <w:rsid w:val="004931E9"/>
    <w:rsid w:val="004963BA"/>
    <w:rsid w:val="00497117"/>
    <w:rsid w:val="004D1DCE"/>
    <w:rsid w:val="004F1562"/>
    <w:rsid w:val="004F341F"/>
    <w:rsid w:val="0051125A"/>
    <w:rsid w:val="00512661"/>
    <w:rsid w:val="005437BC"/>
    <w:rsid w:val="00566552"/>
    <w:rsid w:val="0057647A"/>
    <w:rsid w:val="0059755C"/>
    <w:rsid w:val="005B7871"/>
    <w:rsid w:val="005E3EC5"/>
    <w:rsid w:val="005F5E80"/>
    <w:rsid w:val="00627DFA"/>
    <w:rsid w:val="00633FFB"/>
    <w:rsid w:val="00643381"/>
    <w:rsid w:val="00646AD9"/>
    <w:rsid w:val="0066698B"/>
    <w:rsid w:val="00676144"/>
    <w:rsid w:val="006A459D"/>
    <w:rsid w:val="006D2354"/>
    <w:rsid w:val="006D4694"/>
    <w:rsid w:val="006D7810"/>
    <w:rsid w:val="006E2371"/>
    <w:rsid w:val="006F5545"/>
    <w:rsid w:val="00705095"/>
    <w:rsid w:val="007A0CC5"/>
    <w:rsid w:val="007A48B4"/>
    <w:rsid w:val="007A7FC7"/>
    <w:rsid w:val="007E305D"/>
    <w:rsid w:val="007E763E"/>
    <w:rsid w:val="007F0FFB"/>
    <w:rsid w:val="0081275A"/>
    <w:rsid w:val="0081318C"/>
    <w:rsid w:val="00813AC3"/>
    <w:rsid w:val="00821D96"/>
    <w:rsid w:val="008326AA"/>
    <w:rsid w:val="008450F1"/>
    <w:rsid w:val="008759D0"/>
    <w:rsid w:val="00880CD6"/>
    <w:rsid w:val="00893F18"/>
    <w:rsid w:val="008B64FF"/>
    <w:rsid w:val="008D176E"/>
    <w:rsid w:val="008E5C92"/>
    <w:rsid w:val="009148C5"/>
    <w:rsid w:val="00957F56"/>
    <w:rsid w:val="009607D7"/>
    <w:rsid w:val="009608AD"/>
    <w:rsid w:val="00963F04"/>
    <w:rsid w:val="00976381"/>
    <w:rsid w:val="00986631"/>
    <w:rsid w:val="009A3960"/>
    <w:rsid w:val="00A24CF6"/>
    <w:rsid w:val="00A31C6D"/>
    <w:rsid w:val="00A448C7"/>
    <w:rsid w:val="00A66F33"/>
    <w:rsid w:val="00A96FFC"/>
    <w:rsid w:val="00AA2D16"/>
    <w:rsid w:val="00AD11B4"/>
    <w:rsid w:val="00AF4331"/>
    <w:rsid w:val="00B140FA"/>
    <w:rsid w:val="00B2433C"/>
    <w:rsid w:val="00B41449"/>
    <w:rsid w:val="00B427C0"/>
    <w:rsid w:val="00B67756"/>
    <w:rsid w:val="00BB5B97"/>
    <w:rsid w:val="00BC08C5"/>
    <w:rsid w:val="00BC7512"/>
    <w:rsid w:val="00C065C3"/>
    <w:rsid w:val="00C330D3"/>
    <w:rsid w:val="00C47EE0"/>
    <w:rsid w:val="00C70A38"/>
    <w:rsid w:val="00C92D71"/>
    <w:rsid w:val="00C96F0F"/>
    <w:rsid w:val="00CA2A27"/>
    <w:rsid w:val="00CC433D"/>
    <w:rsid w:val="00CC7918"/>
    <w:rsid w:val="00CD0B5B"/>
    <w:rsid w:val="00CE057E"/>
    <w:rsid w:val="00CE3C8E"/>
    <w:rsid w:val="00CE6008"/>
    <w:rsid w:val="00CE741C"/>
    <w:rsid w:val="00D01074"/>
    <w:rsid w:val="00D04A2B"/>
    <w:rsid w:val="00D22BB1"/>
    <w:rsid w:val="00D91A53"/>
    <w:rsid w:val="00DF6EEA"/>
    <w:rsid w:val="00E17A4E"/>
    <w:rsid w:val="00E23C8C"/>
    <w:rsid w:val="00E317E6"/>
    <w:rsid w:val="00E65DC1"/>
    <w:rsid w:val="00ED5681"/>
    <w:rsid w:val="00F242C2"/>
    <w:rsid w:val="00F7691D"/>
    <w:rsid w:val="00FA6756"/>
    <w:rsid w:val="00FB4A4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5F746576"/>
  <w15:chartTrackingRefBased/>
  <w15:docId w15:val="{12F7C60C-9307-416B-B972-E7668243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Zar"/>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1F3F29"/>
    <w:rPr>
      <w:rFonts w:cs="B Za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w:autoRedefine/>
    <w:uiPriority w:val="1"/>
    <w:qFormat/>
    <w:rsid w:val="0041035D"/>
    <w:pPr>
      <w:bidi/>
    </w:pPr>
    <w:rPr>
      <w:rFonts w:cs="B Lotus"/>
      <w:b/>
      <w:bCs/>
      <w:color w:val="002060"/>
      <w:szCs w:val="32"/>
      <w:u w:val="single"/>
    </w:rPr>
  </w:style>
  <w:style w:type="paragraph" w:styleId="Header">
    <w:name w:val="header"/>
    <w:basedOn w:val="Normal"/>
    <w:link w:val="HeaderChar"/>
    <w:uiPriority w:val="99"/>
    <w:unhideWhenUsed/>
    <w:rsid w:val="0025160A"/>
    <w:pPr>
      <w:tabs>
        <w:tab w:val="center" w:pos="4513"/>
        <w:tab w:val="right" w:pos="9026"/>
      </w:tabs>
    </w:pPr>
  </w:style>
  <w:style w:type="character" w:customStyle="1" w:styleId="HeaderChar">
    <w:name w:val="Header Char"/>
    <w:basedOn w:val="DefaultParagraphFont"/>
    <w:link w:val="Header"/>
    <w:uiPriority w:val="99"/>
    <w:rsid w:val="0025160A"/>
    <w:rPr>
      <w:rFonts w:cs="B Zar"/>
      <w:szCs w:val="28"/>
    </w:rPr>
  </w:style>
  <w:style w:type="paragraph" w:styleId="Footer">
    <w:name w:val="footer"/>
    <w:basedOn w:val="Normal"/>
    <w:link w:val="FooterChar"/>
    <w:uiPriority w:val="99"/>
    <w:unhideWhenUsed/>
    <w:rsid w:val="0025160A"/>
    <w:pPr>
      <w:tabs>
        <w:tab w:val="center" w:pos="4513"/>
        <w:tab w:val="right" w:pos="9026"/>
      </w:tabs>
    </w:pPr>
  </w:style>
  <w:style w:type="character" w:customStyle="1" w:styleId="FooterChar">
    <w:name w:val="Footer Char"/>
    <w:basedOn w:val="DefaultParagraphFont"/>
    <w:link w:val="Footer"/>
    <w:uiPriority w:val="99"/>
    <w:rsid w:val="0025160A"/>
    <w:rPr>
      <w:rFonts w:cs="B Za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133</cp:revision>
  <dcterms:created xsi:type="dcterms:W3CDTF">2021-10-05T07:31:00Z</dcterms:created>
  <dcterms:modified xsi:type="dcterms:W3CDTF">2021-10-06T09:02:00Z</dcterms:modified>
</cp:coreProperties>
</file>