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C9A" w:rsidRDefault="008D5C9A" w:rsidP="008D5C9A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8D5C9A" w:rsidRDefault="008D5C9A" w:rsidP="00102F40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 w:rsidR="00102F40">
        <w:rPr>
          <w:rFonts w:hint="cs"/>
          <w:sz w:val="32"/>
          <w:szCs w:val="32"/>
          <w:rtl/>
        </w:rPr>
        <w:t xml:space="preserve"> </w:t>
      </w:r>
      <w:bookmarkStart w:id="0" w:name="_GoBack"/>
      <w:bookmarkEnd w:id="0"/>
      <w:r>
        <w:rPr>
          <w:rFonts w:hint="cs"/>
          <w:sz w:val="32"/>
          <w:szCs w:val="32"/>
          <w:rtl/>
        </w:rPr>
        <w:t>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8D5C9A" w:rsidRDefault="008D5C9A" w:rsidP="00161537">
      <w:pPr>
        <w:tabs>
          <w:tab w:val="left" w:pos="0"/>
        </w:tabs>
        <w:rPr>
          <w:rtl/>
        </w:rPr>
      </w:pPr>
    </w:p>
    <w:p w:rsidR="001319E7" w:rsidRDefault="008D5C9A" w:rsidP="00161537">
      <w:pPr>
        <w:tabs>
          <w:tab w:val="left" w:pos="0"/>
        </w:tabs>
        <w:rPr>
          <w:rtl/>
        </w:rPr>
      </w:pPr>
      <w:r>
        <w:rPr>
          <w:rFonts w:hint="cs"/>
          <w:rtl/>
        </w:rPr>
        <w:t>*-</w:t>
      </w:r>
      <w:r w:rsidR="00102F40">
        <w:rPr>
          <w:rFonts w:hint="cs"/>
          <w:rtl/>
        </w:rPr>
        <w:t xml:space="preserve"> </w:t>
      </w:r>
      <w:r w:rsidR="008F78CF">
        <w:rPr>
          <w:rFonts w:hint="cs"/>
          <w:rtl/>
        </w:rPr>
        <w:t>صوت 128 اختلاف الامر و النهی بالاطلاق و التقیید</w:t>
      </w:r>
    </w:p>
    <w:p w:rsidR="00FD6113" w:rsidRDefault="008F78CF" w:rsidP="00FD6113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*- </w:t>
      </w:r>
      <w:r w:rsidR="001470BE">
        <w:rPr>
          <w:rFonts w:hint="cs"/>
          <w:rtl/>
        </w:rPr>
        <w:t xml:space="preserve"> خصوصیت اولی که فرمودند ما این خصوصیت را فرض کنیم که ببینیم ک</w:t>
      </w:r>
      <w:r w:rsidR="0049128B">
        <w:rPr>
          <w:rFonts w:hint="cs"/>
          <w:rtl/>
        </w:rPr>
        <w:t xml:space="preserve">ه این امتناع زایل میشود یا خیر </w:t>
      </w:r>
      <w:r w:rsidR="00FD6113">
        <w:rPr>
          <w:rFonts w:hint="cs"/>
          <w:rtl/>
        </w:rPr>
        <w:t>؟</w:t>
      </w:r>
    </w:p>
    <w:p w:rsidR="008F78CF" w:rsidRDefault="0049128B" w:rsidP="00FD6113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 گفتن بگوییم یک امر به یک جامع داریم و یک نهی از یکی فردی از افراد جامع داریم </w:t>
      </w:r>
      <w:r w:rsidR="00FD6113">
        <w:rPr>
          <w:rFonts w:hint="cs"/>
          <w:rtl/>
        </w:rPr>
        <w:t>و با این تفکیک ، بخش تکلیف بالمحال از بین می</w:t>
      </w:r>
      <w:r w:rsidR="00AE23ED">
        <w:rPr>
          <w:rtl/>
        </w:rPr>
        <w:softHyphen/>
      </w:r>
      <w:r w:rsidR="00FD6113">
        <w:rPr>
          <w:rFonts w:hint="cs"/>
          <w:rtl/>
        </w:rPr>
        <w:t xml:space="preserve">رود. </w:t>
      </w:r>
      <w:r w:rsidR="00CE0D5F">
        <w:rPr>
          <w:rFonts w:hint="cs"/>
          <w:rtl/>
        </w:rPr>
        <w:t>ولی شهید میگوید اشکال التکلیف محالٌ که در مرحله مبادی است از بین نمی</w:t>
      </w:r>
      <w:r w:rsidR="00131D52">
        <w:rPr>
          <w:rtl/>
        </w:rPr>
        <w:softHyphen/>
      </w:r>
      <w:r w:rsidR="00CE0D5F">
        <w:rPr>
          <w:rFonts w:hint="cs"/>
          <w:rtl/>
        </w:rPr>
        <w:t xml:space="preserve">رود. </w:t>
      </w:r>
    </w:p>
    <w:p w:rsidR="00131D52" w:rsidRDefault="00831E48" w:rsidP="00AB4E4D">
      <w:pPr>
        <w:tabs>
          <w:tab w:val="left" w:pos="0"/>
        </w:tabs>
        <w:rPr>
          <w:rtl/>
        </w:rPr>
      </w:pPr>
      <w:r>
        <w:rPr>
          <w:rFonts w:hint="cs"/>
          <w:rtl/>
        </w:rPr>
        <w:t>3/288</w:t>
      </w:r>
      <w:r w:rsidR="00E4021B">
        <w:rPr>
          <w:rFonts w:hint="cs"/>
          <w:rtl/>
        </w:rPr>
        <w:t xml:space="preserve"> </w:t>
      </w:r>
      <w:r w:rsidR="00E4021B" w:rsidRPr="00C124D3">
        <w:rPr>
          <w:rFonts w:eastAsia="Times New Roman" w:hint="cs"/>
          <w:color w:val="000000"/>
          <w:sz w:val="32"/>
          <w:szCs w:val="32"/>
          <w:highlight w:val="yellow"/>
          <w:rtl/>
        </w:rPr>
        <w:t>وإنّما المهمّ تحقیق حال السبب الأول للتنافی</w:t>
      </w:r>
      <w:r>
        <w:rPr>
          <w:rFonts w:hint="cs"/>
          <w:rtl/>
        </w:rPr>
        <w:t xml:space="preserve"> : </w:t>
      </w:r>
      <w:r w:rsidR="00CC403B">
        <w:rPr>
          <w:rFonts w:hint="cs"/>
          <w:rtl/>
        </w:rPr>
        <w:t xml:space="preserve">پس مهم این که ببینیم اشکال التکلیف محالٌ که در مرحله مبادی است از بین می رود یا خیر ؟ </w:t>
      </w:r>
      <w:r w:rsidR="007071E8">
        <w:rPr>
          <w:rFonts w:hint="cs"/>
          <w:rtl/>
        </w:rPr>
        <w:t xml:space="preserve">برخی گفتند </w:t>
      </w:r>
      <w:r w:rsidR="00AB4E4D">
        <w:rPr>
          <w:rFonts w:hint="cs"/>
          <w:rtl/>
        </w:rPr>
        <w:t>از بین میرود</w:t>
      </w:r>
      <w:r w:rsidR="007071E8">
        <w:rPr>
          <w:rFonts w:hint="cs"/>
          <w:rtl/>
        </w:rPr>
        <w:t xml:space="preserve"> و برخی گفتن </w:t>
      </w:r>
      <w:r w:rsidR="00AB4E4D">
        <w:rPr>
          <w:rFonts w:hint="cs"/>
          <w:rtl/>
        </w:rPr>
        <w:t>از بین نمی</w:t>
      </w:r>
      <w:r w:rsidR="009259E1">
        <w:rPr>
          <w:rtl/>
        </w:rPr>
        <w:softHyphen/>
      </w:r>
      <w:r w:rsidR="00AB4E4D">
        <w:rPr>
          <w:rFonts w:hint="cs"/>
          <w:rtl/>
        </w:rPr>
        <w:t xml:space="preserve">رود. </w:t>
      </w:r>
      <w:r w:rsidR="007071E8">
        <w:rPr>
          <w:rFonts w:hint="cs"/>
          <w:rtl/>
        </w:rPr>
        <w:t xml:space="preserve"> </w:t>
      </w:r>
    </w:p>
    <w:p w:rsidR="007071E8" w:rsidRDefault="00B3659F" w:rsidP="00461C33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4/288 </w:t>
      </w:r>
      <w:r w:rsidR="00E4021B">
        <w:rPr>
          <w:rFonts w:hint="cs"/>
          <w:rtl/>
        </w:rPr>
        <w:t xml:space="preserve"> </w:t>
      </w:r>
      <w:r w:rsidR="001C1433" w:rsidRPr="00C124D3">
        <w:rPr>
          <w:rFonts w:eastAsia="Times New Roman" w:hint="cs"/>
          <w:color w:val="000000"/>
          <w:sz w:val="32"/>
          <w:szCs w:val="32"/>
          <w:highlight w:val="yellow"/>
          <w:rtl/>
        </w:rPr>
        <w:t>لأنّ وجوب الجامع یسری ولو بمبادئه إلی الحصص</w:t>
      </w:r>
      <w:r w:rsidR="001C1433">
        <w:rPr>
          <w:rFonts w:hint="cs"/>
          <w:rtl/>
        </w:rPr>
        <w:t xml:space="preserve"> </w:t>
      </w:r>
      <w:r>
        <w:rPr>
          <w:rFonts w:hint="cs"/>
          <w:rtl/>
        </w:rPr>
        <w:t xml:space="preserve">: </w:t>
      </w:r>
      <w:r w:rsidR="007071E8">
        <w:rPr>
          <w:rFonts w:hint="cs"/>
          <w:rtl/>
        </w:rPr>
        <w:t xml:space="preserve">کسانی که </w:t>
      </w:r>
      <w:r w:rsidR="00005CF0">
        <w:rPr>
          <w:rFonts w:hint="cs"/>
          <w:rtl/>
        </w:rPr>
        <w:t xml:space="preserve">گفتند از بین میرود </w:t>
      </w:r>
      <w:r w:rsidR="007071E8">
        <w:rPr>
          <w:rFonts w:hint="cs"/>
          <w:rtl/>
        </w:rPr>
        <w:t xml:space="preserve">اینطوری که بگوییم این مبادی ناظر به جامع و کلی اند و سرایت به حصه نمیکنند. امر به صلاة خورده و در کلی صلاة باقی میماند و نهی هم به یک </w:t>
      </w:r>
      <w:r w:rsidR="00A7788B">
        <w:rPr>
          <w:rFonts w:hint="cs"/>
          <w:rtl/>
        </w:rPr>
        <w:t>حصه خاص خورده و اینها ربطی ندارند</w:t>
      </w:r>
      <w:r w:rsidR="000B243F">
        <w:rPr>
          <w:rFonts w:hint="cs"/>
          <w:rtl/>
        </w:rPr>
        <w:t xml:space="preserve">. </w:t>
      </w:r>
      <w:r w:rsidR="00FB2A27">
        <w:rPr>
          <w:rFonts w:hint="cs"/>
          <w:rtl/>
        </w:rPr>
        <w:t xml:space="preserve">امر به یکجا و نهی به جای دیگری خورده است. </w:t>
      </w:r>
      <w:r w:rsidR="00461C33">
        <w:rPr>
          <w:rFonts w:hint="cs"/>
          <w:rtl/>
        </w:rPr>
        <w:t>در واقع این گروه این مبنا را قبول داشتند که حکم از جامع به حصص سرایت پیدا نمیکند.</w:t>
      </w:r>
    </w:p>
    <w:p w:rsidR="009C43CB" w:rsidRDefault="00B3659F" w:rsidP="00005CF0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5/288 </w:t>
      </w:r>
      <w:r w:rsidR="00E7251E" w:rsidRPr="00C124D3">
        <w:rPr>
          <w:rFonts w:eastAsia="Times New Roman" w:hint="cs"/>
          <w:color w:val="000000"/>
          <w:sz w:val="32"/>
          <w:szCs w:val="32"/>
          <w:highlight w:val="yellow"/>
          <w:rtl/>
        </w:rPr>
        <w:t xml:space="preserve">ولو بلحاظ عالم المبادئ  </w:t>
      </w:r>
      <w:r w:rsidR="00E7251E">
        <w:rPr>
          <w:rFonts w:hint="cs"/>
          <w:rtl/>
        </w:rPr>
        <w:t xml:space="preserve"> </w:t>
      </w:r>
      <w:r>
        <w:rPr>
          <w:rFonts w:hint="cs"/>
          <w:rtl/>
        </w:rPr>
        <w:t xml:space="preserve">: </w:t>
      </w:r>
      <w:r w:rsidR="009C43CB">
        <w:rPr>
          <w:rFonts w:hint="cs"/>
          <w:rtl/>
        </w:rPr>
        <w:t>شهید صدر</w:t>
      </w:r>
      <w:r w:rsidR="00461C33">
        <w:rPr>
          <w:rFonts w:hint="cs"/>
          <w:rtl/>
        </w:rPr>
        <w:t xml:space="preserve"> میگوید ولی اگر شما قائل شدید حکم از جامع به حصص سرایت پیدا میکند - </w:t>
      </w:r>
      <w:r w:rsidR="009C43CB">
        <w:rPr>
          <w:rFonts w:hint="cs"/>
          <w:rtl/>
        </w:rPr>
        <w:t xml:space="preserve"> قبلا </w:t>
      </w:r>
      <w:r w:rsidR="00461C33">
        <w:rPr>
          <w:rFonts w:hint="cs"/>
          <w:rtl/>
        </w:rPr>
        <w:t xml:space="preserve">شهید </w:t>
      </w:r>
      <w:r w:rsidR="005B123B">
        <w:rPr>
          <w:rFonts w:hint="cs"/>
          <w:rtl/>
        </w:rPr>
        <w:t xml:space="preserve">در بحث التخییر فی الواجب </w:t>
      </w:r>
      <w:r w:rsidR="008F5EB7">
        <w:rPr>
          <w:rFonts w:hint="cs"/>
          <w:rtl/>
        </w:rPr>
        <w:t>در تخییر عقلی</w:t>
      </w:r>
      <w:r w:rsidR="007664BA">
        <w:rPr>
          <w:rFonts w:hint="cs"/>
          <w:rtl/>
        </w:rPr>
        <w:t>، اتجاه سوم را قبول کرد و دارد در اینجا با آن اتجاه پیش می</w:t>
      </w:r>
      <w:r w:rsidR="008A6F03">
        <w:rPr>
          <w:rtl/>
        </w:rPr>
        <w:softHyphen/>
      </w:r>
      <w:r w:rsidR="007664BA">
        <w:rPr>
          <w:rFonts w:hint="cs"/>
          <w:rtl/>
        </w:rPr>
        <w:t xml:space="preserve">رود. </w:t>
      </w:r>
      <w:r w:rsidR="009D2B8C">
        <w:rPr>
          <w:rFonts w:hint="cs"/>
          <w:rtl/>
        </w:rPr>
        <w:t xml:space="preserve">متن صوت 120 ؛ </w:t>
      </w:r>
      <w:r w:rsidR="00BB4558">
        <w:rPr>
          <w:rFonts w:hint="cs"/>
          <w:rtl/>
        </w:rPr>
        <w:t>-</w:t>
      </w:r>
    </w:p>
    <w:p w:rsidR="00B834A4" w:rsidRDefault="00B834A4" w:rsidP="00CC403B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شهید صدر </w:t>
      </w:r>
      <w:r w:rsidR="007032E7">
        <w:rPr>
          <w:rFonts w:hint="cs"/>
          <w:rtl/>
        </w:rPr>
        <w:t xml:space="preserve">میگوید اینجا باید بحث شود که اگر شما قائل شدید که تخییر عقلی </w:t>
      </w:r>
      <w:r w:rsidR="008C75A0">
        <w:rPr>
          <w:rFonts w:hint="cs"/>
          <w:rtl/>
        </w:rPr>
        <w:t xml:space="preserve">دربرگیرنده تخییر شرعی و وجوبات مشروطه نسبت به حصص است این یک حالت میشود. </w:t>
      </w:r>
      <w:r w:rsidR="008A0DE3">
        <w:rPr>
          <w:rFonts w:ascii="Times New Roman" w:hAnsi="Times New Roman" w:cs="Times New Roman" w:hint="cs"/>
          <w:rtl/>
        </w:rPr>
        <w:t>–</w:t>
      </w:r>
      <w:r w:rsidR="009A6578">
        <w:rPr>
          <w:rFonts w:hint="cs"/>
          <w:rtl/>
        </w:rPr>
        <w:t xml:space="preserve"> </w:t>
      </w:r>
      <w:r w:rsidR="008A0DE3">
        <w:rPr>
          <w:rFonts w:hint="cs"/>
          <w:rtl/>
        </w:rPr>
        <w:t xml:space="preserve">البته اینکه بگوییم </w:t>
      </w:r>
      <w:r w:rsidR="003C4A2D">
        <w:rPr>
          <w:rFonts w:hint="cs"/>
          <w:rtl/>
        </w:rPr>
        <w:t xml:space="preserve">تخییر عقلی دربرگیرنده ی </w:t>
      </w:r>
      <w:r w:rsidR="008A0DE3">
        <w:rPr>
          <w:rFonts w:hint="cs"/>
          <w:rtl/>
        </w:rPr>
        <w:t xml:space="preserve">وجوبات مشروطه این در عالم جعل میرود و لزوم اینکه جعل به حصص اون جامع هم رسیده باشد که شهید در قبلا گفت اینکه بگوییم جعل سرایت کرده سخت است ولی میتوانیم بگوییم حب سرایت پیدا کرده و کار خودمان را راحت کنیم.- </w:t>
      </w:r>
    </w:p>
    <w:p w:rsidR="003123DE" w:rsidRDefault="008C75A0" w:rsidP="00335437">
      <w:pPr>
        <w:tabs>
          <w:tab w:val="left" w:pos="0"/>
        </w:tabs>
        <w:rPr>
          <w:rtl/>
        </w:rPr>
      </w:pPr>
      <w:r>
        <w:rPr>
          <w:rFonts w:hint="cs"/>
          <w:rtl/>
        </w:rPr>
        <w:lastRenderedPageBreak/>
        <w:t>اگر بگوییم این محبوبیت به حصه سرایت میکند</w:t>
      </w:r>
      <w:r w:rsidR="00765A6F">
        <w:rPr>
          <w:rFonts w:hint="cs"/>
          <w:rtl/>
        </w:rPr>
        <w:t xml:space="preserve"> </w:t>
      </w:r>
      <w:r w:rsidR="00F8178F">
        <w:rPr>
          <w:rFonts w:hint="cs"/>
          <w:rtl/>
        </w:rPr>
        <w:t xml:space="preserve">هرچند که </w:t>
      </w:r>
      <w:r w:rsidR="00765A6F">
        <w:rPr>
          <w:rFonts w:hint="cs"/>
          <w:rtl/>
        </w:rPr>
        <w:t>خود جعل سرایت نکرده ولی</w:t>
      </w:r>
      <w:r w:rsidR="00885EFD">
        <w:rPr>
          <w:rFonts w:hint="cs"/>
          <w:rtl/>
        </w:rPr>
        <w:t xml:space="preserve"> محبوبیت به حصه سرایت کرده است در اینحالت نمیتواند بگویید امر به یک چیزی تعلق گرفته و نهی به چیز دیگری. </w:t>
      </w:r>
      <w:r w:rsidR="003123DE">
        <w:rPr>
          <w:rFonts w:hint="cs"/>
          <w:rtl/>
        </w:rPr>
        <w:t xml:space="preserve">زیرا امر سراغ حصه خاص آمده و نهی هم سراغ حصه خاص آمده است. </w:t>
      </w:r>
      <w:r w:rsidR="00335437">
        <w:rPr>
          <w:rFonts w:hint="cs"/>
          <w:rtl/>
        </w:rPr>
        <w:t xml:space="preserve">- </w:t>
      </w:r>
      <w:r w:rsidR="00630891">
        <w:rPr>
          <w:rFonts w:hint="cs"/>
          <w:rtl/>
        </w:rPr>
        <w:t xml:space="preserve">حتی بالاتر </w:t>
      </w:r>
      <w:r w:rsidR="003123DE">
        <w:rPr>
          <w:rFonts w:hint="cs"/>
          <w:rtl/>
        </w:rPr>
        <w:t xml:space="preserve">شهید میگوید اگر اون </w:t>
      </w:r>
      <w:r w:rsidR="009D58DF">
        <w:rPr>
          <w:rFonts w:hint="cs"/>
          <w:rtl/>
        </w:rPr>
        <w:t xml:space="preserve">حصه محبوب بود ولو محبوبیتش </w:t>
      </w:r>
      <w:r w:rsidR="00C727EC">
        <w:rPr>
          <w:rFonts w:hint="cs"/>
          <w:rtl/>
        </w:rPr>
        <w:t>هرچند به حد وجوب نبود ولی دیگر نمی</w:t>
      </w:r>
      <w:r w:rsidR="00C6492D">
        <w:rPr>
          <w:rtl/>
        </w:rPr>
        <w:softHyphen/>
      </w:r>
      <w:r w:rsidR="00C727EC">
        <w:rPr>
          <w:rFonts w:hint="cs"/>
          <w:rtl/>
        </w:rPr>
        <w:t xml:space="preserve">شود </w:t>
      </w:r>
      <w:r w:rsidR="00760BB9">
        <w:rPr>
          <w:rFonts w:hint="cs"/>
          <w:rtl/>
        </w:rPr>
        <w:t>این حصه مشمول مکروه یا بغض شود.</w:t>
      </w:r>
      <w:r w:rsidR="000A5F47">
        <w:rPr>
          <w:rFonts w:hint="cs"/>
          <w:rtl/>
        </w:rPr>
        <w:t>-</w:t>
      </w:r>
    </w:p>
    <w:p w:rsidR="009E35D2" w:rsidRDefault="00E55428" w:rsidP="00D47C7F">
      <w:pPr>
        <w:tabs>
          <w:tab w:val="left" w:pos="0"/>
        </w:tabs>
        <w:rPr>
          <w:rtl/>
        </w:rPr>
      </w:pPr>
      <w:r>
        <w:rPr>
          <w:rFonts w:hint="cs"/>
          <w:rtl/>
        </w:rPr>
        <w:t>*-</w:t>
      </w:r>
      <w:r w:rsidR="00B3659F">
        <w:rPr>
          <w:rFonts w:hint="cs"/>
          <w:rtl/>
        </w:rPr>
        <w:t xml:space="preserve">6/288 : </w:t>
      </w:r>
      <w:r>
        <w:rPr>
          <w:rFonts w:hint="cs"/>
          <w:rtl/>
        </w:rPr>
        <w:t xml:space="preserve"> شهید صدر میگوید</w:t>
      </w:r>
      <w:r w:rsidR="00D47C7F">
        <w:rPr>
          <w:rFonts w:hint="cs"/>
          <w:rtl/>
        </w:rPr>
        <w:t>، از طرفی</w:t>
      </w:r>
      <w:r w:rsidR="00B52839">
        <w:rPr>
          <w:rFonts w:hint="cs"/>
          <w:rtl/>
        </w:rPr>
        <w:t xml:space="preserve"> برای رد این خصوصیت الاولی</w:t>
      </w:r>
      <w:r>
        <w:rPr>
          <w:rFonts w:hint="cs"/>
          <w:rtl/>
        </w:rPr>
        <w:t xml:space="preserve"> مکتب محقق نائینی</w:t>
      </w:r>
      <w:r w:rsidR="00A9759E">
        <w:rPr>
          <w:rFonts w:hint="cs"/>
          <w:rtl/>
        </w:rPr>
        <w:t xml:space="preserve"> </w:t>
      </w:r>
      <w:r w:rsidR="00A337B1">
        <w:rPr>
          <w:rFonts w:hint="cs"/>
          <w:rtl/>
        </w:rPr>
        <w:t xml:space="preserve">برهانی آورده است که اینجا در بحث اطلاق و تقیید ، </w:t>
      </w:r>
      <w:r w:rsidR="00D47C7F">
        <w:rPr>
          <w:rFonts w:hint="cs"/>
          <w:rtl/>
        </w:rPr>
        <w:t>و مکتب نائینی خواسته اند بگویند که</w:t>
      </w:r>
      <w:r w:rsidR="00B70874">
        <w:rPr>
          <w:rFonts w:hint="cs"/>
          <w:rtl/>
        </w:rPr>
        <w:t xml:space="preserve"> اجتماع امر و نهی محال است حتی اگر قائل به نظریه استبطان نباشیم</w:t>
      </w:r>
      <w:r w:rsidR="00AD42E5">
        <w:rPr>
          <w:rFonts w:hint="cs"/>
          <w:rtl/>
        </w:rPr>
        <w:t>؛</w:t>
      </w:r>
      <w:r w:rsidR="00B70874">
        <w:rPr>
          <w:rFonts w:hint="cs"/>
          <w:rtl/>
        </w:rPr>
        <w:t xml:space="preserve"> یعنی حتی نگوییم تخییر عقلی دربرگیرنده تخییر شرعی و وجوبات مشروطه نسبت به حصص است. بدون این هم امتناع داریم برای اجتماع امر و نهی. </w:t>
      </w:r>
    </w:p>
    <w:p w:rsidR="009F09DA" w:rsidRDefault="00B70874" w:rsidP="004A0E72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محقق نائینی میگوید صلّ مطلق است در هر جایی میتوانی نماز بخوانی. </w:t>
      </w:r>
      <w:r w:rsidR="002920C6">
        <w:rPr>
          <w:rFonts w:hint="cs"/>
          <w:rtl/>
        </w:rPr>
        <w:t xml:space="preserve">اینجا در حقیقت تنافی میان امر و نهی نیست بلکه نهی با اطلاق امر تنافی پیدا کرده است چگونه ؟ </w:t>
      </w:r>
      <w:r w:rsidR="00820509">
        <w:rPr>
          <w:rFonts w:hint="cs"/>
          <w:rtl/>
        </w:rPr>
        <w:t xml:space="preserve">اطلاق یعنی لحاظ عدم القید </w:t>
      </w:r>
      <w:r w:rsidR="00BE4521">
        <w:rPr>
          <w:rFonts w:hint="cs"/>
          <w:rtl/>
        </w:rPr>
        <w:t xml:space="preserve">، لحاظ عدم القید یعنی ترخیص و اباحه که تو مکلف اون کلی و جامع را تطبیق کنی بر هر یک از این حصص یعنی هرجا دلت خواست فی البیت ، فی السمجد و ... نماز را بخوانی. از یک طرف شارع ترخیص ارائه کرده و از یک طرف نهی و تقیید بیان کرده و اینها تنافی دارند. </w:t>
      </w:r>
    </w:p>
    <w:p w:rsidR="009E35D2" w:rsidRDefault="009F09DA" w:rsidP="004A0E72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*- 1/289 </w:t>
      </w:r>
      <w:r w:rsidR="0009557C" w:rsidRPr="00325B9D">
        <w:rPr>
          <w:rFonts w:eastAsia="Times New Roman" w:hint="cs"/>
          <w:color w:val="000000"/>
          <w:sz w:val="32"/>
          <w:szCs w:val="32"/>
          <w:highlight w:val="yellow"/>
          <w:rtl/>
        </w:rPr>
        <w:t>والفرق بین إثبات التنافی بطریقه المیرزا هذه</w:t>
      </w:r>
      <w:r>
        <w:rPr>
          <w:rFonts w:hint="cs"/>
          <w:rtl/>
        </w:rPr>
        <w:t xml:space="preserve"> </w:t>
      </w:r>
      <w:r w:rsidR="0009557C">
        <w:rPr>
          <w:rFonts w:hint="cs"/>
          <w:rtl/>
        </w:rPr>
        <w:t xml:space="preserve"> :  </w:t>
      </w:r>
      <w:r>
        <w:rPr>
          <w:rFonts w:hint="cs"/>
          <w:rtl/>
        </w:rPr>
        <w:t xml:space="preserve">نظر </w:t>
      </w:r>
      <w:r w:rsidR="00712E06">
        <w:rPr>
          <w:rFonts w:hint="cs"/>
          <w:rtl/>
        </w:rPr>
        <w:t xml:space="preserve">مرحوم نائینی در حقیقت جایی به درد میخورد که اون نهی نهی الزامی باشد زیرا ترخیص با کراهت قابل جمع است. </w:t>
      </w:r>
      <w:r w:rsidR="009E7487">
        <w:rPr>
          <w:rFonts w:hint="cs"/>
          <w:rtl/>
        </w:rPr>
        <w:t>میشود چیزی اباحه با دو حکم الزامی وجوب و حرمت قابل جمع نیست</w:t>
      </w:r>
      <w:r w:rsidR="002C0A22">
        <w:rPr>
          <w:rFonts w:hint="cs"/>
          <w:rtl/>
        </w:rPr>
        <w:t xml:space="preserve"> ولی با مکروه و مستحب قابل جمع است. </w:t>
      </w:r>
    </w:p>
    <w:p w:rsidR="004A0E72" w:rsidRDefault="000645EB" w:rsidP="004A0E72">
      <w:pPr>
        <w:pStyle w:val="ListParagraph"/>
        <w:numPr>
          <w:ilvl w:val="0"/>
          <w:numId w:val="3"/>
        </w:numPr>
        <w:tabs>
          <w:tab w:val="left" w:pos="0"/>
        </w:tabs>
        <w:ind w:left="0" w:hanging="180"/>
      </w:pPr>
      <w:r>
        <w:rPr>
          <w:rFonts w:hint="cs"/>
          <w:rtl/>
        </w:rPr>
        <w:t>نکته :</w:t>
      </w:r>
      <w:r w:rsidR="00731051">
        <w:rPr>
          <w:rFonts w:hint="cs"/>
          <w:rtl/>
        </w:rPr>
        <w:t xml:space="preserve"> منظور</w:t>
      </w:r>
      <w:r w:rsidR="009E35D2">
        <w:rPr>
          <w:rFonts w:hint="cs"/>
          <w:rtl/>
        </w:rPr>
        <w:t xml:space="preserve"> شهید از</w:t>
      </w:r>
      <w:r w:rsidR="00731051">
        <w:rPr>
          <w:rFonts w:hint="cs"/>
          <w:rtl/>
        </w:rPr>
        <w:t xml:space="preserve"> </w:t>
      </w:r>
      <w:r w:rsidR="004D69DC">
        <w:rPr>
          <w:rFonts w:hint="cs"/>
          <w:rtl/>
        </w:rPr>
        <w:t xml:space="preserve">مکتب محقق نائینی منظورشان آقای نائینی و خوئی است زیرا برخی </w:t>
      </w:r>
      <w:r w:rsidR="00725BE3">
        <w:rPr>
          <w:rFonts w:hint="cs"/>
          <w:rtl/>
        </w:rPr>
        <w:t xml:space="preserve">را در بحث های نائینی نمیبینید </w:t>
      </w:r>
      <w:r w:rsidR="00841028">
        <w:rPr>
          <w:rFonts w:hint="cs"/>
          <w:rtl/>
        </w:rPr>
        <w:t xml:space="preserve">ولی آقای خوئی گفته است.- </w:t>
      </w:r>
    </w:p>
    <w:p w:rsidR="0034134C" w:rsidRDefault="004A0E72" w:rsidP="0034134C">
      <w:pPr>
        <w:pStyle w:val="ListParagraph"/>
        <w:numPr>
          <w:ilvl w:val="0"/>
          <w:numId w:val="3"/>
        </w:numPr>
        <w:tabs>
          <w:tab w:val="left" w:pos="0"/>
        </w:tabs>
        <w:ind w:left="0" w:hanging="180"/>
      </w:pPr>
      <w:r>
        <w:rPr>
          <w:rFonts w:hint="cs"/>
          <w:rtl/>
        </w:rPr>
        <w:t>*-</w:t>
      </w:r>
      <w:r w:rsidR="007748F4">
        <w:rPr>
          <w:rFonts w:hint="cs"/>
          <w:rtl/>
        </w:rPr>
        <w:t xml:space="preserve"> 2/289 </w:t>
      </w:r>
      <w:r w:rsidR="00771AA2" w:rsidRPr="00325B9D">
        <w:rPr>
          <w:rFonts w:eastAsia="Times New Roman" w:hint="cs"/>
          <w:color w:val="000000"/>
          <w:sz w:val="32"/>
          <w:szCs w:val="32"/>
          <w:highlight w:val="yellow"/>
          <w:rtl/>
        </w:rPr>
        <w:t>ولکنّ التحقیق : أنّ طریقه المیرزا هذه فی إثبات التنافی غیر وجیهه</w:t>
      </w:r>
      <w:r w:rsidR="007748F4">
        <w:rPr>
          <w:rFonts w:hint="cs"/>
          <w:rtl/>
        </w:rPr>
        <w:t>:</w:t>
      </w:r>
      <w:r w:rsidR="00771AA2">
        <w:rPr>
          <w:rFonts w:hint="cs"/>
          <w:rtl/>
        </w:rPr>
        <w:t xml:space="preserve"> </w:t>
      </w:r>
    </w:p>
    <w:p w:rsidR="008C1E1C" w:rsidRDefault="007748F4" w:rsidP="0034134C">
      <w:pPr>
        <w:pStyle w:val="ListParagraph"/>
        <w:numPr>
          <w:ilvl w:val="0"/>
          <w:numId w:val="3"/>
        </w:numPr>
        <w:tabs>
          <w:tab w:val="left" w:pos="0"/>
        </w:tabs>
        <w:ind w:left="0" w:hanging="180"/>
      </w:pPr>
      <w:r>
        <w:rPr>
          <w:rFonts w:hint="cs"/>
          <w:rtl/>
        </w:rPr>
        <w:t xml:space="preserve"> </w:t>
      </w:r>
      <w:r w:rsidR="004A0E72">
        <w:rPr>
          <w:rFonts w:hint="cs"/>
          <w:rtl/>
        </w:rPr>
        <w:t xml:space="preserve"> پاسخ شهید صدر به نظر نائینی : </w:t>
      </w:r>
    </w:p>
    <w:p w:rsidR="008C1E1C" w:rsidRDefault="008C1E1C" w:rsidP="008C1E1C">
      <w:pPr>
        <w:pStyle w:val="ListParagraph"/>
        <w:tabs>
          <w:tab w:val="left" w:pos="0"/>
        </w:tabs>
        <w:ind w:left="0"/>
        <w:rPr>
          <w:rtl/>
        </w:rPr>
      </w:pPr>
      <w:r>
        <w:rPr>
          <w:rFonts w:hint="cs"/>
          <w:rtl/>
        </w:rPr>
        <w:t xml:space="preserve">شهید میگوید اشکال کلام میرزا این است که میرزای نائینی خلط کرده میان ترخیص وضعی و ترخیص تکوینی؛ این دو با هم خلط شده است. این اشکال از کجا ناشی شده اولا اینکه اطلاق را غلط معنا میکند . ایشون میگوید اطلاق لحاظ عدم القید است ولی ما میگوییم عدم لحاظ القید . از همینجا انحراف شروع شده که ما اطلاق را یک امر موجبی بگیریم یا یک امر عدمی؛ </w:t>
      </w:r>
      <w:r w:rsidR="00236B02">
        <w:rPr>
          <w:rFonts w:hint="cs"/>
          <w:rtl/>
        </w:rPr>
        <w:t xml:space="preserve"> </w:t>
      </w:r>
    </w:p>
    <w:p w:rsidR="00FC468A" w:rsidRDefault="00FC468A" w:rsidP="00FC468A">
      <w:pPr>
        <w:pStyle w:val="ListParagraph"/>
        <w:tabs>
          <w:tab w:val="left" w:pos="0"/>
        </w:tabs>
        <w:ind w:left="0"/>
        <w:rPr>
          <w:rtl/>
        </w:rPr>
      </w:pPr>
      <w:r>
        <w:rPr>
          <w:rFonts w:hint="cs"/>
          <w:rtl/>
        </w:rPr>
        <w:t xml:space="preserve">*- </w:t>
      </w:r>
      <w:r w:rsidR="00C24D6D">
        <w:rPr>
          <w:rFonts w:hint="cs"/>
          <w:rtl/>
        </w:rPr>
        <w:t>ال</w:t>
      </w:r>
      <w:r w:rsidR="00236B02">
        <w:rPr>
          <w:rFonts w:hint="cs"/>
          <w:rtl/>
        </w:rPr>
        <w:t xml:space="preserve">ترخیص </w:t>
      </w:r>
      <w:r w:rsidR="00C24D6D">
        <w:rPr>
          <w:rFonts w:hint="cs"/>
          <w:rtl/>
        </w:rPr>
        <w:t>ال</w:t>
      </w:r>
      <w:r w:rsidR="00236B02">
        <w:rPr>
          <w:rFonts w:hint="cs"/>
          <w:rtl/>
        </w:rPr>
        <w:t xml:space="preserve">وضعی : </w:t>
      </w:r>
      <w:r w:rsidR="00CA4340">
        <w:rPr>
          <w:rFonts w:hint="cs"/>
          <w:rtl/>
        </w:rPr>
        <w:t xml:space="preserve"> مدلول لاطلاق الامر </w:t>
      </w:r>
      <w:r w:rsidR="00C617DF">
        <w:rPr>
          <w:rFonts w:hint="cs"/>
          <w:rtl/>
        </w:rPr>
        <w:t xml:space="preserve">و هو ترخیص فی تطبیقه طبیعة علی کلّ فرض </w:t>
      </w:r>
      <w:r w:rsidR="001A4C4B">
        <w:rPr>
          <w:rFonts w:hint="cs"/>
          <w:rtl/>
        </w:rPr>
        <w:t xml:space="preserve">حتی الفرد منهی عنه؛ </w:t>
      </w:r>
      <w:r w:rsidR="002E4F80">
        <w:rPr>
          <w:rFonts w:hint="cs"/>
          <w:rtl/>
        </w:rPr>
        <w:t>و مفاد الترخیص الوضعی انّه لو تطبق علی الف</w:t>
      </w:r>
      <w:r w:rsidR="005A71E1">
        <w:rPr>
          <w:rFonts w:hint="cs"/>
          <w:rtl/>
        </w:rPr>
        <w:t xml:space="preserve">رد منهی عنه کان ایجاد للطبیعة و مجزی عن الطبیعة و هو لا ینافی النهی التکلیفی. </w:t>
      </w:r>
      <w:r>
        <w:rPr>
          <w:rFonts w:hint="cs"/>
          <w:rtl/>
        </w:rPr>
        <w:t xml:space="preserve">مثل صحت و حرمت ؛ مثلا میگویید این عقد صحیح است ولی حرام است و بحث کردند آیا حرمت تکلیفی مستلزم بطلان است؟ بسیاری علماء میگویند نه مستلزم ندارند. یکی وضعی است و یکی تکلیفی است. ترخیص اینجا هم ترخیص وضعی </w:t>
      </w:r>
      <w:r>
        <w:rPr>
          <w:rFonts w:hint="cs"/>
          <w:rtl/>
        </w:rPr>
        <w:lastRenderedPageBreak/>
        <w:t xml:space="preserve">است و ربطی به حرمت تکلیفی ندارد. </w:t>
      </w:r>
      <w:r w:rsidR="003D21F9">
        <w:rPr>
          <w:rFonts w:hint="cs"/>
          <w:rtl/>
        </w:rPr>
        <w:t xml:space="preserve">اگر ترخیص تکلیفی بود مشکل ایجاد میکرد یکی میگفت انجام بده و یکی میگفت انجام نده. </w:t>
      </w:r>
    </w:p>
    <w:p w:rsidR="00236B02" w:rsidRDefault="008A1328" w:rsidP="003D21F9">
      <w:pPr>
        <w:pStyle w:val="ListParagraph"/>
        <w:tabs>
          <w:tab w:val="left" w:pos="0"/>
        </w:tabs>
        <w:ind w:left="0"/>
        <w:rPr>
          <w:rtl/>
        </w:rPr>
      </w:pPr>
      <w:r>
        <w:rPr>
          <w:rFonts w:hint="cs"/>
          <w:rtl/>
        </w:rPr>
        <w:t xml:space="preserve">*- </w:t>
      </w:r>
      <w:r w:rsidR="00A51232">
        <w:rPr>
          <w:rFonts w:hint="cs"/>
          <w:rtl/>
        </w:rPr>
        <w:t>ال</w:t>
      </w:r>
      <w:r w:rsidR="00236B02">
        <w:rPr>
          <w:rFonts w:hint="cs"/>
          <w:rtl/>
        </w:rPr>
        <w:t xml:space="preserve">ترخیص </w:t>
      </w:r>
      <w:r w:rsidR="00A51232">
        <w:rPr>
          <w:rFonts w:hint="cs"/>
          <w:rtl/>
        </w:rPr>
        <w:t>ال</w:t>
      </w:r>
      <w:r w:rsidR="00236B02">
        <w:rPr>
          <w:rFonts w:hint="cs"/>
          <w:rtl/>
        </w:rPr>
        <w:t>تک</w:t>
      </w:r>
      <w:r w:rsidR="003D21F9">
        <w:rPr>
          <w:rFonts w:hint="cs"/>
          <w:rtl/>
        </w:rPr>
        <w:t>لیف</w:t>
      </w:r>
      <w:r w:rsidR="00236B02">
        <w:rPr>
          <w:rFonts w:hint="cs"/>
          <w:rtl/>
        </w:rPr>
        <w:t xml:space="preserve">ی : </w:t>
      </w:r>
      <w:r w:rsidR="003D21F9">
        <w:rPr>
          <w:rFonts w:hint="cs"/>
          <w:rtl/>
        </w:rPr>
        <w:t>لیس مدلول ل</w:t>
      </w:r>
      <w:r w:rsidR="00127E95">
        <w:rPr>
          <w:rFonts w:hint="cs"/>
          <w:rtl/>
        </w:rPr>
        <w:t>ِ</w:t>
      </w:r>
      <w:r w:rsidR="003D21F9">
        <w:rPr>
          <w:rFonts w:hint="cs"/>
          <w:rtl/>
        </w:rPr>
        <w:t>لاطلاق الامر و انّما هو یستفاد من بیان</w:t>
      </w:r>
      <w:r w:rsidR="00306DBA">
        <w:rPr>
          <w:rFonts w:hint="cs"/>
          <w:rtl/>
        </w:rPr>
        <w:t>ٍ</w:t>
      </w:r>
      <w:r w:rsidR="003D21F9">
        <w:rPr>
          <w:rFonts w:hint="cs"/>
          <w:rtl/>
        </w:rPr>
        <w:t xml:space="preserve"> خاص</w:t>
      </w:r>
      <w:r w:rsidR="003B74F5">
        <w:rPr>
          <w:rFonts w:hint="cs"/>
          <w:rtl/>
        </w:rPr>
        <w:t xml:space="preserve">ٍ </w:t>
      </w:r>
      <w:r w:rsidR="00167899">
        <w:rPr>
          <w:rFonts w:hint="cs"/>
          <w:rtl/>
        </w:rPr>
        <w:t xml:space="preserve">؛ ترخیص وضعی مدلول اطلاق امر است ولی ترخیص تکلیفی مدلول اطلاق امر نیست. </w:t>
      </w:r>
    </w:p>
    <w:p w:rsidR="00167899" w:rsidRDefault="00DA158E" w:rsidP="003D21F9">
      <w:pPr>
        <w:pStyle w:val="ListParagraph"/>
        <w:tabs>
          <w:tab w:val="left" w:pos="0"/>
        </w:tabs>
        <w:ind w:left="0"/>
        <w:rPr>
          <w:rtl/>
        </w:rPr>
      </w:pPr>
      <w:r>
        <w:rPr>
          <w:rFonts w:hint="cs"/>
          <w:rtl/>
        </w:rPr>
        <w:t>شهید صدر میگوید</w:t>
      </w:r>
      <w:r w:rsidR="00544211">
        <w:rPr>
          <w:rFonts w:hint="cs"/>
          <w:rtl/>
        </w:rPr>
        <w:t xml:space="preserve">، مرحوم نائینی بین این دو اشتباه کرده است. </w:t>
      </w:r>
    </w:p>
    <w:p w:rsidR="00885EFD" w:rsidRDefault="00556AC5" w:rsidP="00CC403B">
      <w:pPr>
        <w:tabs>
          <w:tab w:val="left" w:pos="0"/>
        </w:tabs>
        <w:rPr>
          <w:rtl/>
        </w:rPr>
      </w:pPr>
      <w:r>
        <w:rPr>
          <w:rFonts w:hint="cs"/>
          <w:rtl/>
        </w:rPr>
        <w:t xml:space="preserve">4/289 </w:t>
      </w:r>
      <w:r w:rsidR="00A031F4" w:rsidRPr="00325B9D">
        <w:rPr>
          <w:rFonts w:eastAsia="Times New Roman" w:hint="cs"/>
          <w:color w:val="000000"/>
          <w:sz w:val="32"/>
          <w:szCs w:val="32"/>
          <w:highlight w:val="yellow"/>
          <w:rtl/>
        </w:rPr>
        <w:t xml:space="preserve">إنّما یستلزم عدم المانع من قِبَل الأمر فی تطبیق  </w:t>
      </w:r>
      <w:r>
        <w:rPr>
          <w:rFonts w:hint="cs"/>
          <w:rtl/>
        </w:rPr>
        <w:t xml:space="preserve">: یعنی خود امر ، قید را لحاظ نکرده است ولی آیا اینکه خود شارع </w:t>
      </w:r>
      <w:r w:rsidR="004E555E">
        <w:rPr>
          <w:rFonts w:hint="cs"/>
          <w:rtl/>
        </w:rPr>
        <w:t xml:space="preserve">لحاظ کرده است عدم القید را این را ما نمیدانیم و اون دلیل خاص میخواهد. </w:t>
      </w:r>
    </w:p>
    <w:p w:rsidR="008F78CF" w:rsidRDefault="008F78CF" w:rsidP="00161537">
      <w:pPr>
        <w:tabs>
          <w:tab w:val="left" w:pos="0"/>
        </w:tabs>
      </w:pPr>
    </w:p>
    <w:sectPr w:rsidR="008F78CF" w:rsidSect="00161537">
      <w:pgSz w:w="11906" w:h="16838"/>
      <w:pgMar w:top="990" w:right="1016" w:bottom="900" w:left="99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D0F3A"/>
    <w:multiLevelType w:val="hybridMultilevel"/>
    <w:tmpl w:val="251E4FAA"/>
    <w:lvl w:ilvl="0" w:tplc="0AACD3BA"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0AB11BD"/>
    <w:multiLevelType w:val="hybridMultilevel"/>
    <w:tmpl w:val="3C420F9C"/>
    <w:lvl w:ilvl="0" w:tplc="944A4F0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33D9C"/>
    <w:multiLevelType w:val="hybridMultilevel"/>
    <w:tmpl w:val="42680B36"/>
    <w:lvl w:ilvl="0" w:tplc="91C4887A">
      <w:numFmt w:val="bullet"/>
      <w:lvlText w:val="-"/>
      <w:lvlJc w:val="left"/>
      <w:pPr>
        <w:ind w:left="78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CF"/>
    <w:rsid w:val="00005CF0"/>
    <w:rsid w:val="00027AF2"/>
    <w:rsid w:val="00054412"/>
    <w:rsid w:val="000645EB"/>
    <w:rsid w:val="0009557C"/>
    <w:rsid w:val="000A5F47"/>
    <w:rsid w:val="000B243F"/>
    <w:rsid w:val="00102F40"/>
    <w:rsid w:val="00127E95"/>
    <w:rsid w:val="001319E7"/>
    <w:rsid w:val="00131D52"/>
    <w:rsid w:val="001470BE"/>
    <w:rsid w:val="00161537"/>
    <w:rsid w:val="00167899"/>
    <w:rsid w:val="0019506A"/>
    <w:rsid w:val="001A4C4B"/>
    <w:rsid w:val="001C0D66"/>
    <w:rsid w:val="001C1433"/>
    <w:rsid w:val="00236B02"/>
    <w:rsid w:val="002920C6"/>
    <w:rsid w:val="002C0A22"/>
    <w:rsid w:val="002E4F80"/>
    <w:rsid w:val="00306DBA"/>
    <w:rsid w:val="003123DE"/>
    <w:rsid w:val="003347CE"/>
    <w:rsid w:val="00335437"/>
    <w:rsid w:val="0034134C"/>
    <w:rsid w:val="00342AD2"/>
    <w:rsid w:val="003747A5"/>
    <w:rsid w:val="003B74F5"/>
    <w:rsid w:val="003C4A2D"/>
    <w:rsid w:val="003D21F9"/>
    <w:rsid w:val="003F506C"/>
    <w:rsid w:val="0041035D"/>
    <w:rsid w:val="00420AAB"/>
    <w:rsid w:val="0044368F"/>
    <w:rsid w:val="00461C33"/>
    <w:rsid w:val="004753D5"/>
    <w:rsid w:val="0049128B"/>
    <w:rsid w:val="004A0E72"/>
    <w:rsid w:val="004B797F"/>
    <w:rsid w:val="004C739D"/>
    <w:rsid w:val="004D69DC"/>
    <w:rsid w:val="004E555E"/>
    <w:rsid w:val="005058ED"/>
    <w:rsid w:val="0051125A"/>
    <w:rsid w:val="0051450A"/>
    <w:rsid w:val="00544211"/>
    <w:rsid w:val="00550916"/>
    <w:rsid w:val="00556AC5"/>
    <w:rsid w:val="005A71E1"/>
    <w:rsid w:val="005B123B"/>
    <w:rsid w:val="00630891"/>
    <w:rsid w:val="00693E5E"/>
    <w:rsid w:val="007032E7"/>
    <w:rsid w:val="007071E8"/>
    <w:rsid w:val="00712E06"/>
    <w:rsid w:val="00716C87"/>
    <w:rsid w:val="007208D8"/>
    <w:rsid w:val="00725BE3"/>
    <w:rsid w:val="00731051"/>
    <w:rsid w:val="00757D7C"/>
    <w:rsid w:val="00760BB9"/>
    <w:rsid w:val="00765A6F"/>
    <w:rsid w:val="007664BA"/>
    <w:rsid w:val="00771AA2"/>
    <w:rsid w:val="007748F4"/>
    <w:rsid w:val="007F6ABA"/>
    <w:rsid w:val="00820509"/>
    <w:rsid w:val="00831E48"/>
    <w:rsid w:val="00841028"/>
    <w:rsid w:val="008621C5"/>
    <w:rsid w:val="00885EFD"/>
    <w:rsid w:val="008A0DE3"/>
    <w:rsid w:val="008A1328"/>
    <w:rsid w:val="008A2F89"/>
    <w:rsid w:val="008A6F03"/>
    <w:rsid w:val="008C1E1C"/>
    <w:rsid w:val="008C75A0"/>
    <w:rsid w:val="008D5C9A"/>
    <w:rsid w:val="008F5EB7"/>
    <w:rsid w:val="008F78CF"/>
    <w:rsid w:val="009259E1"/>
    <w:rsid w:val="00950ECF"/>
    <w:rsid w:val="00963F04"/>
    <w:rsid w:val="009A6578"/>
    <w:rsid w:val="009B5911"/>
    <w:rsid w:val="009C43CB"/>
    <w:rsid w:val="009D2B8C"/>
    <w:rsid w:val="009D58DF"/>
    <w:rsid w:val="009E35D2"/>
    <w:rsid w:val="009E7487"/>
    <w:rsid w:val="009F09DA"/>
    <w:rsid w:val="00A031F4"/>
    <w:rsid w:val="00A337B1"/>
    <w:rsid w:val="00A51232"/>
    <w:rsid w:val="00A71917"/>
    <w:rsid w:val="00A7788B"/>
    <w:rsid w:val="00A9759E"/>
    <w:rsid w:val="00AB4E4D"/>
    <w:rsid w:val="00AD42E5"/>
    <w:rsid w:val="00AE23ED"/>
    <w:rsid w:val="00AF02C4"/>
    <w:rsid w:val="00AF4331"/>
    <w:rsid w:val="00B23438"/>
    <w:rsid w:val="00B33359"/>
    <w:rsid w:val="00B3659F"/>
    <w:rsid w:val="00B466AD"/>
    <w:rsid w:val="00B52839"/>
    <w:rsid w:val="00B70874"/>
    <w:rsid w:val="00B834A4"/>
    <w:rsid w:val="00BA388E"/>
    <w:rsid w:val="00BB4558"/>
    <w:rsid w:val="00BC13DA"/>
    <w:rsid w:val="00BE4521"/>
    <w:rsid w:val="00BF6EE0"/>
    <w:rsid w:val="00C24D6D"/>
    <w:rsid w:val="00C34EE9"/>
    <w:rsid w:val="00C617DF"/>
    <w:rsid w:val="00C6492D"/>
    <w:rsid w:val="00C727EC"/>
    <w:rsid w:val="00CA4340"/>
    <w:rsid w:val="00CC403B"/>
    <w:rsid w:val="00CE0D5F"/>
    <w:rsid w:val="00D47C7F"/>
    <w:rsid w:val="00DA158E"/>
    <w:rsid w:val="00DA1A84"/>
    <w:rsid w:val="00E4021B"/>
    <w:rsid w:val="00E46960"/>
    <w:rsid w:val="00E55428"/>
    <w:rsid w:val="00E65DC1"/>
    <w:rsid w:val="00E67EB1"/>
    <w:rsid w:val="00E7251E"/>
    <w:rsid w:val="00F411C1"/>
    <w:rsid w:val="00F8178F"/>
    <w:rsid w:val="00FB2A27"/>
    <w:rsid w:val="00FC468A"/>
    <w:rsid w:val="00FD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2C732"/>
  <w15:chartTrackingRefBased/>
  <w15:docId w15:val="{9C6FE071-909C-49D6-9CEC-6CA50F40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E65DC1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0A5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1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769</Words>
  <Characters>4386</Characters>
  <Application>Microsoft Office Word</Application>
  <DocSecurity>0</DocSecurity>
  <Lines>36</Lines>
  <Paragraphs>10</Paragraphs>
  <ScaleCrop>false</ScaleCrop>
  <Company>diakov.net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137</cp:revision>
  <dcterms:created xsi:type="dcterms:W3CDTF">2021-08-31T06:33:00Z</dcterms:created>
  <dcterms:modified xsi:type="dcterms:W3CDTF">2021-09-18T09:09:00Z</dcterms:modified>
</cp:coreProperties>
</file>