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80FEE3" w14:textId="08F4E0E3" w:rsidR="00642A58" w:rsidRDefault="003530AA" w:rsidP="008442EF">
      <w:pPr>
        <w:spacing w:after="0" w:line="0" w:lineRule="atLeast"/>
        <w:ind w:firstLine="170"/>
        <w:jc w:val="both"/>
        <w:rPr>
          <w:rFonts w:ascii="Calibri" w:eastAsia="Calibri" w:hAnsi="Calibri" w:cs="B Nazanin"/>
          <w:sz w:val="24"/>
          <w:szCs w:val="24"/>
          <w:rtl/>
        </w:rPr>
      </w:pPr>
      <w:r w:rsidRPr="003530AA">
        <w:rPr>
          <w:rFonts w:cs="M Mitra" w:hint="eastAsia"/>
          <w:b/>
          <w:bCs/>
          <w:sz w:val="28"/>
          <w:szCs w:val="28"/>
          <w:rtl/>
        </w:rPr>
        <w:t>بسم</w:t>
      </w:r>
      <w:r w:rsidRPr="003530AA">
        <w:rPr>
          <w:rFonts w:cs="M Mitra"/>
          <w:b/>
          <w:bCs/>
          <w:sz w:val="28"/>
          <w:szCs w:val="28"/>
          <w:rtl/>
        </w:rPr>
        <w:t xml:space="preserve"> الله الرحمن الرح</w:t>
      </w:r>
      <w:r w:rsidRPr="003530AA">
        <w:rPr>
          <w:rFonts w:cs="M Mitra" w:hint="cs"/>
          <w:b/>
          <w:bCs/>
          <w:sz w:val="28"/>
          <w:szCs w:val="28"/>
          <w:rtl/>
        </w:rPr>
        <w:t>ی</w:t>
      </w:r>
      <w:r w:rsidRPr="003530AA">
        <w:rPr>
          <w:rFonts w:cs="M Mitra" w:hint="eastAsia"/>
          <w:b/>
          <w:bCs/>
          <w:sz w:val="28"/>
          <w:szCs w:val="28"/>
          <w:rtl/>
        </w:rPr>
        <w:t>م</w:t>
      </w:r>
      <w:r>
        <w:rPr>
          <w:rFonts w:cs="M Mitra" w:hint="cs"/>
          <w:b/>
          <w:bCs/>
          <w:sz w:val="28"/>
          <w:szCs w:val="28"/>
          <w:rtl/>
        </w:rPr>
        <w:t xml:space="preserve"> </w:t>
      </w:r>
      <w:r>
        <w:rPr>
          <w:rStyle w:val="FootnoteReference"/>
          <w:rFonts w:cs="M Mitra"/>
          <w:b/>
          <w:bCs/>
          <w:sz w:val="28"/>
          <w:szCs w:val="28"/>
          <w:rtl/>
        </w:rPr>
        <w:footnoteReference w:id="1"/>
      </w:r>
      <w:r w:rsidR="00642A58" w:rsidRPr="00642A58">
        <w:rPr>
          <w:rFonts w:ascii="Calibri" w:eastAsia="Calibri" w:hAnsi="Calibri" w:cs="B Nazanin" w:hint="cs"/>
          <w:sz w:val="24"/>
          <w:szCs w:val="24"/>
          <w:rtl/>
        </w:rPr>
        <w:t xml:space="preserve"> </w:t>
      </w:r>
    </w:p>
    <w:p w14:paraId="6BD1D4DF" w14:textId="77777777" w:rsidR="0046095E" w:rsidRPr="0046095E" w:rsidRDefault="0046095E" w:rsidP="0046095E">
      <w:pPr>
        <w:spacing w:after="0" w:line="240" w:lineRule="auto"/>
        <w:ind w:firstLine="170"/>
        <w:jc w:val="both"/>
        <w:rPr>
          <w:rFonts w:ascii="Calibri" w:eastAsia="Calibri" w:hAnsi="Calibri" w:cs="B Nazanin"/>
          <w:sz w:val="24"/>
          <w:szCs w:val="24"/>
          <w:rtl/>
        </w:rPr>
      </w:pPr>
      <w:r w:rsidRPr="0046095E">
        <w:rPr>
          <w:rFonts w:ascii="Calibri" w:eastAsia="Calibri" w:hAnsi="Calibri" w:cs="B Nazanin" w:hint="cs"/>
          <w:sz w:val="24"/>
          <w:szCs w:val="24"/>
          <w:rtl/>
        </w:rPr>
        <w:t>عرض شد که در مباحث رمزارزها دو سؤال مهم (البته ممکن است سؤالات دیگری هم ضمیمه شود) در پایان این بحث باید مورد اشاره و پاسخ قرار بگیرد.</w:t>
      </w:r>
    </w:p>
    <w:p w14:paraId="6BE05D14" w14:textId="77777777" w:rsidR="0046095E" w:rsidRPr="0046095E" w:rsidRDefault="0046095E" w:rsidP="0046095E">
      <w:pPr>
        <w:spacing w:after="0" w:line="240" w:lineRule="auto"/>
        <w:ind w:firstLine="170"/>
        <w:jc w:val="both"/>
        <w:rPr>
          <w:rFonts w:ascii="Calibri" w:eastAsia="Calibri" w:hAnsi="Calibri" w:cs="B Nazanin"/>
          <w:sz w:val="24"/>
          <w:szCs w:val="24"/>
          <w:rtl/>
        </w:rPr>
      </w:pPr>
      <w:r w:rsidRPr="0046095E">
        <w:rPr>
          <w:rFonts w:ascii="Calibri" w:eastAsia="Calibri" w:hAnsi="Calibri" w:cs="B Nazanin" w:hint="cs"/>
          <w:sz w:val="24"/>
          <w:szCs w:val="24"/>
          <w:rtl/>
        </w:rPr>
        <w:t>سؤال اول را در جلسات گذشته توضیح دادیم، سؤال این بود که در خصوص بیع گفته می‌شود مبیع باید عین باشد و رمزارز از جمله بیت کوین عین نیستند، که به تفصیل پاسخ دادیم.</w:t>
      </w:r>
    </w:p>
    <w:p w14:paraId="195FC207" w14:textId="77777777" w:rsidR="0046095E" w:rsidRPr="0046095E" w:rsidRDefault="0046095E" w:rsidP="0046095E">
      <w:pPr>
        <w:spacing w:after="0" w:line="240" w:lineRule="auto"/>
        <w:ind w:firstLine="170"/>
        <w:jc w:val="both"/>
        <w:rPr>
          <w:rFonts w:ascii="Calibri" w:eastAsia="Calibri" w:hAnsi="Calibri" w:cs="B Nazanin"/>
          <w:sz w:val="24"/>
          <w:szCs w:val="24"/>
          <w:rtl/>
        </w:rPr>
      </w:pPr>
      <w:r w:rsidRPr="0046095E">
        <w:rPr>
          <w:rFonts w:ascii="Calibri" w:eastAsia="Calibri" w:hAnsi="Calibri" w:cs="B Nazanin" w:hint="cs"/>
          <w:b/>
          <w:bCs/>
          <w:sz w:val="24"/>
          <w:szCs w:val="24"/>
          <w:rtl/>
        </w:rPr>
        <w:t>سؤال دوم:</w:t>
      </w:r>
      <w:r w:rsidRPr="0046095E">
        <w:rPr>
          <w:rFonts w:ascii="Calibri" w:eastAsia="Calibri" w:hAnsi="Calibri" w:cs="B Nazanin" w:hint="cs"/>
          <w:sz w:val="24"/>
          <w:szCs w:val="24"/>
          <w:rtl/>
        </w:rPr>
        <w:t xml:space="preserve"> در خصوص باب مضاربه است در باب مضاربه جمع متنهابهی از فقها می‌گویند مضاربه باید بر درهم و دینار مسکوک باشد، لذا مضاربه بر پولهایی که درهم و دینار نیست مثل اسکناس؛ دلار، یورو و ریال، می‌گویند جایز نیست و همین‌گونه گفته می‌شود مضاربه بر کالا هم جایز نیست، فرض کنید کسی ماشینی را در اختیار راننده قرار می‌دهد و می‌گوید با این ماشین رانندگی کن و یک سوم درآمد مال تو و دو سوم درآمد مال من، می‌گویند این مضاربه باطل است چون مضاربه بر کالا واقع نمی‌شود. لذا این اشکال در بیت کوین هم جدی وارد می‌شود و این سؤال در کشورهای عربی خیلی زیاد مطرح است و مبتلابه شیعیان است.</w:t>
      </w:r>
    </w:p>
    <w:p w14:paraId="09A34077" w14:textId="77777777" w:rsidR="0046095E" w:rsidRPr="0046095E" w:rsidRDefault="0046095E" w:rsidP="0046095E">
      <w:pPr>
        <w:spacing w:after="0" w:line="240" w:lineRule="auto"/>
        <w:ind w:firstLine="170"/>
        <w:jc w:val="both"/>
        <w:rPr>
          <w:rFonts w:ascii="Calibri" w:eastAsia="Calibri" w:hAnsi="Calibri" w:cs="B Nazanin"/>
          <w:sz w:val="24"/>
          <w:szCs w:val="24"/>
          <w:rtl/>
        </w:rPr>
      </w:pPr>
      <w:r w:rsidRPr="0046095E">
        <w:rPr>
          <w:rFonts w:ascii="Calibri" w:eastAsia="Calibri" w:hAnsi="Calibri" w:cs="B Nazanin" w:hint="cs"/>
          <w:sz w:val="24"/>
          <w:szCs w:val="24"/>
          <w:rtl/>
        </w:rPr>
        <w:t>اشکال این است که بیت کوین را چه پول بدانیم و چه کالا، می‌گویند این اشکال وارد است، پول هم باشد درهم و دینار مسکوک نیست لذا مضاربه بر آن باطل است. بیت کوین کالا هم باشد مال مورد مضاربه نمی‌تواند کالا باشد.</w:t>
      </w:r>
    </w:p>
    <w:p w14:paraId="56ECD85D" w14:textId="77777777" w:rsidR="0046095E" w:rsidRPr="0046095E" w:rsidRDefault="0046095E" w:rsidP="0046095E">
      <w:pPr>
        <w:spacing w:after="0" w:line="240" w:lineRule="auto"/>
        <w:ind w:firstLine="170"/>
        <w:jc w:val="both"/>
        <w:rPr>
          <w:rFonts w:ascii="Calibri" w:eastAsia="Calibri" w:hAnsi="Calibri" w:cs="B Nazanin"/>
          <w:sz w:val="24"/>
          <w:szCs w:val="24"/>
          <w:rtl/>
        </w:rPr>
      </w:pPr>
      <w:r w:rsidRPr="0046095E">
        <w:rPr>
          <w:rFonts w:ascii="Calibri" w:eastAsia="Calibri" w:hAnsi="Calibri" w:cs="B Nazanin" w:hint="cs"/>
          <w:sz w:val="24"/>
          <w:szCs w:val="24"/>
          <w:rtl/>
        </w:rPr>
        <w:t xml:space="preserve">اولا قائلین به این قول معتنابه هستند هم در بین متقدمین و هم در بین متأخرین، و قول شاذی نیست. </w:t>
      </w:r>
      <w:r w:rsidRPr="0046095E">
        <w:rPr>
          <w:rFonts w:ascii="Calibri" w:eastAsia="Calibri" w:hAnsi="Calibri" w:cs="B Mitra" w:hint="cs"/>
          <w:b/>
          <w:bCs/>
          <w:color w:val="C00000"/>
          <w:sz w:val="24"/>
          <w:szCs w:val="24"/>
          <w:rtl/>
        </w:rPr>
        <w:t>صاحب عروه</w:t>
      </w:r>
      <w:r w:rsidRPr="0046095E">
        <w:rPr>
          <w:rFonts w:ascii="Calibri" w:eastAsia="Calibri" w:hAnsi="Calibri" w:cs="B Nazanin" w:hint="cs"/>
          <w:sz w:val="24"/>
          <w:szCs w:val="24"/>
          <w:rtl/>
        </w:rPr>
        <w:t xml:space="preserve"> در بحث مضاربه وقتی شرائط مضاربه را مطرح می‌کنند، می‌فرمایند: «</w:t>
      </w:r>
      <w:r w:rsidRPr="0046095E">
        <w:rPr>
          <w:rFonts w:ascii="Calibri" w:eastAsia="Calibri" w:hAnsi="Calibri" w:cs="B Mitra"/>
          <w:bCs/>
          <w:color w:val="C00000"/>
          <w:sz w:val="24"/>
          <w:szCs w:val="24"/>
          <w:rtl/>
        </w:rPr>
        <w:t xml:space="preserve">الثاني: أن يكون من الذهب أو الفضّة المسكوكين بسكّة المعاملة بأن يكون درهماً أو ديناراً، فلا تصحّ بالفلوس و لا بالعروض بلا خلاف بينهم، و إن لم يكن عليه دليل سوى دعوى الإجماع، نعم تأمّل فيه بعضهم و هو في محلّه </w:t>
      </w:r>
      <w:r w:rsidRPr="0046095E">
        <w:rPr>
          <w:rFonts w:ascii="Calibri" w:eastAsia="Calibri" w:hAnsi="Calibri" w:cs="B Nazanin" w:hint="cs"/>
          <w:sz w:val="24"/>
          <w:szCs w:val="24"/>
          <w:rtl/>
        </w:rPr>
        <w:t>..</w:t>
      </w:r>
      <w:r w:rsidRPr="0046095E">
        <w:rPr>
          <w:rFonts w:ascii="Calibri" w:eastAsia="Calibri" w:hAnsi="Calibri" w:cs="B Nazanin"/>
          <w:sz w:val="24"/>
          <w:szCs w:val="24"/>
          <w:rtl/>
        </w:rPr>
        <w:t>.</w:t>
      </w:r>
      <w:r w:rsidRPr="0046095E">
        <w:rPr>
          <w:rFonts w:ascii="Calibri" w:eastAsia="Calibri" w:hAnsi="Calibri" w:cs="B Nazanin" w:hint="cs"/>
          <w:sz w:val="24"/>
          <w:szCs w:val="24"/>
          <w:rtl/>
        </w:rPr>
        <w:t>»</w:t>
      </w:r>
      <w:r w:rsidRPr="0046095E">
        <w:rPr>
          <w:rFonts w:ascii="Calibri" w:eastAsia="Calibri" w:hAnsi="Calibri" w:cs="B Nazanin"/>
          <w:sz w:val="24"/>
          <w:szCs w:val="24"/>
          <w:vertAlign w:val="superscript"/>
          <w:rtl/>
        </w:rPr>
        <w:footnoteReference w:id="2"/>
      </w:r>
      <w:r w:rsidRPr="0046095E">
        <w:rPr>
          <w:rFonts w:ascii="Calibri" w:eastAsia="Calibri" w:hAnsi="Calibri" w:cs="B Nazanin" w:hint="cs"/>
          <w:sz w:val="24"/>
          <w:szCs w:val="24"/>
          <w:rtl/>
        </w:rPr>
        <w:t>.</w:t>
      </w:r>
    </w:p>
    <w:p w14:paraId="57355E65" w14:textId="77777777" w:rsidR="0046095E" w:rsidRPr="0046095E" w:rsidRDefault="0046095E" w:rsidP="0046095E">
      <w:pPr>
        <w:spacing w:after="0" w:line="240" w:lineRule="auto"/>
        <w:ind w:firstLine="170"/>
        <w:jc w:val="both"/>
        <w:rPr>
          <w:rFonts w:ascii="Calibri" w:eastAsia="Calibri" w:hAnsi="Calibri" w:cs="B Nazanin"/>
          <w:sz w:val="24"/>
          <w:szCs w:val="24"/>
          <w:rtl/>
        </w:rPr>
      </w:pPr>
      <w:r w:rsidRPr="0046095E">
        <w:rPr>
          <w:rFonts w:ascii="Calibri" w:eastAsia="Calibri" w:hAnsi="Calibri" w:cs="B Nazanin" w:hint="cs"/>
          <w:sz w:val="24"/>
          <w:szCs w:val="24"/>
          <w:rtl/>
        </w:rPr>
        <w:t xml:space="preserve">عروض جمع عرض به معنای متاع، مضاربه با کالا هم صحیح نیست، و </w:t>
      </w:r>
      <w:r w:rsidRPr="0046095E">
        <w:rPr>
          <w:rFonts w:ascii="Calibri" w:eastAsia="Calibri" w:hAnsi="Calibri" w:cs="B Mitra" w:hint="cs"/>
          <w:b/>
          <w:bCs/>
          <w:color w:val="C00000"/>
          <w:sz w:val="24"/>
          <w:szCs w:val="24"/>
          <w:rtl/>
        </w:rPr>
        <w:t>صاحب عروه</w:t>
      </w:r>
      <w:r w:rsidRPr="0046095E">
        <w:rPr>
          <w:rFonts w:ascii="Calibri" w:eastAsia="Calibri" w:hAnsi="Calibri" w:cs="B Nazanin" w:hint="cs"/>
          <w:sz w:val="24"/>
          <w:szCs w:val="24"/>
          <w:rtl/>
        </w:rPr>
        <w:t xml:space="preserve"> ادعای اجماع می‌کنند، حواشی عروه را مراجعه کنید، </w:t>
      </w:r>
      <w:r w:rsidRPr="0046095E">
        <w:rPr>
          <w:rFonts w:ascii="Calibri" w:eastAsia="Calibri" w:hAnsi="Calibri" w:cs="B Mitra" w:hint="cs"/>
          <w:b/>
          <w:bCs/>
          <w:color w:val="C00000"/>
          <w:sz w:val="24"/>
          <w:szCs w:val="24"/>
          <w:rtl/>
        </w:rPr>
        <w:t>محقق بروجردی</w:t>
      </w:r>
      <w:r w:rsidRPr="0046095E">
        <w:rPr>
          <w:rFonts w:ascii="Calibri" w:eastAsia="Calibri" w:hAnsi="Calibri" w:cs="B Nazanin" w:hint="cs"/>
          <w:sz w:val="24"/>
          <w:szCs w:val="24"/>
          <w:rtl/>
        </w:rPr>
        <w:t xml:space="preserve"> می‌فرمایند: «</w:t>
      </w:r>
      <w:r w:rsidRPr="0046095E">
        <w:rPr>
          <w:rFonts w:ascii="Calibri" w:eastAsia="Calibri" w:hAnsi="Calibri" w:cs="B Mitra" w:hint="cs"/>
          <w:bCs/>
          <w:color w:val="C00000"/>
          <w:sz w:val="24"/>
          <w:szCs w:val="24"/>
          <w:rtl/>
        </w:rPr>
        <w:t>الاقوی ما علیه المشهور</w:t>
      </w:r>
      <w:r w:rsidRPr="0046095E">
        <w:rPr>
          <w:rFonts w:ascii="Calibri" w:eastAsia="Calibri" w:hAnsi="Calibri" w:cs="B Nazanin" w:hint="cs"/>
          <w:sz w:val="24"/>
          <w:szCs w:val="24"/>
          <w:rtl/>
        </w:rPr>
        <w:t>»</w:t>
      </w:r>
      <w:r w:rsidRPr="0046095E">
        <w:rPr>
          <w:rFonts w:ascii="Calibri" w:eastAsia="Calibri" w:hAnsi="Calibri" w:cs="B Mitra"/>
          <w:bCs/>
          <w:sz w:val="24"/>
          <w:szCs w:val="24"/>
          <w:vertAlign w:val="superscript"/>
          <w:rtl/>
        </w:rPr>
        <w:footnoteReference w:id="3"/>
      </w:r>
      <w:r w:rsidRPr="0046095E">
        <w:rPr>
          <w:rFonts w:ascii="Calibri" w:eastAsia="Calibri" w:hAnsi="Calibri" w:cs="B Nazanin" w:hint="cs"/>
          <w:sz w:val="24"/>
          <w:szCs w:val="24"/>
          <w:rtl/>
        </w:rPr>
        <w:t>، اقوا همین قول مشهور است که مضاربه به غیر از درهم و دینار جایز نیست.</w:t>
      </w:r>
    </w:p>
    <w:p w14:paraId="35733723" w14:textId="77777777" w:rsidR="0046095E" w:rsidRPr="0046095E" w:rsidRDefault="0046095E" w:rsidP="0046095E">
      <w:pPr>
        <w:spacing w:after="0" w:line="240" w:lineRule="auto"/>
        <w:ind w:firstLine="170"/>
        <w:jc w:val="both"/>
        <w:rPr>
          <w:rFonts w:ascii="Calibri" w:eastAsia="Calibri" w:hAnsi="Calibri" w:cs="B Nazanin"/>
          <w:sz w:val="24"/>
          <w:szCs w:val="24"/>
          <w:rtl/>
        </w:rPr>
      </w:pPr>
      <w:r w:rsidRPr="0046095E">
        <w:rPr>
          <w:rFonts w:ascii="Calibri" w:eastAsia="Calibri" w:hAnsi="Calibri" w:cs="B Nazanin" w:hint="cs"/>
          <w:sz w:val="24"/>
          <w:szCs w:val="24"/>
          <w:rtl/>
        </w:rPr>
        <w:t>لذا این سؤال در بحث اسکناس هم مطرح است، در بحث بیت کوین هم که بحث ماست، اشکال وسیع‌تر است، چه بیت کوین را پول بدانید و چه کالا بدانید آیا مضاربه با بیت کوین درست است یا نه؟ و آیا یکی از شرائط مضاربه این است که مضاربه فقط باید با درهم و دینار مسکوک به سکه معامله باشد یا نه؟</w:t>
      </w:r>
    </w:p>
    <w:p w14:paraId="20170984" w14:textId="77777777" w:rsidR="0046095E" w:rsidRPr="0046095E" w:rsidRDefault="0046095E" w:rsidP="0046095E">
      <w:pPr>
        <w:spacing w:after="0" w:line="240" w:lineRule="auto"/>
        <w:ind w:firstLine="170"/>
        <w:jc w:val="both"/>
        <w:rPr>
          <w:rFonts w:ascii="Calibri" w:eastAsia="Calibri" w:hAnsi="Calibri" w:cs="B Nazanin"/>
          <w:b/>
          <w:bCs/>
          <w:sz w:val="24"/>
          <w:szCs w:val="24"/>
          <w:rtl/>
        </w:rPr>
      </w:pPr>
      <w:r w:rsidRPr="0046095E">
        <w:rPr>
          <w:rFonts w:ascii="Calibri" w:eastAsia="Calibri" w:hAnsi="Calibri" w:cs="B Nazanin" w:hint="cs"/>
          <w:b/>
          <w:bCs/>
          <w:sz w:val="24"/>
          <w:szCs w:val="24"/>
          <w:rtl/>
        </w:rPr>
        <w:t>اشاره به عبارات قدما</w:t>
      </w:r>
    </w:p>
    <w:p w14:paraId="2ED4D197" w14:textId="77777777" w:rsidR="0046095E" w:rsidRPr="0046095E" w:rsidRDefault="0046095E" w:rsidP="0046095E">
      <w:pPr>
        <w:spacing w:after="0" w:line="240" w:lineRule="auto"/>
        <w:ind w:firstLine="170"/>
        <w:jc w:val="both"/>
        <w:rPr>
          <w:rFonts w:ascii="Calibri" w:eastAsia="Calibri" w:hAnsi="Calibri" w:cs="B Nazanin"/>
          <w:sz w:val="24"/>
          <w:szCs w:val="24"/>
          <w:rtl/>
        </w:rPr>
      </w:pPr>
      <w:r w:rsidRPr="0046095E">
        <w:rPr>
          <w:rFonts w:ascii="Calibri" w:eastAsia="Calibri" w:hAnsi="Calibri" w:cs="B Mitra" w:hint="cs"/>
          <w:b/>
          <w:bCs/>
          <w:color w:val="C00000"/>
          <w:sz w:val="24"/>
          <w:szCs w:val="24"/>
          <w:rtl/>
        </w:rPr>
        <w:t>شیخ طوسی</w:t>
      </w:r>
      <w:r w:rsidRPr="0046095E">
        <w:rPr>
          <w:rFonts w:ascii="Calibri" w:eastAsia="Calibri" w:hAnsi="Calibri" w:cs="B Nazanin" w:hint="cs"/>
          <w:sz w:val="24"/>
          <w:szCs w:val="24"/>
          <w:rtl/>
        </w:rPr>
        <w:t xml:space="preserve"> در </w:t>
      </w:r>
      <w:r w:rsidRPr="0046095E">
        <w:rPr>
          <w:rFonts w:ascii="Calibri" w:eastAsia="Calibri" w:hAnsi="Calibri" w:cs="B Mitra" w:hint="cs"/>
          <w:b/>
          <w:bCs/>
          <w:color w:val="BF8F00"/>
          <w:sz w:val="24"/>
          <w:szCs w:val="24"/>
          <w:rtl/>
        </w:rPr>
        <w:t>مبسوط</w:t>
      </w:r>
      <w:r w:rsidRPr="0046095E">
        <w:rPr>
          <w:rFonts w:ascii="Calibri" w:eastAsia="Calibri" w:hAnsi="Calibri" w:cs="B Nazanin" w:hint="cs"/>
          <w:sz w:val="24"/>
          <w:szCs w:val="24"/>
          <w:rtl/>
        </w:rPr>
        <w:t>: «</w:t>
      </w:r>
      <w:r w:rsidRPr="0046095E">
        <w:rPr>
          <w:rFonts w:ascii="Calibri" w:eastAsia="Calibri" w:hAnsi="Calibri" w:cs="B Mitra"/>
          <w:bCs/>
          <w:color w:val="C00000"/>
          <w:sz w:val="24"/>
          <w:szCs w:val="24"/>
          <w:rtl/>
        </w:rPr>
        <w:t>فإذا ثبت جواز القراض</w:t>
      </w:r>
      <w:r w:rsidRPr="0046095E">
        <w:rPr>
          <w:rFonts w:ascii="Calibri" w:eastAsia="Calibri" w:hAnsi="Calibri" w:cs="B Nazanin" w:hint="cs"/>
          <w:sz w:val="24"/>
          <w:szCs w:val="24"/>
          <w:rtl/>
        </w:rPr>
        <w:t xml:space="preserve"> (مضاربه)</w:t>
      </w:r>
      <w:r w:rsidRPr="0046095E">
        <w:rPr>
          <w:rFonts w:ascii="Calibri" w:eastAsia="Calibri" w:hAnsi="Calibri" w:cs="B Nazanin"/>
          <w:sz w:val="24"/>
          <w:szCs w:val="24"/>
          <w:rtl/>
        </w:rPr>
        <w:t xml:space="preserve">، </w:t>
      </w:r>
      <w:r w:rsidRPr="0046095E">
        <w:rPr>
          <w:rFonts w:ascii="Calibri" w:eastAsia="Calibri" w:hAnsi="Calibri" w:cs="B Mitra"/>
          <w:bCs/>
          <w:color w:val="C00000"/>
          <w:sz w:val="24"/>
          <w:szCs w:val="24"/>
          <w:rtl/>
        </w:rPr>
        <w:t>فالكلام في ما يجوز أن يكون رأس مال في القراض و ما لا يجوز‌، و جملته أن القراض لا يجوز إلا بالأثمان من الدراهم و الدنانير، و أما غيرهما فلا يجوز و فيه خلاف</w:t>
      </w:r>
      <w:r w:rsidRPr="0046095E">
        <w:rPr>
          <w:rFonts w:ascii="Calibri" w:eastAsia="Calibri" w:hAnsi="Calibri" w:cs="B Nazanin"/>
          <w:sz w:val="24"/>
          <w:szCs w:val="24"/>
          <w:rtl/>
        </w:rPr>
        <w:t xml:space="preserve"> و أما القراض بالنقرة فلا يصح لأنها معتبرة فيما له قيمة، فهي كالثياب و الحيوان، </w:t>
      </w:r>
      <w:r w:rsidRPr="0046095E">
        <w:rPr>
          <w:rFonts w:ascii="Calibri" w:eastAsia="Calibri" w:hAnsi="Calibri" w:cs="B Mitra"/>
          <w:bCs/>
          <w:color w:val="C00000"/>
          <w:sz w:val="24"/>
          <w:szCs w:val="24"/>
          <w:rtl/>
        </w:rPr>
        <w:t>و القراض بالفلوس لا يجوز، و القراض بالورق المغشوش لا يجوز، سواء كان الغش أقل أو أكثر أو سواء، و فيه خلاف</w:t>
      </w:r>
      <w:r w:rsidRPr="0046095E">
        <w:rPr>
          <w:rFonts w:ascii="Calibri" w:eastAsia="Calibri" w:hAnsi="Calibri" w:cs="B Nazanin"/>
          <w:sz w:val="24"/>
          <w:szCs w:val="24"/>
          <w:rtl/>
        </w:rPr>
        <w:t xml:space="preserve"> </w:t>
      </w:r>
      <w:r w:rsidRPr="0046095E">
        <w:rPr>
          <w:rFonts w:ascii="Calibri" w:eastAsia="Calibri" w:hAnsi="Calibri" w:cs="B Nazanin" w:hint="cs"/>
          <w:sz w:val="24"/>
          <w:szCs w:val="24"/>
          <w:rtl/>
        </w:rPr>
        <w:t>»</w:t>
      </w:r>
      <w:r w:rsidRPr="0046095E">
        <w:rPr>
          <w:rFonts w:ascii="Calibri" w:eastAsia="Calibri" w:hAnsi="Calibri" w:cs="B Nazanin"/>
          <w:sz w:val="24"/>
          <w:szCs w:val="24"/>
          <w:vertAlign w:val="superscript"/>
          <w:rtl/>
        </w:rPr>
        <w:footnoteReference w:id="4"/>
      </w:r>
      <w:r w:rsidRPr="0046095E">
        <w:rPr>
          <w:rFonts w:ascii="Calibri" w:eastAsia="Calibri" w:hAnsi="Calibri" w:cs="B Nazanin" w:hint="cs"/>
          <w:sz w:val="24"/>
          <w:szCs w:val="24"/>
          <w:rtl/>
        </w:rPr>
        <w:t xml:space="preserve"> در قدیم پولهایی از نیکول رائج بوده است که پول بوده است ولی درهم و دینار نبوده است.</w:t>
      </w:r>
    </w:p>
    <w:p w14:paraId="35795005" w14:textId="77777777" w:rsidR="0046095E" w:rsidRPr="0046095E" w:rsidRDefault="0046095E" w:rsidP="0046095E">
      <w:pPr>
        <w:spacing w:after="0" w:line="240" w:lineRule="auto"/>
        <w:ind w:firstLine="170"/>
        <w:jc w:val="both"/>
        <w:rPr>
          <w:rFonts w:ascii="Calibri" w:eastAsia="Calibri" w:hAnsi="Calibri" w:cs="B Nazanin"/>
          <w:sz w:val="24"/>
          <w:szCs w:val="24"/>
          <w:rtl/>
        </w:rPr>
      </w:pPr>
      <w:r w:rsidRPr="0046095E">
        <w:rPr>
          <w:rFonts w:ascii="Calibri" w:eastAsia="Calibri" w:hAnsi="Calibri" w:cs="B Mitra" w:hint="cs"/>
          <w:b/>
          <w:bCs/>
          <w:color w:val="C00000"/>
          <w:sz w:val="24"/>
          <w:szCs w:val="24"/>
          <w:rtl/>
        </w:rPr>
        <w:t>ابن براج</w:t>
      </w:r>
      <w:r w:rsidRPr="0046095E">
        <w:rPr>
          <w:rFonts w:ascii="Calibri" w:eastAsia="Calibri" w:hAnsi="Calibri" w:cs="B Nazanin" w:hint="cs"/>
          <w:sz w:val="24"/>
          <w:szCs w:val="24"/>
          <w:rtl/>
        </w:rPr>
        <w:t>: «</w:t>
      </w:r>
      <w:r w:rsidRPr="0046095E">
        <w:rPr>
          <w:rFonts w:ascii="Calibri" w:eastAsia="Calibri" w:hAnsi="Calibri" w:cs="B Mitra"/>
          <w:bCs/>
          <w:color w:val="C00000"/>
          <w:sz w:val="24"/>
          <w:szCs w:val="24"/>
          <w:rtl/>
        </w:rPr>
        <w:t>و القراض من العقود الجائزة في الشريعة بغير خلاف، و ليس يجوز القراض إلا بالأثمان من الدنانير و الدراهم و لا يجوز بغيرهما. و لا يصح بالنقرة لأنها معتبرة بالقيمة كالحيوان و الثياب</w:t>
      </w:r>
      <w:r w:rsidRPr="0046095E">
        <w:rPr>
          <w:rFonts w:ascii="Calibri" w:eastAsia="Calibri" w:hAnsi="Calibri" w:cs="B Nazanin"/>
          <w:sz w:val="24"/>
          <w:szCs w:val="24"/>
          <w:rtl/>
        </w:rPr>
        <w:t>.</w:t>
      </w:r>
      <w:r w:rsidRPr="0046095E">
        <w:rPr>
          <w:rFonts w:ascii="Calibri" w:eastAsia="Calibri" w:hAnsi="Calibri" w:cs="B Nazanin" w:hint="cs"/>
          <w:sz w:val="24"/>
          <w:szCs w:val="24"/>
          <w:rtl/>
        </w:rPr>
        <w:t>»</w:t>
      </w:r>
      <w:r w:rsidRPr="0046095E">
        <w:rPr>
          <w:rFonts w:ascii="Calibri" w:eastAsia="Calibri" w:hAnsi="Calibri" w:cs="B Nazanin"/>
          <w:sz w:val="24"/>
          <w:szCs w:val="24"/>
          <w:vertAlign w:val="superscript"/>
          <w:rtl/>
        </w:rPr>
        <w:footnoteReference w:id="5"/>
      </w:r>
      <w:r w:rsidRPr="0046095E">
        <w:rPr>
          <w:rFonts w:ascii="Calibri" w:eastAsia="Calibri" w:hAnsi="Calibri" w:cs="B Nazanin" w:hint="cs"/>
          <w:sz w:val="24"/>
          <w:szCs w:val="24"/>
          <w:rtl/>
        </w:rPr>
        <w:t>.</w:t>
      </w:r>
    </w:p>
    <w:p w14:paraId="09FF9235" w14:textId="77777777" w:rsidR="0046095E" w:rsidRPr="0046095E" w:rsidRDefault="0046095E" w:rsidP="0046095E">
      <w:pPr>
        <w:spacing w:after="0" w:line="240" w:lineRule="auto"/>
        <w:ind w:firstLine="170"/>
        <w:jc w:val="both"/>
        <w:rPr>
          <w:rFonts w:ascii="Calibri" w:eastAsia="Calibri" w:hAnsi="Calibri" w:cs="B Nazanin"/>
          <w:sz w:val="24"/>
          <w:szCs w:val="24"/>
          <w:rtl/>
        </w:rPr>
      </w:pPr>
      <w:r w:rsidRPr="0046095E">
        <w:rPr>
          <w:rFonts w:ascii="Calibri" w:eastAsia="Calibri" w:hAnsi="Calibri" w:cs="B Mitra" w:hint="cs"/>
          <w:b/>
          <w:bCs/>
          <w:color w:val="BF8F00"/>
          <w:sz w:val="24"/>
          <w:szCs w:val="24"/>
          <w:rtl/>
        </w:rPr>
        <w:lastRenderedPageBreak/>
        <w:t>غنیه النزوع</w:t>
      </w:r>
      <w:r w:rsidRPr="0046095E">
        <w:rPr>
          <w:rFonts w:ascii="Calibri" w:eastAsia="Calibri" w:hAnsi="Calibri" w:cs="B Nazanin" w:hint="cs"/>
          <w:sz w:val="24"/>
          <w:szCs w:val="24"/>
          <w:rtl/>
        </w:rPr>
        <w:t>: «</w:t>
      </w:r>
      <w:bookmarkStart w:id="0" w:name="_Hlk103788297"/>
      <w:r w:rsidRPr="0046095E">
        <w:rPr>
          <w:rFonts w:ascii="Calibri" w:eastAsia="Calibri" w:hAnsi="Calibri" w:cs="B Mitra"/>
          <w:bCs/>
          <w:color w:val="C00000"/>
          <w:sz w:val="24"/>
          <w:szCs w:val="24"/>
          <w:rtl/>
        </w:rPr>
        <w:t>و من شرط صحة ذلك، أن يكون رأس المال فيه، دراهم أو دنانير معلومة مسلمة إلى العامل، و لا يجوز القراض بالفلوس و لا بالورق المغشوش، لأنه لا خلاف في جواز القراض مع حصول ما ذكرناه، و ليس على صحته إذا لم يحصل دليل</w:t>
      </w:r>
      <w:bookmarkEnd w:id="0"/>
      <w:r w:rsidRPr="0046095E">
        <w:rPr>
          <w:rFonts w:ascii="Calibri" w:eastAsia="Calibri" w:hAnsi="Calibri" w:cs="B Nazanin"/>
          <w:sz w:val="24"/>
          <w:szCs w:val="24"/>
          <w:rtl/>
        </w:rPr>
        <w:t>.</w:t>
      </w:r>
      <w:r w:rsidRPr="0046095E">
        <w:rPr>
          <w:rFonts w:ascii="Calibri" w:eastAsia="Calibri" w:hAnsi="Calibri" w:cs="B Nazanin" w:hint="cs"/>
          <w:sz w:val="24"/>
          <w:szCs w:val="24"/>
          <w:rtl/>
        </w:rPr>
        <w:t>»</w:t>
      </w:r>
      <w:r w:rsidRPr="0046095E">
        <w:rPr>
          <w:rFonts w:ascii="Calibri" w:eastAsia="Calibri" w:hAnsi="Calibri" w:cs="B Nazanin"/>
          <w:sz w:val="24"/>
          <w:szCs w:val="24"/>
          <w:vertAlign w:val="superscript"/>
          <w:rtl/>
        </w:rPr>
        <w:footnoteReference w:id="6"/>
      </w:r>
      <w:r w:rsidRPr="0046095E">
        <w:rPr>
          <w:rFonts w:ascii="Calibri" w:eastAsia="Calibri" w:hAnsi="Calibri" w:cs="B Nazanin" w:hint="cs"/>
          <w:sz w:val="24"/>
          <w:szCs w:val="24"/>
          <w:rtl/>
        </w:rPr>
        <w:t>.</w:t>
      </w:r>
    </w:p>
    <w:p w14:paraId="2C98AC2F" w14:textId="77777777" w:rsidR="0046095E" w:rsidRPr="0046095E" w:rsidRDefault="0046095E" w:rsidP="0046095E">
      <w:pPr>
        <w:spacing w:after="0" w:line="240" w:lineRule="auto"/>
        <w:ind w:firstLine="170"/>
        <w:jc w:val="both"/>
        <w:rPr>
          <w:rFonts w:ascii="Calibri" w:eastAsia="Calibri" w:hAnsi="Calibri" w:cs="B Nazanin"/>
          <w:sz w:val="24"/>
          <w:szCs w:val="24"/>
          <w:rtl/>
        </w:rPr>
      </w:pPr>
      <w:r w:rsidRPr="0046095E">
        <w:rPr>
          <w:rFonts w:ascii="Calibri" w:eastAsia="Calibri" w:hAnsi="Calibri" w:cs="B Nazanin" w:hint="cs"/>
          <w:sz w:val="24"/>
          <w:szCs w:val="24"/>
          <w:rtl/>
        </w:rPr>
        <w:t xml:space="preserve">لذا جمع معتنابهی از فقها می‌گویند مضاربه نه با کالا جایز است و نه با غیر درهم و دینار، حتی </w:t>
      </w:r>
      <w:r w:rsidRPr="0046095E">
        <w:rPr>
          <w:rFonts w:ascii="Calibri" w:eastAsia="Calibri" w:hAnsi="Calibri" w:cs="B Mitra" w:hint="cs"/>
          <w:b/>
          <w:bCs/>
          <w:color w:val="C00000"/>
          <w:sz w:val="24"/>
          <w:szCs w:val="24"/>
          <w:rtl/>
        </w:rPr>
        <w:t>صاحب جواهر</w:t>
      </w:r>
      <w:r w:rsidRPr="0046095E">
        <w:rPr>
          <w:rFonts w:ascii="Calibri" w:eastAsia="Calibri" w:hAnsi="Calibri" w:cs="B Nazanin" w:hint="cs"/>
          <w:sz w:val="24"/>
          <w:szCs w:val="24"/>
          <w:rtl/>
        </w:rPr>
        <w:t xml:space="preserve"> در مسئله‌ای می‌فرمایند اگر مالک یک تور ماهیگیری به صیاد بدهد و بگوید برو با این تور ماهی صید کن و صید به نسبت بین ما تقسیم شود که مثلا یک سوم مال من و دو سوم مال تو باشد. </w:t>
      </w:r>
      <w:r w:rsidRPr="0046095E">
        <w:rPr>
          <w:rFonts w:ascii="Calibri" w:eastAsia="Calibri" w:hAnsi="Calibri" w:cs="B Mitra" w:hint="cs"/>
          <w:b/>
          <w:bCs/>
          <w:color w:val="C00000"/>
          <w:sz w:val="24"/>
          <w:szCs w:val="24"/>
          <w:rtl/>
        </w:rPr>
        <w:t>صاحب جواهر</w:t>
      </w:r>
      <w:r w:rsidRPr="0046095E">
        <w:rPr>
          <w:rFonts w:ascii="Calibri" w:eastAsia="Calibri" w:hAnsi="Calibri" w:cs="B Nazanin" w:hint="cs"/>
          <w:sz w:val="24"/>
          <w:szCs w:val="24"/>
          <w:rtl/>
        </w:rPr>
        <w:t xml:space="preserve"> می‌فرمایند این معامله باطل است چون سه احتمال در این معاوضه است که هر سه وجه مشکل دارد:</w:t>
      </w:r>
    </w:p>
    <w:p w14:paraId="78125200" w14:textId="77777777" w:rsidR="0046095E" w:rsidRPr="0046095E" w:rsidRDefault="0046095E" w:rsidP="0046095E">
      <w:pPr>
        <w:spacing w:after="0" w:line="240" w:lineRule="auto"/>
        <w:ind w:firstLine="170"/>
        <w:jc w:val="both"/>
        <w:rPr>
          <w:rFonts w:ascii="Calibri" w:eastAsia="Calibri" w:hAnsi="Calibri" w:cs="B Nazanin"/>
          <w:sz w:val="24"/>
          <w:szCs w:val="24"/>
          <w:rtl/>
        </w:rPr>
      </w:pPr>
      <w:r w:rsidRPr="0046095E">
        <w:rPr>
          <w:rFonts w:ascii="Calibri" w:eastAsia="Calibri" w:hAnsi="Calibri" w:cs="B Nazanin" w:hint="cs"/>
          <w:b/>
          <w:bCs/>
          <w:sz w:val="24"/>
          <w:szCs w:val="24"/>
          <w:rtl/>
        </w:rPr>
        <w:t>احتمال اول:</w:t>
      </w:r>
      <w:r w:rsidRPr="0046095E">
        <w:rPr>
          <w:rFonts w:ascii="Calibri" w:eastAsia="Calibri" w:hAnsi="Calibri" w:cs="B Nazanin" w:hint="cs"/>
          <w:sz w:val="24"/>
          <w:szCs w:val="24"/>
          <w:rtl/>
        </w:rPr>
        <w:t xml:space="preserve"> این قرارداد و معاوضه، مضاربه باشد، می‌فرمایند مضاربه نیست «</w:t>
      </w:r>
      <w:r w:rsidRPr="0046095E">
        <w:rPr>
          <w:rFonts w:ascii="Calibri" w:eastAsia="Calibri" w:hAnsi="Calibri" w:cs="B Mitra" w:hint="cs"/>
          <w:bCs/>
          <w:color w:val="C00000"/>
          <w:sz w:val="24"/>
          <w:szCs w:val="24"/>
          <w:rtl/>
        </w:rPr>
        <w:t>لانتفاء الشرط</w:t>
      </w:r>
      <w:r w:rsidRPr="0046095E">
        <w:rPr>
          <w:rFonts w:ascii="Calibri" w:eastAsia="Calibri" w:hAnsi="Calibri" w:cs="B Nazanin" w:hint="cs"/>
          <w:sz w:val="24"/>
          <w:szCs w:val="24"/>
          <w:rtl/>
        </w:rPr>
        <w:t>»، شرط این است که رأس المال درهم و دینار باشد و رأس المال در این قرارداد تور ماهیگیری است نه درهم و دینار.</w:t>
      </w:r>
    </w:p>
    <w:p w14:paraId="71E0BC6A" w14:textId="77777777" w:rsidR="0046095E" w:rsidRPr="0046095E" w:rsidRDefault="0046095E" w:rsidP="0046095E">
      <w:pPr>
        <w:spacing w:after="0" w:line="240" w:lineRule="auto"/>
        <w:ind w:firstLine="170"/>
        <w:jc w:val="both"/>
        <w:rPr>
          <w:rFonts w:ascii="Calibri" w:eastAsia="Calibri" w:hAnsi="Calibri" w:cs="B Nazanin"/>
          <w:sz w:val="24"/>
          <w:szCs w:val="24"/>
          <w:rtl/>
        </w:rPr>
      </w:pPr>
      <w:r w:rsidRPr="0046095E">
        <w:rPr>
          <w:rFonts w:ascii="Calibri" w:eastAsia="Calibri" w:hAnsi="Calibri" w:cs="B Nazanin" w:hint="cs"/>
          <w:b/>
          <w:bCs/>
          <w:sz w:val="24"/>
          <w:szCs w:val="24"/>
          <w:rtl/>
        </w:rPr>
        <w:t>احتمال دوم:</w:t>
      </w:r>
      <w:r w:rsidRPr="0046095E">
        <w:rPr>
          <w:rFonts w:ascii="Calibri" w:eastAsia="Calibri" w:hAnsi="Calibri" w:cs="B Nazanin" w:hint="cs"/>
          <w:sz w:val="24"/>
          <w:szCs w:val="24"/>
          <w:rtl/>
        </w:rPr>
        <w:t xml:space="preserve"> این معاوضه شرکت باشد، ولی شرکت نیست چون هویت شرکت به امتزاج و اختلاط است ولی اینجا اختلاط و امتزاج نیست.</w:t>
      </w:r>
    </w:p>
    <w:p w14:paraId="55A9166F" w14:textId="77777777" w:rsidR="0046095E" w:rsidRPr="0046095E" w:rsidRDefault="0046095E" w:rsidP="0046095E">
      <w:pPr>
        <w:spacing w:after="0" w:line="240" w:lineRule="auto"/>
        <w:ind w:firstLine="170"/>
        <w:jc w:val="both"/>
        <w:rPr>
          <w:rFonts w:ascii="Calibri" w:eastAsia="Calibri" w:hAnsi="Calibri" w:cs="B Nazanin"/>
          <w:sz w:val="24"/>
          <w:szCs w:val="24"/>
          <w:rtl/>
        </w:rPr>
      </w:pPr>
      <w:r w:rsidRPr="0046095E">
        <w:rPr>
          <w:rFonts w:ascii="Calibri" w:eastAsia="Calibri" w:hAnsi="Calibri" w:cs="B Nazanin" w:hint="cs"/>
          <w:b/>
          <w:bCs/>
          <w:sz w:val="24"/>
          <w:szCs w:val="24"/>
          <w:rtl/>
        </w:rPr>
        <w:t>احتمال سوم:</w:t>
      </w:r>
      <w:r w:rsidRPr="0046095E">
        <w:rPr>
          <w:rFonts w:ascii="Calibri" w:eastAsia="Calibri" w:hAnsi="Calibri" w:cs="B Nazanin" w:hint="cs"/>
          <w:sz w:val="24"/>
          <w:szCs w:val="24"/>
          <w:rtl/>
        </w:rPr>
        <w:t xml:space="preserve"> این معاوضه و این عمل اجاره باشد، اگر اجاره باشد این اجاره باطل است چون در اجاره معلومیت اجرت شرط است و اینجا اجرت معلوم نیست، لذا </w:t>
      </w:r>
      <w:r w:rsidRPr="0046095E">
        <w:rPr>
          <w:rFonts w:ascii="Calibri" w:eastAsia="Calibri" w:hAnsi="Calibri" w:cs="B Mitra" w:hint="cs"/>
          <w:b/>
          <w:bCs/>
          <w:color w:val="C00000"/>
          <w:sz w:val="24"/>
          <w:szCs w:val="24"/>
          <w:rtl/>
        </w:rPr>
        <w:t>صاحب جواهر</w:t>
      </w:r>
      <w:r w:rsidRPr="0046095E">
        <w:rPr>
          <w:rFonts w:ascii="Calibri" w:eastAsia="Calibri" w:hAnsi="Calibri" w:cs="B Nazanin" w:hint="cs"/>
          <w:sz w:val="24"/>
          <w:szCs w:val="24"/>
          <w:rtl/>
        </w:rPr>
        <w:t xml:space="preserve"> می‌فرمایند این قرارداد باطل است. عبارت ایشان این است: «</w:t>
      </w:r>
      <w:r w:rsidRPr="0046095E">
        <w:rPr>
          <w:rFonts w:ascii="Calibri" w:eastAsia="Calibri" w:hAnsi="Calibri" w:cs="B Mitra" w:hint="cs"/>
          <w:bCs/>
          <w:color w:val="C00000"/>
          <w:sz w:val="24"/>
          <w:szCs w:val="24"/>
          <w:rtl/>
        </w:rPr>
        <w:t>فلیس هی الا معامله باطله</w:t>
      </w:r>
      <w:r w:rsidRPr="0046095E">
        <w:rPr>
          <w:rFonts w:ascii="Calibri" w:eastAsia="Calibri" w:hAnsi="Calibri" w:cs="B Nazanin" w:hint="cs"/>
          <w:sz w:val="24"/>
          <w:szCs w:val="24"/>
          <w:rtl/>
        </w:rPr>
        <w:t>»</w:t>
      </w:r>
      <w:r w:rsidRPr="0046095E">
        <w:rPr>
          <w:rFonts w:ascii="Calibri" w:eastAsia="Calibri" w:hAnsi="Calibri" w:cs="B Nazanin"/>
          <w:sz w:val="24"/>
          <w:szCs w:val="24"/>
          <w:vertAlign w:val="superscript"/>
          <w:rtl/>
        </w:rPr>
        <w:footnoteReference w:id="7"/>
      </w:r>
      <w:r w:rsidRPr="0046095E">
        <w:rPr>
          <w:rFonts w:ascii="Calibri" w:eastAsia="Calibri" w:hAnsi="Calibri" w:cs="B Nazanin" w:hint="cs"/>
          <w:sz w:val="24"/>
          <w:szCs w:val="24"/>
          <w:rtl/>
        </w:rPr>
        <w:t xml:space="preserve">. </w:t>
      </w:r>
    </w:p>
    <w:p w14:paraId="52CE77C4" w14:textId="77777777" w:rsidR="0046095E" w:rsidRPr="0046095E" w:rsidRDefault="0046095E" w:rsidP="0046095E">
      <w:pPr>
        <w:spacing w:after="0" w:line="240" w:lineRule="auto"/>
        <w:jc w:val="both"/>
        <w:rPr>
          <w:rFonts w:ascii="IRBadr" w:eastAsia="Calibri" w:hAnsi="IRBadr" w:cs="B Nazanin"/>
          <w:sz w:val="24"/>
          <w:szCs w:val="24"/>
          <w:rtl/>
        </w:rPr>
      </w:pPr>
      <w:r w:rsidRPr="0046095E">
        <w:rPr>
          <w:rFonts w:ascii="IRBadr" w:eastAsia="Calibri" w:hAnsi="IRBadr" w:cs="B Nazanin" w:hint="cs"/>
          <w:sz w:val="24"/>
          <w:szCs w:val="24"/>
          <w:rtl/>
        </w:rPr>
        <w:t>عرض می‌کنیم چهار نکته اینجا فی الجمله باید مورد بررسی قرار بگیرد تا بعد به نتیجه برسیم و وقتی نتیجه این مسئله روشن شد وضعیت مضاربه با بیت کوین هم روشن می‌شود.</w:t>
      </w:r>
    </w:p>
    <w:p w14:paraId="55D57311" w14:textId="77777777" w:rsidR="0046095E" w:rsidRPr="0046095E" w:rsidRDefault="0046095E" w:rsidP="0046095E">
      <w:pPr>
        <w:spacing w:after="0" w:line="240" w:lineRule="auto"/>
        <w:jc w:val="both"/>
        <w:rPr>
          <w:rFonts w:ascii="IRBadr" w:eastAsia="Calibri" w:hAnsi="IRBadr" w:cs="B Nazanin"/>
          <w:sz w:val="24"/>
          <w:szCs w:val="24"/>
          <w:rtl/>
        </w:rPr>
      </w:pPr>
      <w:r w:rsidRPr="0046095E">
        <w:rPr>
          <w:rFonts w:ascii="IRBadr" w:eastAsia="Calibri" w:hAnsi="IRBadr" w:cs="B Nazanin" w:hint="cs"/>
          <w:b/>
          <w:bCs/>
          <w:sz w:val="24"/>
          <w:szCs w:val="24"/>
          <w:rtl/>
        </w:rPr>
        <w:t>نکته اول:</w:t>
      </w:r>
      <w:r w:rsidRPr="0046095E">
        <w:rPr>
          <w:rFonts w:ascii="IRBadr" w:eastAsia="Calibri" w:hAnsi="IRBadr" w:cs="B Nazanin" w:hint="cs"/>
          <w:sz w:val="24"/>
          <w:szCs w:val="24"/>
          <w:rtl/>
        </w:rPr>
        <w:t xml:space="preserve"> دلیل کسانی که می‌گویند مضاربه بر غیر درهم و دینار باطل است چیست؟</w:t>
      </w:r>
    </w:p>
    <w:p w14:paraId="78AC3D59" w14:textId="77777777" w:rsidR="0046095E" w:rsidRPr="0046095E" w:rsidRDefault="0046095E" w:rsidP="0046095E">
      <w:pPr>
        <w:spacing w:after="0" w:line="240" w:lineRule="auto"/>
        <w:jc w:val="both"/>
        <w:rPr>
          <w:rFonts w:ascii="IRBadr" w:eastAsia="Calibri" w:hAnsi="IRBadr" w:cs="B Nazanin"/>
          <w:sz w:val="24"/>
          <w:szCs w:val="24"/>
          <w:rtl/>
        </w:rPr>
      </w:pPr>
      <w:r w:rsidRPr="0046095E">
        <w:rPr>
          <w:rFonts w:ascii="IRBadr" w:eastAsia="Calibri" w:hAnsi="IRBadr" w:cs="B Nazanin" w:hint="cs"/>
          <w:b/>
          <w:bCs/>
          <w:sz w:val="24"/>
          <w:szCs w:val="24"/>
          <w:rtl/>
        </w:rPr>
        <w:t>نکته دوم:</w:t>
      </w:r>
      <w:r w:rsidRPr="0046095E">
        <w:rPr>
          <w:rFonts w:ascii="IRBadr" w:eastAsia="Calibri" w:hAnsi="IRBadr" w:cs="B Nazanin" w:hint="cs"/>
          <w:sz w:val="24"/>
          <w:szCs w:val="24"/>
          <w:rtl/>
        </w:rPr>
        <w:t xml:space="preserve"> فرض کنید ما در دلیل قائلین به بطلان خدشه کردیم و گفتیم این دلیل شما صحیح نیست، آیا مسئله تمام است یا باز هم مشکل وجود دارد؟ جواب این است که باز هم مشکل وجود دارد، بعد از بطلان دلیل قائلین عدم صحت مضاربه بر غیر درهم و دینار، باید دلیل بر صحت مضاربه بر غیر درهم و دینار اقامه کنیم و اگر دلیل بر صحت اقامه نکنیم اصالۀ الفساد می‌گوید در وقت شک در صحت معاوضه و مضاربه با بیت کوین، این معاوضه باطل است. لذا تنها ابطال دلیل قائلین به بطلان مضاربه با بیت کوین صحیح کافی نیست.</w:t>
      </w:r>
    </w:p>
    <w:p w14:paraId="02BA67F0" w14:textId="77777777" w:rsidR="0046095E" w:rsidRPr="0046095E" w:rsidRDefault="0046095E" w:rsidP="0046095E">
      <w:pPr>
        <w:spacing w:after="0" w:line="240" w:lineRule="auto"/>
        <w:jc w:val="both"/>
        <w:rPr>
          <w:rFonts w:ascii="IRBadr" w:eastAsia="Calibri" w:hAnsi="IRBadr" w:cs="B Nazanin"/>
          <w:sz w:val="24"/>
          <w:szCs w:val="24"/>
          <w:rtl/>
        </w:rPr>
      </w:pPr>
      <w:r w:rsidRPr="0046095E">
        <w:rPr>
          <w:rFonts w:ascii="IRBadr" w:eastAsia="Calibri" w:hAnsi="IRBadr" w:cs="B Nazanin" w:hint="cs"/>
          <w:b/>
          <w:bCs/>
          <w:sz w:val="24"/>
          <w:szCs w:val="24"/>
          <w:rtl/>
        </w:rPr>
        <w:t>نکته سوم:</w:t>
      </w:r>
      <w:r w:rsidRPr="0046095E">
        <w:rPr>
          <w:rFonts w:ascii="IRBadr" w:eastAsia="Calibri" w:hAnsi="IRBadr" w:cs="B Nazanin" w:hint="cs"/>
          <w:sz w:val="24"/>
          <w:szCs w:val="24"/>
          <w:rtl/>
        </w:rPr>
        <w:t xml:space="preserve"> آیا دلیل داریم که مضاربه بر غیر درهم و دینار جایز است یا نه؟</w:t>
      </w:r>
    </w:p>
    <w:p w14:paraId="4432052E" w14:textId="77777777" w:rsidR="0046095E" w:rsidRPr="0046095E" w:rsidRDefault="0046095E" w:rsidP="0046095E">
      <w:pPr>
        <w:spacing w:after="0" w:line="240" w:lineRule="auto"/>
        <w:jc w:val="both"/>
        <w:rPr>
          <w:rFonts w:ascii="IRBadr" w:eastAsia="Calibri" w:hAnsi="IRBadr" w:cs="B Nazanin"/>
          <w:sz w:val="24"/>
          <w:szCs w:val="24"/>
          <w:rtl/>
        </w:rPr>
      </w:pPr>
      <w:r w:rsidRPr="0046095E">
        <w:rPr>
          <w:rFonts w:ascii="IRBadr" w:eastAsia="Calibri" w:hAnsi="IRBadr" w:cs="B Nazanin" w:hint="cs"/>
          <w:b/>
          <w:bCs/>
          <w:sz w:val="24"/>
          <w:szCs w:val="24"/>
          <w:rtl/>
        </w:rPr>
        <w:t>نکته چهارم:</w:t>
      </w:r>
      <w:r w:rsidRPr="0046095E">
        <w:rPr>
          <w:rFonts w:ascii="IRBadr" w:eastAsia="Calibri" w:hAnsi="IRBadr" w:cs="B Nazanin" w:hint="cs"/>
          <w:sz w:val="24"/>
          <w:szCs w:val="24"/>
          <w:rtl/>
        </w:rPr>
        <w:t xml:space="preserve"> اگر نتوانیم این قرارداد را به عنوان مضاربه تصحیح کنیم به هر دلیلی، آیا می‌توان در پوشش یک قرارداد دیگر و یک عقد دیگر این معاوضه و قرارداد را تصحیح کرد یا نه؟</w:t>
      </w:r>
    </w:p>
    <w:p w14:paraId="4DFD88E2" w14:textId="77777777" w:rsidR="0046095E" w:rsidRPr="0046095E" w:rsidRDefault="0046095E" w:rsidP="0046095E">
      <w:pPr>
        <w:spacing w:after="0" w:line="240" w:lineRule="auto"/>
        <w:jc w:val="both"/>
        <w:rPr>
          <w:rFonts w:ascii="IRBadr" w:eastAsia="Calibri" w:hAnsi="IRBadr" w:cs="B Nazanin"/>
          <w:b/>
          <w:bCs/>
          <w:sz w:val="24"/>
          <w:szCs w:val="24"/>
          <w:rtl/>
        </w:rPr>
      </w:pPr>
      <w:r w:rsidRPr="0046095E">
        <w:rPr>
          <w:rFonts w:ascii="IRBadr" w:eastAsia="Calibri" w:hAnsi="IRBadr" w:cs="B Nazanin" w:hint="cs"/>
          <w:b/>
          <w:bCs/>
          <w:sz w:val="24"/>
          <w:szCs w:val="24"/>
          <w:rtl/>
        </w:rPr>
        <w:t>اما نکته اول: دلیل قائلین بر بطلان مضاربه بر غیر از درهم و دینار چیست؟</w:t>
      </w:r>
    </w:p>
    <w:p w14:paraId="12792869" w14:textId="77777777" w:rsidR="0046095E" w:rsidRPr="0046095E" w:rsidRDefault="0046095E" w:rsidP="0046095E">
      <w:pPr>
        <w:spacing w:after="0" w:line="240" w:lineRule="auto"/>
        <w:jc w:val="both"/>
        <w:rPr>
          <w:rFonts w:ascii="IRBadr" w:eastAsia="Calibri" w:hAnsi="IRBadr" w:cs="B Nazanin"/>
          <w:sz w:val="24"/>
          <w:szCs w:val="24"/>
          <w:rtl/>
        </w:rPr>
      </w:pPr>
      <w:r w:rsidRPr="0046095E">
        <w:rPr>
          <w:rFonts w:ascii="IRBadr" w:eastAsia="Calibri" w:hAnsi="IRBadr" w:cs="B Nazanin" w:hint="cs"/>
          <w:sz w:val="24"/>
          <w:szCs w:val="24"/>
          <w:rtl/>
        </w:rPr>
        <w:t>پاسخ این است که تنها دلیل قائلین به بطلان مضاربه با غیر درهم و دینار اجماع است، یکی از مواردی که اجماع تعبدی در آن مورد مطرح است، همین بحث است.</w:t>
      </w:r>
    </w:p>
    <w:p w14:paraId="4D10039C" w14:textId="77777777" w:rsidR="0046095E" w:rsidRPr="0046095E" w:rsidRDefault="0046095E" w:rsidP="0046095E">
      <w:pPr>
        <w:spacing w:after="0" w:line="240" w:lineRule="auto"/>
        <w:jc w:val="both"/>
        <w:rPr>
          <w:rFonts w:ascii="IRBadr" w:eastAsia="Calibri" w:hAnsi="IRBadr" w:cs="B Nazanin"/>
          <w:sz w:val="24"/>
          <w:szCs w:val="24"/>
          <w:rtl/>
        </w:rPr>
      </w:pPr>
      <w:r w:rsidRPr="0046095E">
        <w:rPr>
          <w:rFonts w:ascii="IRBadr" w:eastAsia="Calibri" w:hAnsi="IRBadr" w:cs="B Nazanin" w:hint="cs"/>
          <w:sz w:val="24"/>
          <w:szCs w:val="24"/>
          <w:rtl/>
        </w:rPr>
        <w:t xml:space="preserve">عبارت </w:t>
      </w:r>
      <w:r w:rsidRPr="0046095E">
        <w:rPr>
          <w:rFonts w:ascii="Calibri" w:eastAsia="Calibri" w:hAnsi="Calibri" w:cs="B Mitra" w:hint="cs"/>
          <w:b/>
          <w:bCs/>
          <w:color w:val="C00000"/>
          <w:sz w:val="24"/>
          <w:szCs w:val="24"/>
          <w:rtl/>
        </w:rPr>
        <w:t>صاحب عروه</w:t>
      </w:r>
      <w:r w:rsidRPr="0046095E">
        <w:rPr>
          <w:rFonts w:ascii="IRBadr" w:eastAsia="Calibri" w:hAnsi="IRBadr" w:cs="B Nazanin" w:hint="cs"/>
          <w:sz w:val="24"/>
          <w:szCs w:val="24"/>
          <w:rtl/>
        </w:rPr>
        <w:t xml:space="preserve"> بیان شد «</w:t>
      </w:r>
      <w:r w:rsidRPr="0046095E">
        <w:rPr>
          <w:rFonts w:ascii="Calibri" w:eastAsia="Calibri" w:hAnsi="Calibri" w:cs="B Mitra"/>
          <w:bCs/>
          <w:color w:val="C00000"/>
          <w:sz w:val="24"/>
          <w:szCs w:val="24"/>
          <w:rtl/>
        </w:rPr>
        <w:t xml:space="preserve"> فلا تصحّ بالفلوس و لا بالعروض بلا خلاف بينهم، و إن لم يكن عليه دليل سوى دعوى الإجماع، نعم تأمّل فيه بعضهم و هو في محلّه</w:t>
      </w:r>
      <w:r w:rsidRPr="0046095E">
        <w:rPr>
          <w:rFonts w:ascii="IRBadr" w:eastAsia="Calibri" w:hAnsi="IRBadr" w:cs="B Nazanin" w:hint="cs"/>
          <w:sz w:val="24"/>
          <w:szCs w:val="24"/>
          <w:rtl/>
        </w:rPr>
        <w:t xml:space="preserve"> </w:t>
      </w:r>
      <w:r w:rsidRPr="0046095E">
        <w:rPr>
          <w:rFonts w:ascii="Calibri" w:eastAsia="Calibri" w:hAnsi="Calibri" w:cs="B Mitra"/>
          <w:bCs/>
          <w:color w:val="C00000"/>
          <w:sz w:val="24"/>
          <w:szCs w:val="24"/>
          <w:rtl/>
        </w:rPr>
        <w:t>و هو في محلّه لشمول العمومات إلّا أن يتحقّق الإجماع و ليس ببعيد فلا يترك الاحتياط</w:t>
      </w:r>
      <w:r w:rsidRPr="0046095E">
        <w:rPr>
          <w:rFonts w:ascii="IRBadr" w:eastAsia="Calibri" w:hAnsi="IRBadr" w:cs="B Nazanin" w:hint="cs"/>
          <w:sz w:val="24"/>
          <w:szCs w:val="24"/>
          <w:rtl/>
        </w:rPr>
        <w:t xml:space="preserve">». البته ایشان در ادعای اجماع خدشه می‌کنند. شخصیتی مثل </w:t>
      </w:r>
      <w:r w:rsidRPr="0046095E">
        <w:rPr>
          <w:rFonts w:ascii="Calibri" w:eastAsia="Calibri" w:hAnsi="Calibri" w:cs="B Mitra" w:hint="cs"/>
          <w:b/>
          <w:bCs/>
          <w:color w:val="C00000"/>
          <w:sz w:val="24"/>
          <w:szCs w:val="24"/>
          <w:rtl/>
        </w:rPr>
        <w:t>محقق بروجردی</w:t>
      </w:r>
      <w:r w:rsidRPr="0046095E">
        <w:rPr>
          <w:rFonts w:ascii="IRBadr" w:eastAsia="Calibri" w:hAnsi="IRBadr" w:cs="B Nazanin" w:hint="cs"/>
          <w:sz w:val="24"/>
          <w:szCs w:val="24"/>
          <w:rtl/>
        </w:rPr>
        <w:t xml:space="preserve"> می‌فرمایند اقوا قول مشهور صحیح است که مضاربه با غیر درهم و دینار صحیح نیست.</w:t>
      </w:r>
    </w:p>
    <w:p w14:paraId="7A674BBD" w14:textId="77777777" w:rsidR="0046095E" w:rsidRPr="0046095E" w:rsidRDefault="0046095E" w:rsidP="0046095E">
      <w:pPr>
        <w:spacing w:after="0" w:line="240" w:lineRule="auto"/>
        <w:jc w:val="both"/>
        <w:rPr>
          <w:rFonts w:ascii="IRBadr" w:eastAsia="Calibri" w:hAnsi="IRBadr" w:cs="B Nazanin"/>
          <w:sz w:val="24"/>
          <w:szCs w:val="24"/>
          <w:rtl/>
        </w:rPr>
      </w:pPr>
      <w:r w:rsidRPr="0046095E">
        <w:rPr>
          <w:rFonts w:ascii="IRBadr" w:eastAsia="Calibri" w:hAnsi="IRBadr" w:cs="B Nazanin" w:hint="cs"/>
          <w:sz w:val="24"/>
          <w:szCs w:val="24"/>
          <w:rtl/>
        </w:rPr>
        <w:t>باید بررسی کنیم که آیا در مسئله اجماع وجود دارد یا نه؟ و آیا اجماع تعبدی است یا نه؟ و متعلق اجماع چیست؟</w:t>
      </w:r>
    </w:p>
    <w:p w14:paraId="67D18A38" w14:textId="77777777" w:rsidR="0046095E" w:rsidRPr="0046095E" w:rsidRDefault="0046095E" w:rsidP="0046095E">
      <w:pPr>
        <w:spacing w:after="0" w:line="240" w:lineRule="auto"/>
        <w:jc w:val="both"/>
        <w:rPr>
          <w:rFonts w:ascii="IRBadr" w:eastAsia="Calibri" w:hAnsi="IRBadr" w:cs="B Nazanin"/>
          <w:sz w:val="24"/>
          <w:szCs w:val="24"/>
          <w:rtl/>
        </w:rPr>
      </w:pPr>
      <w:r w:rsidRPr="0046095E">
        <w:rPr>
          <w:rFonts w:ascii="IRBadr" w:eastAsia="Calibri" w:hAnsi="IRBadr" w:cs="B Nazanin" w:hint="cs"/>
          <w:sz w:val="24"/>
          <w:szCs w:val="24"/>
          <w:rtl/>
        </w:rPr>
        <w:lastRenderedPageBreak/>
        <w:t>به نظر ما - که البته بعضی دیگر از علما همین مطلب را دارند - اینجا در ادعای اجماع یک خلطی واقع شده است؛ ما دو مطلب داریم که بر یک مطلب ادعای اجماع شده است از طرف قدما که هیچ محذوری ندارد و محل خلاف هم نیست این ادعای اجماع توسط برخی از فقها به اشتباه تفسیر شده و این ادعای اجماع را آورده‌اند در یک مسئله خلافی مطرح کرده‌اند.</w:t>
      </w:r>
    </w:p>
    <w:p w14:paraId="6CB06A39" w14:textId="77777777" w:rsidR="0046095E" w:rsidRPr="0046095E" w:rsidRDefault="0046095E" w:rsidP="0046095E">
      <w:pPr>
        <w:spacing w:after="0" w:line="240" w:lineRule="auto"/>
        <w:jc w:val="both"/>
        <w:rPr>
          <w:rFonts w:ascii="IRBadr" w:eastAsia="Calibri" w:hAnsi="IRBadr" w:cs="B Nazanin"/>
          <w:sz w:val="24"/>
          <w:szCs w:val="24"/>
          <w:rtl/>
        </w:rPr>
      </w:pPr>
      <w:r w:rsidRPr="0046095E">
        <w:rPr>
          <w:rFonts w:ascii="IRBadr" w:eastAsia="Calibri" w:hAnsi="IRBadr" w:cs="B Nazanin" w:hint="cs"/>
          <w:b/>
          <w:bCs/>
          <w:sz w:val="24"/>
          <w:szCs w:val="24"/>
          <w:rtl/>
        </w:rPr>
        <w:t>بیان مطلب:</w:t>
      </w:r>
      <w:r w:rsidRPr="0046095E">
        <w:rPr>
          <w:rFonts w:ascii="IRBadr" w:eastAsia="Calibri" w:hAnsi="IRBadr" w:cs="B Nazanin" w:hint="cs"/>
          <w:sz w:val="24"/>
          <w:szCs w:val="24"/>
          <w:rtl/>
        </w:rPr>
        <w:t xml:space="preserve"> قدمای اصحاب می‌گویند ما اجماع داریم که مضاربه بر درهم و دینار صحیح است، اجماع برای یک امر اثباتی که هیچ کس اختلاف ندارد و همه قبول دارند اما یک مسئله نفی‌ای داریم که مضاربه بر غیر درهم و دینار صحیح نیست، قدما ادعای اجماع بر این مسئله دوم ندارند. جمعی از فقها که بدئا به </w:t>
      </w:r>
      <w:r w:rsidRPr="0046095E">
        <w:rPr>
          <w:rFonts w:ascii="Calibri" w:eastAsia="Calibri" w:hAnsi="Calibri" w:cs="B Mitra" w:hint="cs"/>
          <w:b/>
          <w:bCs/>
          <w:color w:val="C00000"/>
          <w:sz w:val="24"/>
          <w:szCs w:val="24"/>
          <w:rtl/>
        </w:rPr>
        <w:t>علامه حلی</w:t>
      </w:r>
      <w:r w:rsidRPr="0046095E">
        <w:rPr>
          <w:rFonts w:ascii="IRBadr" w:eastAsia="Calibri" w:hAnsi="IRBadr" w:cs="B Nazanin" w:hint="cs"/>
          <w:sz w:val="24"/>
          <w:szCs w:val="24"/>
          <w:rtl/>
        </w:rPr>
        <w:t xml:space="preserve"> و بعد از </w:t>
      </w:r>
      <w:r w:rsidRPr="0046095E">
        <w:rPr>
          <w:rFonts w:ascii="Calibri" w:eastAsia="Calibri" w:hAnsi="Calibri" w:cs="B Mitra" w:hint="cs"/>
          <w:b/>
          <w:bCs/>
          <w:color w:val="C00000"/>
          <w:sz w:val="24"/>
          <w:szCs w:val="24"/>
          <w:rtl/>
        </w:rPr>
        <w:t>علامه حلی</w:t>
      </w:r>
      <w:r w:rsidRPr="0046095E">
        <w:rPr>
          <w:rFonts w:ascii="IRBadr" w:eastAsia="Calibri" w:hAnsi="IRBadr" w:cs="B Nazanin" w:hint="cs"/>
          <w:sz w:val="24"/>
          <w:szCs w:val="24"/>
          <w:rtl/>
        </w:rPr>
        <w:t xml:space="preserve"> مثل </w:t>
      </w:r>
      <w:r w:rsidRPr="0046095E">
        <w:rPr>
          <w:rFonts w:ascii="Calibri" w:eastAsia="Calibri" w:hAnsi="Calibri" w:cs="B Mitra" w:hint="cs"/>
          <w:b/>
          <w:bCs/>
          <w:color w:val="C00000"/>
          <w:sz w:val="24"/>
          <w:szCs w:val="24"/>
          <w:rtl/>
        </w:rPr>
        <w:t>محقق ثانی</w:t>
      </w:r>
      <w:r w:rsidRPr="0046095E">
        <w:rPr>
          <w:rFonts w:ascii="IRBadr" w:eastAsia="Calibri" w:hAnsi="IRBadr" w:cs="B Nazanin" w:hint="cs"/>
          <w:sz w:val="24"/>
          <w:szCs w:val="24"/>
          <w:rtl/>
        </w:rPr>
        <w:t xml:space="preserve"> آمده‌اند اجماع بر اثبات را بر نفی مطرح کرده‌اند، مسئله اجماعی نیست. اینکه مضاربه با درهم و دینار جایز است این مسئله اجماعی است، اما اینکه مضاربه با غیر درهم و دینار جایز نیست اینجا اجماع ندارند و قدما در این مورد ادعای اجماع ندارند و بعد از بررسی اجماع می‌گوییم غیر از اجماع بر این مسئله دلیلی نداریم.</w:t>
      </w:r>
    </w:p>
    <w:p w14:paraId="46E7EB6B" w14:textId="77777777" w:rsidR="0046095E" w:rsidRPr="0046095E" w:rsidRDefault="0046095E" w:rsidP="0046095E">
      <w:pPr>
        <w:spacing w:after="0" w:line="240" w:lineRule="auto"/>
        <w:jc w:val="both"/>
        <w:rPr>
          <w:rFonts w:ascii="IRBadr" w:eastAsia="Calibri" w:hAnsi="IRBadr" w:cs="B Nazanin"/>
          <w:sz w:val="24"/>
          <w:szCs w:val="24"/>
          <w:rtl/>
        </w:rPr>
      </w:pPr>
      <w:r w:rsidRPr="0046095E">
        <w:rPr>
          <w:rFonts w:ascii="IRBadr" w:eastAsia="Calibri" w:hAnsi="IRBadr" w:cs="B Nazanin" w:hint="cs"/>
          <w:sz w:val="24"/>
          <w:szCs w:val="24"/>
          <w:rtl/>
        </w:rPr>
        <w:t xml:space="preserve">عبارت </w:t>
      </w:r>
      <w:r w:rsidRPr="0046095E">
        <w:rPr>
          <w:rFonts w:ascii="Calibri" w:eastAsia="Calibri" w:hAnsi="Calibri" w:cs="B Mitra" w:hint="cs"/>
          <w:b/>
          <w:bCs/>
          <w:color w:val="C00000"/>
          <w:sz w:val="24"/>
          <w:szCs w:val="24"/>
          <w:rtl/>
        </w:rPr>
        <w:t>شیخ طوسی</w:t>
      </w:r>
      <w:r w:rsidRPr="0046095E">
        <w:rPr>
          <w:rFonts w:ascii="IRBadr" w:eastAsia="Calibri" w:hAnsi="IRBadr" w:cs="B Nazanin" w:hint="cs"/>
          <w:sz w:val="24"/>
          <w:szCs w:val="24"/>
          <w:rtl/>
        </w:rPr>
        <w:t xml:space="preserve"> در </w:t>
      </w:r>
      <w:r w:rsidRPr="0046095E">
        <w:rPr>
          <w:rFonts w:ascii="Calibri" w:eastAsia="Calibri" w:hAnsi="Calibri" w:cs="B Mitra" w:hint="cs"/>
          <w:b/>
          <w:bCs/>
          <w:color w:val="BF8F00"/>
          <w:sz w:val="24"/>
          <w:szCs w:val="24"/>
          <w:rtl/>
        </w:rPr>
        <w:t>خلاف</w:t>
      </w:r>
      <w:r w:rsidRPr="0046095E">
        <w:rPr>
          <w:rFonts w:ascii="IRBadr" w:eastAsia="Calibri" w:hAnsi="IRBadr" w:cs="B Nazanin" w:hint="cs"/>
          <w:sz w:val="24"/>
          <w:szCs w:val="24"/>
          <w:rtl/>
        </w:rPr>
        <w:t>: «</w:t>
      </w:r>
      <w:r w:rsidRPr="0046095E">
        <w:rPr>
          <w:rFonts w:ascii="Calibri" w:eastAsia="Calibri" w:hAnsi="Calibri" w:cs="Arial"/>
          <w:rtl/>
          <w:lang w:bidi="ar-SA"/>
        </w:rPr>
        <w:t xml:space="preserve"> </w:t>
      </w:r>
      <w:r w:rsidRPr="0046095E">
        <w:rPr>
          <w:rFonts w:ascii="Calibri" w:eastAsia="Calibri" w:hAnsi="Calibri" w:cs="B Mitra"/>
          <w:bCs/>
          <w:color w:val="C00000"/>
          <w:sz w:val="24"/>
          <w:szCs w:val="24"/>
          <w:rtl/>
        </w:rPr>
        <w:t>لا يجوز القراض إلا بالأثمان‌ التي هي الدراهم و الدنانير</w:t>
      </w:r>
      <w:r w:rsidRPr="0046095E">
        <w:rPr>
          <w:rFonts w:ascii="Calibri" w:eastAsia="Calibri" w:hAnsi="Calibri" w:cs="B Mitra" w:hint="cs"/>
          <w:bCs/>
          <w:color w:val="C00000"/>
          <w:sz w:val="24"/>
          <w:szCs w:val="24"/>
          <w:rtl/>
        </w:rPr>
        <w:t xml:space="preserve"> .... </w:t>
      </w:r>
      <w:r w:rsidRPr="0046095E">
        <w:rPr>
          <w:rFonts w:ascii="Calibri" w:eastAsia="Calibri" w:hAnsi="Calibri" w:cs="B Mitra"/>
          <w:bCs/>
          <w:color w:val="C00000"/>
          <w:sz w:val="24"/>
          <w:szCs w:val="24"/>
          <w:rtl/>
        </w:rPr>
        <w:t>دليلنا: إن ما اخترناه مجمع على جواز القراض به، و ليس على جواز ما قالوه دليل</w:t>
      </w:r>
      <w:r w:rsidRPr="0046095E">
        <w:rPr>
          <w:rFonts w:ascii="Calibri" w:eastAsia="Calibri" w:hAnsi="Calibri" w:cs="B Mitra" w:hint="cs"/>
          <w:bCs/>
          <w:color w:val="C00000"/>
          <w:sz w:val="24"/>
          <w:szCs w:val="24"/>
          <w:rtl/>
        </w:rPr>
        <w:t xml:space="preserve"> </w:t>
      </w:r>
      <w:r w:rsidRPr="0046095E">
        <w:rPr>
          <w:rFonts w:ascii="IRBadr" w:eastAsia="Calibri" w:hAnsi="IRBadr" w:cs="B Nazanin" w:hint="cs"/>
          <w:sz w:val="24"/>
          <w:szCs w:val="24"/>
          <w:rtl/>
        </w:rPr>
        <w:t>»</w:t>
      </w:r>
      <w:r w:rsidRPr="0046095E">
        <w:rPr>
          <w:rFonts w:ascii="IRBadr" w:eastAsia="Calibri" w:hAnsi="IRBadr" w:cs="B Nazanin"/>
          <w:sz w:val="24"/>
          <w:szCs w:val="24"/>
          <w:vertAlign w:val="superscript"/>
          <w:rtl/>
        </w:rPr>
        <w:footnoteReference w:id="8"/>
      </w:r>
      <w:r w:rsidRPr="0046095E">
        <w:rPr>
          <w:rFonts w:ascii="IRBadr" w:eastAsia="Calibri" w:hAnsi="IRBadr" w:cs="B Nazanin" w:hint="cs"/>
          <w:sz w:val="24"/>
          <w:szCs w:val="24"/>
          <w:rtl/>
        </w:rPr>
        <w:t>.</w:t>
      </w:r>
    </w:p>
    <w:p w14:paraId="4A3F3220" w14:textId="77777777" w:rsidR="0046095E" w:rsidRPr="0046095E" w:rsidRDefault="0046095E" w:rsidP="0046095E">
      <w:pPr>
        <w:spacing w:after="0" w:line="240" w:lineRule="auto"/>
        <w:jc w:val="both"/>
        <w:rPr>
          <w:rFonts w:ascii="IRBadr" w:eastAsia="Calibri" w:hAnsi="IRBadr" w:cs="B Nazanin"/>
          <w:sz w:val="24"/>
          <w:szCs w:val="24"/>
          <w:rtl/>
        </w:rPr>
      </w:pPr>
      <w:r w:rsidRPr="0046095E">
        <w:rPr>
          <w:rFonts w:ascii="IRBadr" w:eastAsia="Calibri" w:hAnsi="IRBadr" w:cs="B Nazanin" w:hint="cs"/>
          <w:sz w:val="24"/>
          <w:szCs w:val="24"/>
          <w:rtl/>
        </w:rPr>
        <w:t xml:space="preserve">عبارت </w:t>
      </w:r>
      <w:r w:rsidRPr="0046095E">
        <w:rPr>
          <w:rFonts w:ascii="Calibri" w:eastAsia="Calibri" w:hAnsi="Calibri" w:cs="B Mitra" w:hint="cs"/>
          <w:b/>
          <w:bCs/>
          <w:color w:val="C00000"/>
          <w:sz w:val="24"/>
          <w:szCs w:val="24"/>
          <w:rtl/>
        </w:rPr>
        <w:t>شیخ طوسی</w:t>
      </w:r>
      <w:r w:rsidRPr="0046095E">
        <w:rPr>
          <w:rFonts w:ascii="IRBadr" w:eastAsia="Calibri" w:hAnsi="IRBadr" w:cs="B Nazanin" w:hint="cs"/>
          <w:sz w:val="24"/>
          <w:szCs w:val="24"/>
          <w:rtl/>
        </w:rPr>
        <w:t xml:space="preserve"> در </w:t>
      </w:r>
      <w:r w:rsidRPr="0046095E">
        <w:rPr>
          <w:rFonts w:ascii="Calibri" w:eastAsia="Calibri" w:hAnsi="Calibri" w:cs="B Mitra" w:hint="cs"/>
          <w:b/>
          <w:bCs/>
          <w:color w:val="BF8F00"/>
          <w:sz w:val="24"/>
          <w:szCs w:val="24"/>
          <w:rtl/>
        </w:rPr>
        <w:t>مبسوط</w:t>
      </w:r>
      <w:r w:rsidRPr="0046095E">
        <w:rPr>
          <w:rFonts w:ascii="IRBadr" w:eastAsia="Calibri" w:hAnsi="IRBadr" w:cs="B Nazanin" w:hint="cs"/>
          <w:sz w:val="24"/>
          <w:szCs w:val="24"/>
          <w:rtl/>
        </w:rPr>
        <w:t xml:space="preserve"> « </w:t>
      </w:r>
      <w:r w:rsidRPr="0046095E">
        <w:rPr>
          <w:rFonts w:ascii="Calibri" w:eastAsia="Calibri" w:hAnsi="Calibri" w:cs="B Mitra"/>
          <w:bCs/>
          <w:color w:val="C00000"/>
          <w:sz w:val="24"/>
          <w:szCs w:val="24"/>
          <w:rtl/>
        </w:rPr>
        <w:t xml:space="preserve">و جملته أن القراض لا يجوز إلا بالأثمان من الدراهم و الدنانير، و أما غيرهما فلا يجوز و فيه خلاف </w:t>
      </w:r>
      <w:r w:rsidRPr="0046095E">
        <w:rPr>
          <w:rFonts w:ascii="Calibri" w:eastAsia="Calibri" w:hAnsi="Calibri" w:cs="B Mitra" w:hint="cs"/>
          <w:bCs/>
          <w:color w:val="C00000"/>
          <w:sz w:val="24"/>
          <w:szCs w:val="24"/>
          <w:rtl/>
        </w:rPr>
        <w:t>(</w:t>
      </w:r>
      <w:r w:rsidRPr="0046095E">
        <w:rPr>
          <w:rFonts w:ascii="Calibri" w:eastAsia="Calibri" w:hAnsi="Calibri" w:cs="B Mitra"/>
          <w:bCs/>
          <w:color w:val="C00000"/>
          <w:sz w:val="24"/>
          <w:szCs w:val="24"/>
          <w:rtl/>
        </w:rPr>
        <w:t>و أما القراض بالنقرة فلا يصح لأنها معتبرة فيما له قيمة، فهي كالثياب و الحيوان،</w:t>
      </w:r>
      <w:r w:rsidRPr="0046095E">
        <w:rPr>
          <w:rFonts w:ascii="Calibri" w:eastAsia="Calibri" w:hAnsi="Calibri" w:cs="B Mitra" w:hint="cs"/>
          <w:bCs/>
          <w:color w:val="C00000"/>
          <w:sz w:val="24"/>
          <w:szCs w:val="24"/>
          <w:rtl/>
        </w:rPr>
        <w:t>)</w:t>
      </w:r>
      <w:r w:rsidRPr="0046095E">
        <w:rPr>
          <w:rFonts w:ascii="Calibri" w:eastAsia="Calibri" w:hAnsi="Calibri" w:cs="B Mitra"/>
          <w:bCs/>
          <w:color w:val="C00000"/>
          <w:sz w:val="24"/>
          <w:szCs w:val="24"/>
          <w:rtl/>
        </w:rPr>
        <w:t xml:space="preserve"> و القراض بالفلوس لا يجوز، و القراض بالورق المغشوش لا يجوز، سواء كان الغش أقل أو أكثر أو سواء، و فيه خلاف </w:t>
      </w:r>
      <w:r w:rsidRPr="0046095E">
        <w:rPr>
          <w:rFonts w:ascii="IRBadr" w:eastAsia="Calibri" w:hAnsi="IRBadr" w:cs="B Nazanin" w:hint="cs"/>
          <w:sz w:val="24"/>
          <w:szCs w:val="24"/>
          <w:rtl/>
        </w:rPr>
        <w:t>».</w:t>
      </w:r>
    </w:p>
    <w:p w14:paraId="7572CFB0" w14:textId="77777777" w:rsidR="0046095E" w:rsidRPr="0046095E" w:rsidRDefault="0046095E" w:rsidP="0046095E">
      <w:pPr>
        <w:spacing w:after="0" w:line="240" w:lineRule="auto"/>
        <w:jc w:val="both"/>
        <w:rPr>
          <w:rFonts w:ascii="IRBadr" w:eastAsia="Calibri" w:hAnsi="IRBadr" w:cs="B Nazanin"/>
          <w:sz w:val="24"/>
          <w:szCs w:val="24"/>
          <w:rtl/>
        </w:rPr>
      </w:pPr>
      <w:r w:rsidRPr="0046095E">
        <w:rPr>
          <w:rFonts w:ascii="Calibri" w:eastAsia="Calibri" w:hAnsi="Calibri" w:cs="B Mitra" w:hint="cs"/>
          <w:b/>
          <w:bCs/>
          <w:color w:val="C00000"/>
          <w:sz w:val="24"/>
          <w:szCs w:val="24"/>
          <w:rtl/>
        </w:rPr>
        <w:t>ابن براج</w:t>
      </w:r>
      <w:r w:rsidRPr="0046095E">
        <w:rPr>
          <w:rFonts w:ascii="IRBadr" w:eastAsia="Calibri" w:hAnsi="IRBadr" w:cs="B Nazanin" w:hint="cs"/>
          <w:sz w:val="24"/>
          <w:szCs w:val="24"/>
          <w:rtl/>
        </w:rPr>
        <w:t xml:space="preserve">: « </w:t>
      </w:r>
      <w:r w:rsidRPr="0046095E">
        <w:rPr>
          <w:rFonts w:ascii="Calibri" w:eastAsia="Calibri" w:hAnsi="Calibri" w:cs="B Mitra" w:hint="cs"/>
          <w:bCs/>
          <w:color w:val="C00000"/>
          <w:sz w:val="24"/>
          <w:szCs w:val="24"/>
          <w:rtl/>
        </w:rPr>
        <w:t>و انما قلنا هذا لانه لا خلاف فی انما ذکرناه مضاربۀ صحیحه و لیس کذلک ما یخالف</w:t>
      </w:r>
      <w:r w:rsidRPr="0046095E">
        <w:rPr>
          <w:rFonts w:ascii="IRBadr" w:eastAsia="Calibri" w:hAnsi="IRBadr" w:cs="B Nazanin" w:hint="cs"/>
          <w:sz w:val="24"/>
          <w:szCs w:val="24"/>
          <w:rtl/>
        </w:rPr>
        <w:t>».</w:t>
      </w:r>
    </w:p>
    <w:p w14:paraId="50967983" w14:textId="77777777" w:rsidR="0046095E" w:rsidRPr="0046095E" w:rsidRDefault="0046095E" w:rsidP="0046095E">
      <w:pPr>
        <w:spacing w:after="0" w:line="240" w:lineRule="auto"/>
        <w:jc w:val="both"/>
        <w:rPr>
          <w:rFonts w:ascii="IRBadr" w:eastAsia="Calibri" w:hAnsi="IRBadr" w:cs="B Nazanin"/>
          <w:sz w:val="24"/>
          <w:szCs w:val="24"/>
          <w:rtl/>
        </w:rPr>
      </w:pPr>
      <w:r w:rsidRPr="0046095E">
        <w:rPr>
          <w:rFonts w:ascii="Calibri" w:eastAsia="Calibri" w:hAnsi="Calibri" w:cs="B Mitra" w:hint="cs"/>
          <w:b/>
          <w:bCs/>
          <w:color w:val="BF8F00"/>
          <w:sz w:val="24"/>
          <w:szCs w:val="24"/>
          <w:rtl/>
        </w:rPr>
        <w:t>غنیه النزوع</w:t>
      </w:r>
      <w:r w:rsidRPr="0046095E">
        <w:rPr>
          <w:rFonts w:ascii="IRBadr" w:eastAsia="Calibri" w:hAnsi="IRBadr" w:cs="B Nazanin" w:hint="cs"/>
          <w:sz w:val="24"/>
          <w:szCs w:val="24"/>
          <w:rtl/>
        </w:rPr>
        <w:t xml:space="preserve"> « </w:t>
      </w:r>
      <w:r w:rsidRPr="0046095E">
        <w:rPr>
          <w:rFonts w:ascii="Calibri" w:eastAsia="Calibri" w:hAnsi="Calibri" w:cs="B Mitra"/>
          <w:bCs/>
          <w:color w:val="C00000"/>
          <w:sz w:val="24"/>
          <w:szCs w:val="24"/>
          <w:rtl/>
        </w:rPr>
        <w:t>و من شرط صحة ذلك، أن يكون رأس المال فيه، دراهم أو دنانير معلومة مسلمة إلى العامل، و لا يجوز القراض بالفلوس و لا بالورق المغشوش، لأنه لا خلاف في جواز القراض مع حصول ما ذكرناه، و ليس على صحته إذا لم يحصل دليل</w:t>
      </w:r>
      <w:r w:rsidRPr="0046095E">
        <w:rPr>
          <w:rFonts w:ascii="IRBadr" w:eastAsia="Calibri" w:hAnsi="IRBadr" w:cs="B Nazanin" w:hint="cs"/>
          <w:sz w:val="24"/>
          <w:szCs w:val="24"/>
          <w:rtl/>
        </w:rPr>
        <w:t>».</w:t>
      </w:r>
    </w:p>
    <w:p w14:paraId="37C08A0E" w14:textId="77777777" w:rsidR="0046095E" w:rsidRPr="0046095E" w:rsidRDefault="0046095E" w:rsidP="0046095E">
      <w:pPr>
        <w:spacing w:after="0" w:line="240" w:lineRule="auto"/>
        <w:jc w:val="both"/>
        <w:rPr>
          <w:rFonts w:ascii="IRBadr" w:eastAsia="Calibri" w:hAnsi="IRBadr" w:cs="B Nazanin"/>
          <w:sz w:val="24"/>
          <w:szCs w:val="24"/>
          <w:rtl/>
        </w:rPr>
      </w:pPr>
      <w:r w:rsidRPr="0046095E">
        <w:rPr>
          <w:rFonts w:ascii="IRBadr" w:eastAsia="Calibri" w:hAnsi="IRBadr" w:cs="B Nazanin" w:hint="cs"/>
          <w:sz w:val="24"/>
          <w:szCs w:val="24"/>
          <w:rtl/>
        </w:rPr>
        <w:t xml:space="preserve">در کلمات قدما اجماع بر امر اثباتی است و نه بر امر نفی و لذا در این امر نفی باید دنبال دلیل بر صحت بگردیم و اگر دلیل بر صحت مضاربه داشتیم مضاربه درست است و اگر دلیل نداشتیم مضاربه باطل است ب خاطر عدم دلیل نه به دلیل اجماع و کلامی از </w:t>
      </w:r>
      <w:r w:rsidRPr="0046095E">
        <w:rPr>
          <w:rFonts w:ascii="Calibri" w:eastAsia="Calibri" w:hAnsi="Calibri" w:cs="B Mitra" w:hint="cs"/>
          <w:b/>
          <w:bCs/>
          <w:color w:val="C00000"/>
          <w:sz w:val="24"/>
          <w:szCs w:val="24"/>
          <w:rtl/>
        </w:rPr>
        <w:t>علامه حلی</w:t>
      </w:r>
      <w:r w:rsidRPr="0046095E">
        <w:rPr>
          <w:rFonts w:ascii="IRBadr" w:eastAsia="Calibri" w:hAnsi="IRBadr" w:cs="B Nazanin" w:hint="cs"/>
          <w:sz w:val="24"/>
          <w:szCs w:val="24"/>
          <w:rtl/>
        </w:rPr>
        <w:t xml:space="preserve"> در مورد اجماع در امر نفی است که خواهد آمد.</w:t>
      </w:r>
    </w:p>
    <w:p w14:paraId="324BAE21" w14:textId="7EB70F57" w:rsidR="003530AA" w:rsidRPr="00581503" w:rsidRDefault="003530AA" w:rsidP="00581503">
      <w:pPr>
        <w:spacing w:after="0" w:line="240" w:lineRule="auto"/>
        <w:rPr>
          <w:rFonts w:ascii="IRBadr" w:eastAsia="Calibri" w:hAnsi="IRBadr" w:cs="B Nazanin"/>
          <w:sz w:val="24"/>
          <w:szCs w:val="24"/>
        </w:rPr>
      </w:pPr>
    </w:p>
    <w:sectPr w:rsidR="003530AA" w:rsidRPr="00581503" w:rsidSect="00BB23E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EDA3C" w14:textId="77777777" w:rsidR="0060061C" w:rsidRDefault="0060061C" w:rsidP="003530AA">
      <w:pPr>
        <w:spacing w:after="0" w:line="240" w:lineRule="auto"/>
      </w:pPr>
      <w:r>
        <w:separator/>
      </w:r>
    </w:p>
  </w:endnote>
  <w:endnote w:type="continuationSeparator" w:id="0">
    <w:p w14:paraId="18D3EB68" w14:textId="77777777" w:rsidR="0060061C" w:rsidRDefault="0060061C" w:rsidP="003530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 Mitra">
    <w:altName w:val="Arial"/>
    <w:charset w:val="B2"/>
    <w:family w:val="auto"/>
    <w:pitch w:val="variable"/>
    <w:sig w:usb0="800020AF" w:usb1="90000148" w:usb2="0000002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IRBadr">
    <w:altName w:val="Arial"/>
    <w:charset w:val="00"/>
    <w:family w:val="auto"/>
    <w:pitch w:val="variable"/>
    <w:sig w:usb0="00002003" w:usb1="00000000" w:usb2="00000000" w:usb3="00000000" w:csb0="0000004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ABABDE" w14:textId="77777777" w:rsidR="0060061C" w:rsidRDefault="0060061C" w:rsidP="003530AA">
      <w:pPr>
        <w:spacing w:after="0" w:line="240" w:lineRule="auto"/>
      </w:pPr>
      <w:r>
        <w:separator/>
      </w:r>
    </w:p>
  </w:footnote>
  <w:footnote w:type="continuationSeparator" w:id="0">
    <w:p w14:paraId="14E172AA" w14:textId="77777777" w:rsidR="0060061C" w:rsidRDefault="0060061C" w:rsidP="003530AA">
      <w:pPr>
        <w:spacing w:after="0" w:line="240" w:lineRule="auto"/>
      </w:pPr>
      <w:r>
        <w:continuationSeparator/>
      </w:r>
    </w:p>
  </w:footnote>
  <w:footnote w:id="1">
    <w:p w14:paraId="1C6AA7A6" w14:textId="07AC1BF3" w:rsidR="006030D6" w:rsidRDefault="006030D6">
      <w:pPr>
        <w:pStyle w:val="FootnoteText"/>
        <w:rPr>
          <w:rtl/>
        </w:rPr>
      </w:pPr>
      <w:r>
        <w:rPr>
          <w:rStyle w:val="FootnoteReference"/>
        </w:rPr>
        <w:footnoteRef/>
      </w:r>
      <w:r>
        <w:rPr>
          <w:rtl/>
        </w:rPr>
        <w:t xml:space="preserve"> </w:t>
      </w:r>
      <w:r>
        <w:rPr>
          <w:rFonts w:hint="cs"/>
          <w:rtl/>
        </w:rPr>
        <w:t xml:space="preserve">- </w:t>
      </w:r>
      <w:r w:rsidRPr="003530AA">
        <w:rPr>
          <w:rFonts w:cs="Arial"/>
          <w:rtl/>
        </w:rPr>
        <w:t>جلسه</w:t>
      </w:r>
      <w:r w:rsidR="00581503">
        <w:rPr>
          <w:rFonts w:cs="Arial" w:hint="cs"/>
          <w:rtl/>
        </w:rPr>
        <w:t xml:space="preserve"> </w:t>
      </w:r>
      <w:r w:rsidR="0046095E">
        <w:rPr>
          <w:rFonts w:cs="Arial" w:hint="cs"/>
          <w:rtl/>
        </w:rPr>
        <w:t>نوز</w:t>
      </w:r>
      <w:r w:rsidR="00F62BAC">
        <w:rPr>
          <w:rFonts w:cs="Arial" w:hint="cs"/>
          <w:rtl/>
        </w:rPr>
        <w:t>د</w:t>
      </w:r>
      <w:r w:rsidR="00822465">
        <w:rPr>
          <w:rFonts w:cs="Arial" w:hint="cs"/>
          <w:rtl/>
        </w:rPr>
        <w:t>ه</w:t>
      </w:r>
      <w:r w:rsidR="006A3E89">
        <w:rPr>
          <w:rFonts w:cs="Arial" w:hint="cs"/>
          <w:rtl/>
        </w:rPr>
        <w:t>م</w:t>
      </w:r>
      <w:r w:rsidR="00334686">
        <w:rPr>
          <w:rFonts w:cs="Arial" w:hint="cs"/>
          <w:rtl/>
        </w:rPr>
        <w:t xml:space="preserve">- </w:t>
      </w:r>
      <w:r w:rsidR="00726F3A">
        <w:rPr>
          <w:rFonts w:cs="Arial" w:hint="cs"/>
          <w:rtl/>
        </w:rPr>
        <w:t>مسلسل</w:t>
      </w:r>
      <w:r w:rsidRPr="003530AA">
        <w:rPr>
          <w:rFonts w:cs="Arial"/>
          <w:rtl/>
        </w:rPr>
        <w:t xml:space="preserve"> </w:t>
      </w:r>
      <w:r w:rsidR="00B87955">
        <w:rPr>
          <w:rFonts w:cs="Arial" w:hint="cs"/>
          <w:rtl/>
        </w:rPr>
        <w:t>3</w:t>
      </w:r>
      <w:r w:rsidR="0046095E">
        <w:rPr>
          <w:rFonts w:cs="Arial" w:hint="cs"/>
          <w:rtl/>
        </w:rPr>
        <w:t>8</w:t>
      </w:r>
      <w:r w:rsidR="001E6CCE">
        <w:rPr>
          <w:rFonts w:cs="Arial" w:hint="cs"/>
          <w:rtl/>
        </w:rPr>
        <w:t>-</w:t>
      </w:r>
      <w:r w:rsidR="002F134B">
        <w:rPr>
          <w:rFonts w:cs="Arial" w:hint="cs"/>
          <w:rtl/>
        </w:rPr>
        <w:t xml:space="preserve"> </w:t>
      </w:r>
      <w:r w:rsidR="00DF25B9">
        <w:rPr>
          <w:rFonts w:cs="Arial" w:hint="cs"/>
          <w:rtl/>
        </w:rPr>
        <w:t>چهار</w:t>
      </w:r>
      <w:r w:rsidR="00642A58">
        <w:rPr>
          <w:rFonts w:cs="Arial" w:hint="cs"/>
          <w:rtl/>
        </w:rPr>
        <w:t>ش</w:t>
      </w:r>
      <w:r w:rsidRPr="003530AA">
        <w:rPr>
          <w:rFonts w:cs="Arial"/>
          <w:rtl/>
        </w:rPr>
        <w:t xml:space="preserve">نبه </w:t>
      </w:r>
      <w:r w:rsidR="001E6CCE">
        <w:rPr>
          <w:rtl/>
        </w:rPr>
        <w:t>–</w:t>
      </w:r>
      <w:r w:rsidR="001E6CCE">
        <w:rPr>
          <w:rFonts w:hint="cs"/>
          <w:rtl/>
        </w:rPr>
        <w:t xml:space="preserve"> </w:t>
      </w:r>
      <w:r w:rsidR="0046095E">
        <w:rPr>
          <w:rFonts w:hint="cs"/>
          <w:rtl/>
        </w:rPr>
        <w:t>2</w:t>
      </w:r>
      <w:r w:rsidR="008B6459">
        <w:rPr>
          <w:rFonts w:hint="cs"/>
          <w:rtl/>
        </w:rPr>
        <w:t>8</w:t>
      </w:r>
      <w:r w:rsidR="001E6CCE">
        <w:rPr>
          <w:rFonts w:hint="cs"/>
          <w:rtl/>
        </w:rPr>
        <w:t>/</w:t>
      </w:r>
      <w:r w:rsidR="0046095E">
        <w:rPr>
          <w:rFonts w:hint="cs"/>
          <w:rtl/>
        </w:rPr>
        <w:t>0</w:t>
      </w:r>
      <w:r w:rsidR="00581503">
        <w:rPr>
          <w:rFonts w:hint="cs"/>
          <w:rtl/>
        </w:rPr>
        <w:t>2</w:t>
      </w:r>
      <w:r w:rsidR="001E6CCE">
        <w:rPr>
          <w:rFonts w:hint="cs"/>
          <w:rtl/>
        </w:rPr>
        <w:t>/</w:t>
      </w:r>
      <w:r w:rsidR="001C1B8C">
        <w:rPr>
          <w:rFonts w:hint="cs"/>
          <w:rtl/>
        </w:rPr>
        <w:t>140</w:t>
      </w:r>
      <w:r w:rsidR="0046095E">
        <w:rPr>
          <w:rFonts w:hint="cs"/>
          <w:rtl/>
        </w:rPr>
        <w:t>1</w:t>
      </w:r>
    </w:p>
  </w:footnote>
  <w:footnote w:id="2">
    <w:p w14:paraId="707D1167" w14:textId="77777777" w:rsidR="0046095E" w:rsidRDefault="0046095E" w:rsidP="0046095E">
      <w:pPr>
        <w:pStyle w:val="FootnoteText"/>
        <w:rPr>
          <w:rFonts w:hint="cs"/>
        </w:rPr>
      </w:pPr>
      <w:r>
        <w:rPr>
          <w:rStyle w:val="FootnoteReference"/>
        </w:rPr>
        <w:footnoteRef/>
      </w:r>
      <w:r>
        <w:rPr>
          <w:rFonts w:hint="cs"/>
          <w:rtl/>
        </w:rPr>
        <w:t>.</w:t>
      </w:r>
      <w:r w:rsidRPr="00493BBD">
        <w:rPr>
          <w:rtl/>
        </w:rPr>
        <w:t xml:space="preserve"> </w:t>
      </w:r>
      <w:r w:rsidRPr="00493BBD">
        <w:rPr>
          <w:rFonts w:cs="Arial"/>
          <w:rtl/>
          <w:lang w:bidi="ar-SA"/>
        </w:rPr>
        <w:t>العروة الوثقى (المحشى) ‌5</w:t>
      </w:r>
      <w:r>
        <w:rPr>
          <w:rFonts w:cs="Arial" w:hint="cs"/>
          <w:rtl/>
        </w:rPr>
        <w:t>:</w:t>
      </w:r>
      <w:r w:rsidRPr="00493BBD">
        <w:rPr>
          <w:rFonts w:cs="Arial"/>
          <w:rtl/>
          <w:lang w:bidi="ar-SA"/>
        </w:rPr>
        <w:t xml:space="preserve"> 148</w:t>
      </w:r>
      <w:r>
        <w:rPr>
          <w:rFonts w:cs="Arial" w:hint="cs"/>
          <w:rtl/>
        </w:rPr>
        <w:t>.</w:t>
      </w:r>
      <w:r>
        <w:rPr>
          <w:rFonts w:hint="cs"/>
          <w:rtl/>
        </w:rPr>
        <w:t xml:space="preserve"> </w:t>
      </w:r>
      <w:r>
        <w:rPr>
          <w:rtl/>
        </w:rPr>
        <w:t xml:space="preserve"> </w:t>
      </w:r>
    </w:p>
  </w:footnote>
  <w:footnote w:id="3">
    <w:p w14:paraId="09117FDA" w14:textId="77777777" w:rsidR="0046095E" w:rsidRDefault="0046095E" w:rsidP="0046095E">
      <w:pPr>
        <w:pStyle w:val="FootnoteText"/>
        <w:rPr>
          <w:rFonts w:hint="cs"/>
        </w:rPr>
      </w:pPr>
      <w:r>
        <w:rPr>
          <w:rStyle w:val="FootnoteReference"/>
        </w:rPr>
        <w:footnoteRef/>
      </w:r>
      <w:r>
        <w:rPr>
          <w:rFonts w:hint="cs"/>
          <w:rtl/>
        </w:rPr>
        <w:t>.</w:t>
      </w:r>
      <w:r w:rsidRPr="00493BBD">
        <w:rPr>
          <w:rtl/>
        </w:rPr>
        <w:t xml:space="preserve"> </w:t>
      </w:r>
      <w:r w:rsidRPr="00493BBD">
        <w:rPr>
          <w:rFonts w:cs="Arial"/>
          <w:rtl/>
          <w:lang w:bidi="ar-SA"/>
        </w:rPr>
        <w:t>العروة الوثقى (المحشى) ‌5: 148</w:t>
      </w:r>
      <w:r>
        <w:rPr>
          <w:rFonts w:cs="Arial" w:hint="cs"/>
          <w:rtl/>
        </w:rPr>
        <w:t>؛</w:t>
      </w:r>
      <w:r>
        <w:rPr>
          <w:rtl/>
        </w:rPr>
        <w:t xml:space="preserve"> </w:t>
      </w:r>
      <w:r w:rsidRPr="00493BBD">
        <w:rPr>
          <w:rFonts w:cs="Arial"/>
          <w:rtl/>
        </w:rPr>
        <w:t>الأقوى هو ما عليه المشهور. (البروجردي).</w:t>
      </w:r>
    </w:p>
  </w:footnote>
  <w:footnote w:id="4">
    <w:p w14:paraId="7F62832B" w14:textId="77777777" w:rsidR="0046095E" w:rsidRDefault="0046095E" w:rsidP="0046095E">
      <w:pPr>
        <w:pStyle w:val="FootnoteText"/>
        <w:rPr>
          <w:rFonts w:hint="cs"/>
        </w:rPr>
      </w:pPr>
      <w:r>
        <w:rPr>
          <w:rStyle w:val="FootnoteReference"/>
        </w:rPr>
        <w:footnoteRef/>
      </w:r>
      <w:r>
        <w:rPr>
          <w:rFonts w:hint="cs"/>
          <w:rtl/>
        </w:rPr>
        <w:t xml:space="preserve">. </w:t>
      </w:r>
      <w:r w:rsidRPr="00D867D0">
        <w:rPr>
          <w:rFonts w:cs="Arial"/>
          <w:rtl/>
          <w:lang w:bidi="ar-SA"/>
        </w:rPr>
        <w:t>المبسوط في فقه الإمامية ‌3</w:t>
      </w:r>
      <w:r>
        <w:rPr>
          <w:rFonts w:cs="Arial" w:hint="cs"/>
          <w:rtl/>
        </w:rPr>
        <w:t>:</w:t>
      </w:r>
      <w:r w:rsidRPr="00D867D0">
        <w:rPr>
          <w:rFonts w:cs="Arial"/>
          <w:rtl/>
          <w:lang w:bidi="ar-SA"/>
        </w:rPr>
        <w:t xml:space="preserve"> 168</w:t>
      </w:r>
      <w:r>
        <w:rPr>
          <w:rFonts w:cs="Arial" w:hint="cs"/>
          <w:rtl/>
        </w:rPr>
        <w:t>.</w:t>
      </w:r>
      <w:r>
        <w:rPr>
          <w:rtl/>
        </w:rPr>
        <w:t xml:space="preserve"> </w:t>
      </w:r>
    </w:p>
  </w:footnote>
  <w:footnote w:id="5">
    <w:p w14:paraId="014EF293" w14:textId="77777777" w:rsidR="0046095E" w:rsidRDefault="0046095E" w:rsidP="0046095E">
      <w:pPr>
        <w:pStyle w:val="FootnoteText"/>
        <w:rPr>
          <w:rFonts w:hint="cs"/>
        </w:rPr>
      </w:pPr>
      <w:r>
        <w:rPr>
          <w:rStyle w:val="FootnoteReference"/>
        </w:rPr>
        <w:footnoteRef/>
      </w:r>
      <w:r>
        <w:rPr>
          <w:rFonts w:hint="cs"/>
          <w:rtl/>
        </w:rPr>
        <w:t xml:space="preserve">. </w:t>
      </w:r>
      <w:r w:rsidRPr="00993ACB">
        <w:rPr>
          <w:rFonts w:cs="Arial"/>
          <w:rtl/>
          <w:lang w:bidi="ar-SA"/>
        </w:rPr>
        <w:t>المهذب (لابن البراج) ‌1</w:t>
      </w:r>
      <w:r>
        <w:rPr>
          <w:rFonts w:cs="Arial" w:hint="cs"/>
          <w:rtl/>
        </w:rPr>
        <w:t xml:space="preserve">: </w:t>
      </w:r>
      <w:r w:rsidRPr="00993ACB">
        <w:rPr>
          <w:rFonts w:cs="Arial"/>
          <w:rtl/>
          <w:lang w:bidi="ar-SA"/>
        </w:rPr>
        <w:t>460</w:t>
      </w:r>
      <w:r>
        <w:rPr>
          <w:rFonts w:cs="Arial" w:hint="cs"/>
          <w:rtl/>
        </w:rPr>
        <w:t>.</w:t>
      </w:r>
    </w:p>
  </w:footnote>
  <w:footnote w:id="6">
    <w:p w14:paraId="4CBC9EE2" w14:textId="77777777" w:rsidR="0046095E" w:rsidRDefault="0046095E" w:rsidP="0046095E">
      <w:pPr>
        <w:pStyle w:val="FootnoteText"/>
        <w:rPr>
          <w:rFonts w:hint="cs"/>
          <w:rtl/>
        </w:rPr>
      </w:pPr>
      <w:r>
        <w:rPr>
          <w:rStyle w:val="FootnoteReference"/>
        </w:rPr>
        <w:footnoteRef/>
      </w:r>
      <w:r>
        <w:rPr>
          <w:rFonts w:hint="cs"/>
          <w:rtl/>
        </w:rPr>
        <w:t>.</w:t>
      </w:r>
      <w:r w:rsidRPr="00993ACB">
        <w:rPr>
          <w:rFonts w:cs="Arial"/>
          <w:rtl/>
          <w:lang w:bidi="ar-SA"/>
        </w:rPr>
        <w:t>غنية النزوع إلى علمي الأصول و الفروع</w:t>
      </w:r>
      <w:r>
        <w:rPr>
          <w:rFonts w:cs="Arial" w:hint="cs"/>
          <w:rtl/>
        </w:rPr>
        <w:t xml:space="preserve"> </w:t>
      </w:r>
      <w:r w:rsidRPr="00993ACB">
        <w:rPr>
          <w:rFonts w:cs="Arial"/>
          <w:rtl/>
          <w:lang w:bidi="ar-SA"/>
        </w:rPr>
        <w:t xml:space="preserve"> 266</w:t>
      </w:r>
      <w:r>
        <w:rPr>
          <w:rFonts w:hint="cs"/>
          <w:rtl/>
        </w:rPr>
        <w:t>.</w:t>
      </w:r>
    </w:p>
  </w:footnote>
  <w:footnote w:id="7">
    <w:p w14:paraId="7B2827C1" w14:textId="77777777" w:rsidR="0046095E" w:rsidRDefault="0046095E" w:rsidP="0046095E">
      <w:pPr>
        <w:pStyle w:val="FootnoteText"/>
        <w:rPr>
          <w:rFonts w:hint="cs"/>
        </w:rPr>
      </w:pPr>
      <w:r>
        <w:rPr>
          <w:rStyle w:val="FootnoteReference"/>
        </w:rPr>
        <w:footnoteRef/>
      </w:r>
      <w:r>
        <w:rPr>
          <w:rFonts w:hint="cs"/>
          <w:rtl/>
        </w:rPr>
        <w:t>.</w:t>
      </w:r>
      <w:r>
        <w:rPr>
          <w:rtl/>
        </w:rPr>
        <w:t xml:space="preserve"> </w:t>
      </w:r>
      <w:r>
        <w:rPr>
          <w:rFonts w:cs="Arial"/>
          <w:rtl/>
        </w:rPr>
        <w:t>جواهر الكلام في شرح شرائع الإسلام ‌26</w:t>
      </w:r>
      <w:r>
        <w:rPr>
          <w:rFonts w:cs="Arial" w:hint="cs"/>
          <w:rtl/>
        </w:rPr>
        <w:t>:</w:t>
      </w:r>
      <w:r>
        <w:rPr>
          <w:rFonts w:cs="Arial"/>
          <w:rtl/>
        </w:rPr>
        <w:t xml:space="preserve"> 358</w:t>
      </w:r>
      <w:r>
        <w:rPr>
          <w:rFonts w:cs="Arial" w:hint="cs"/>
          <w:rtl/>
        </w:rPr>
        <w:t xml:space="preserve">؛ </w:t>
      </w:r>
      <w:r>
        <w:rPr>
          <w:rFonts w:cs="Arial"/>
          <w:rtl/>
        </w:rPr>
        <w:t>و لو دفع إليه أي إلى العامل آلة الصيد كالشبكة بحصة ثلث مثلا فاصطاد لم يكن مضاربة قطعا، لانتفاء الشرط و لا شركة لعدم الامتزاج، و لا إجارة لعدم معلومية الأجرة، فليس هي إلا معاملة باطلة</w:t>
      </w:r>
      <w:r>
        <w:rPr>
          <w:rFonts w:hint="cs"/>
          <w:rtl/>
        </w:rPr>
        <w:t>.</w:t>
      </w:r>
    </w:p>
  </w:footnote>
  <w:footnote w:id="8">
    <w:p w14:paraId="4E8A12BF" w14:textId="77777777" w:rsidR="0046095E" w:rsidRDefault="0046095E" w:rsidP="0046095E">
      <w:pPr>
        <w:pStyle w:val="FootnoteText"/>
        <w:rPr>
          <w:rFonts w:hint="cs"/>
          <w:rtl/>
        </w:rPr>
      </w:pPr>
      <w:r>
        <w:rPr>
          <w:rStyle w:val="FootnoteReference"/>
        </w:rPr>
        <w:footnoteRef/>
      </w:r>
      <w:r>
        <w:rPr>
          <w:rFonts w:hint="cs"/>
          <w:rtl/>
        </w:rPr>
        <w:t xml:space="preserve">. </w:t>
      </w:r>
      <w:r w:rsidRPr="000A0FAC">
        <w:rPr>
          <w:rFonts w:cs="Arial"/>
          <w:rtl/>
          <w:lang w:bidi="ar-SA"/>
        </w:rPr>
        <w:t>الخلاف ‌3</w:t>
      </w:r>
      <w:r>
        <w:rPr>
          <w:rFonts w:cs="Arial" w:hint="cs"/>
          <w:rtl/>
        </w:rPr>
        <w:t>:</w:t>
      </w:r>
      <w:r w:rsidRPr="000A0FAC">
        <w:rPr>
          <w:rFonts w:cs="Arial"/>
          <w:rtl/>
          <w:lang w:bidi="ar-SA"/>
        </w:rPr>
        <w:t xml:space="preserve"> 459</w:t>
      </w:r>
      <w:r>
        <w:rPr>
          <w:rFonts w:cs="Arial" w:hint="cs"/>
          <w:rtl/>
        </w:rPr>
        <w:t>.</w:t>
      </w:r>
      <w:r>
        <w:rPr>
          <w:rtl/>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30AA"/>
    <w:rsid w:val="00014474"/>
    <w:rsid w:val="00014D97"/>
    <w:rsid w:val="000B55FA"/>
    <w:rsid w:val="000B7154"/>
    <w:rsid w:val="000C16CE"/>
    <w:rsid w:val="000C180E"/>
    <w:rsid w:val="000E10CC"/>
    <w:rsid w:val="000E2987"/>
    <w:rsid w:val="000F0BCF"/>
    <w:rsid w:val="00100A3E"/>
    <w:rsid w:val="00102A7F"/>
    <w:rsid w:val="0011495C"/>
    <w:rsid w:val="001876F5"/>
    <w:rsid w:val="001B1014"/>
    <w:rsid w:val="001C1B8C"/>
    <w:rsid w:val="001C7C43"/>
    <w:rsid w:val="001E0613"/>
    <w:rsid w:val="001E1CB7"/>
    <w:rsid w:val="001E6CCE"/>
    <w:rsid w:val="001F45BE"/>
    <w:rsid w:val="00232FF7"/>
    <w:rsid w:val="00270879"/>
    <w:rsid w:val="00275E55"/>
    <w:rsid w:val="00290ED4"/>
    <w:rsid w:val="002938F9"/>
    <w:rsid w:val="002A355C"/>
    <w:rsid w:val="002B080C"/>
    <w:rsid w:val="002C313A"/>
    <w:rsid w:val="002E57EF"/>
    <w:rsid w:val="002F134B"/>
    <w:rsid w:val="0032624C"/>
    <w:rsid w:val="00334686"/>
    <w:rsid w:val="003530AA"/>
    <w:rsid w:val="0036543D"/>
    <w:rsid w:val="003677D6"/>
    <w:rsid w:val="003A2EF8"/>
    <w:rsid w:val="003C6686"/>
    <w:rsid w:val="003C7B9B"/>
    <w:rsid w:val="00414C22"/>
    <w:rsid w:val="00421B41"/>
    <w:rsid w:val="004376B2"/>
    <w:rsid w:val="0044345B"/>
    <w:rsid w:val="00447E3B"/>
    <w:rsid w:val="0046095E"/>
    <w:rsid w:val="00481F26"/>
    <w:rsid w:val="004A1800"/>
    <w:rsid w:val="004A1DD6"/>
    <w:rsid w:val="004B3030"/>
    <w:rsid w:val="004D1703"/>
    <w:rsid w:val="00502A3C"/>
    <w:rsid w:val="0052155D"/>
    <w:rsid w:val="00545DB8"/>
    <w:rsid w:val="005812F9"/>
    <w:rsid w:val="00581503"/>
    <w:rsid w:val="0058780C"/>
    <w:rsid w:val="00590E99"/>
    <w:rsid w:val="0060061C"/>
    <w:rsid w:val="006030D6"/>
    <w:rsid w:val="0060585A"/>
    <w:rsid w:val="00613524"/>
    <w:rsid w:val="00642A58"/>
    <w:rsid w:val="00653E99"/>
    <w:rsid w:val="00663141"/>
    <w:rsid w:val="00663BDB"/>
    <w:rsid w:val="00682A44"/>
    <w:rsid w:val="006929F4"/>
    <w:rsid w:val="00697FF2"/>
    <w:rsid w:val="006A3E89"/>
    <w:rsid w:val="006A5776"/>
    <w:rsid w:val="006D6C2A"/>
    <w:rsid w:val="006F4CEC"/>
    <w:rsid w:val="00711055"/>
    <w:rsid w:val="00721FF5"/>
    <w:rsid w:val="00726C80"/>
    <w:rsid w:val="00726F3A"/>
    <w:rsid w:val="00744886"/>
    <w:rsid w:val="00747136"/>
    <w:rsid w:val="00765455"/>
    <w:rsid w:val="007708E5"/>
    <w:rsid w:val="00791006"/>
    <w:rsid w:val="00794E4E"/>
    <w:rsid w:val="00795D6E"/>
    <w:rsid w:val="007E6072"/>
    <w:rsid w:val="00801CA1"/>
    <w:rsid w:val="008072B6"/>
    <w:rsid w:val="0081663E"/>
    <w:rsid w:val="00822465"/>
    <w:rsid w:val="00822822"/>
    <w:rsid w:val="00837E67"/>
    <w:rsid w:val="008442EF"/>
    <w:rsid w:val="00845692"/>
    <w:rsid w:val="00850EA2"/>
    <w:rsid w:val="00865D91"/>
    <w:rsid w:val="0087100B"/>
    <w:rsid w:val="0087392A"/>
    <w:rsid w:val="00875864"/>
    <w:rsid w:val="00875E2B"/>
    <w:rsid w:val="00880A02"/>
    <w:rsid w:val="0089080D"/>
    <w:rsid w:val="008925D1"/>
    <w:rsid w:val="00893287"/>
    <w:rsid w:val="00896FEF"/>
    <w:rsid w:val="008A370C"/>
    <w:rsid w:val="008B360B"/>
    <w:rsid w:val="008B6459"/>
    <w:rsid w:val="008D7D05"/>
    <w:rsid w:val="008E2A88"/>
    <w:rsid w:val="008E3656"/>
    <w:rsid w:val="008E7B04"/>
    <w:rsid w:val="00943C51"/>
    <w:rsid w:val="00943E12"/>
    <w:rsid w:val="009853A7"/>
    <w:rsid w:val="00997BF5"/>
    <w:rsid w:val="009A33E8"/>
    <w:rsid w:val="009C550C"/>
    <w:rsid w:val="009D09EF"/>
    <w:rsid w:val="009E5088"/>
    <w:rsid w:val="00A00C0F"/>
    <w:rsid w:val="00A00DA8"/>
    <w:rsid w:val="00A315B8"/>
    <w:rsid w:val="00A60E9B"/>
    <w:rsid w:val="00A8601E"/>
    <w:rsid w:val="00AB0685"/>
    <w:rsid w:val="00AE2295"/>
    <w:rsid w:val="00AE5209"/>
    <w:rsid w:val="00AE6ACB"/>
    <w:rsid w:val="00B10CF6"/>
    <w:rsid w:val="00B36323"/>
    <w:rsid w:val="00B40B84"/>
    <w:rsid w:val="00B87955"/>
    <w:rsid w:val="00BB23E9"/>
    <w:rsid w:val="00BB6FDA"/>
    <w:rsid w:val="00BC75FD"/>
    <w:rsid w:val="00BD3865"/>
    <w:rsid w:val="00BF1447"/>
    <w:rsid w:val="00BF1F28"/>
    <w:rsid w:val="00C14F61"/>
    <w:rsid w:val="00C2778E"/>
    <w:rsid w:val="00C35DF9"/>
    <w:rsid w:val="00CA7AD1"/>
    <w:rsid w:val="00CD7D74"/>
    <w:rsid w:val="00CF5864"/>
    <w:rsid w:val="00D14992"/>
    <w:rsid w:val="00D202A7"/>
    <w:rsid w:val="00D36E18"/>
    <w:rsid w:val="00D96EFD"/>
    <w:rsid w:val="00DA3007"/>
    <w:rsid w:val="00DA7D20"/>
    <w:rsid w:val="00DC0AC1"/>
    <w:rsid w:val="00DC6381"/>
    <w:rsid w:val="00DD3E02"/>
    <w:rsid w:val="00DE02A3"/>
    <w:rsid w:val="00DF25B9"/>
    <w:rsid w:val="00DF7C96"/>
    <w:rsid w:val="00E330F2"/>
    <w:rsid w:val="00E57431"/>
    <w:rsid w:val="00ED3D7C"/>
    <w:rsid w:val="00ED4AA1"/>
    <w:rsid w:val="00F227D1"/>
    <w:rsid w:val="00F35ADD"/>
    <w:rsid w:val="00F53E46"/>
    <w:rsid w:val="00F573FD"/>
    <w:rsid w:val="00F62BAC"/>
    <w:rsid w:val="00F63A25"/>
    <w:rsid w:val="00F73963"/>
    <w:rsid w:val="00FA01D7"/>
    <w:rsid w:val="00FA7EAE"/>
    <w:rsid w:val="00FB7EA2"/>
    <w:rsid w:val="00FC19BF"/>
    <w:rsid w:val="00FD37FA"/>
    <w:rsid w:val="00FF2BC7"/>
    <w:rsid w:val="00FF478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E0B6D"/>
  <w15:chartTrackingRefBased/>
  <w15:docId w15:val="{FEB200F3-AEEE-42EB-A7A4-C9091E358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1">
    <w:name w:val="heading 1"/>
    <w:basedOn w:val="Normal"/>
    <w:next w:val="Normal"/>
    <w:link w:val="Heading1Char"/>
    <w:uiPriority w:val="9"/>
    <w:qFormat/>
    <w:rsid w:val="003530AA"/>
    <w:pPr>
      <w:keepNext/>
      <w:keepLines/>
      <w:spacing w:before="240" w:after="0"/>
      <w:outlineLvl w:val="0"/>
    </w:pPr>
    <w:rPr>
      <w:rFonts w:asciiTheme="majorHAnsi" w:eastAsiaTheme="majorEastAsia" w:hAnsiTheme="majorHAnsi" w:cs="M Mitra"/>
      <w:color w:val="1F3864" w:themeColor="accent1" w:themeShade="80"/>
      <w:sz w:val="32"/>
      <w:szCs w:val="32"/>
    </w:rPr>
  </w:style>
  <w:style w:type="paragraph" w:styleId="Heading2">
    <w:name w:val="heading 2"/>
    <w:basedOn w:val="Normal"/>
    <w:next w:val="Normal"/>
    <w:link w:val="Heading2Char"/>
    <w:uiPriority w:val="9"/>
    <w:unhideWhenUsed/>
    <w:qFormat/>
    <w:rsid w:val="003530AA"/>
    <w:pPr>
      <w:keepNext/>
      <w:keepLines/>
      <w:spacing w:before="40" w:after="0"/>
      <w:outlineLvl w:val="1"/>
    </w:pPr>
    <w:rPr>
      <w:rFonts w:asciiTheme="majorHAnsi" w:eastAsiaTheme="majorEastAsia" w:hAnsiTheme="majorHAnsi" w:cs="M Mitra"/>
      <w:bCs/>
      <w:color w:val="1F4E79" w:themeColor="accent5" w:themeShade="80"/>
      <w:sz w:val="26"/>
      <w:szCs w:val="28"/>
    </w:rPr>
  </w:style>
  <w:style w:type="paragraph" w:styleId="Heading3">
    <w:name w:val="heading 3"/>
    <w:basedOn w:val="Normal"/>
    <w:next w:val="Normal"/>
    <w:link w:val="Heading3Char"/>
    <w:uiPriority w:val="9"/>
    <w:unhideWhenUsed/>
    <w:qFormat/>
    <w:rsid w:val="003530AA"/>
    <w:pPr>
      <w:keepNext/>
      <w:keepLines/>
      <w:spacing w:before="40" w:after="0"/>
      <w:outlineLvl w:val="2"/>
    </w:pPr>
    <w:rPr>
      <w:rFonts w:asciiTheme="majorHAnsi" w:eastAsiaTheme="majorEastAsia" w:hAnsiTheme="majorHAnsi" w:cs="M Mitra"/>
      <w:bCs/>
      <w:color w:val="1F3763" w:themeColor="accent1" w:themeShade="7F"/>
      <w:sz w:val="24"/>
      <w:szCs w:val="24"/>
    </w:rPr>
  </w:style>
  <w:style w:type="paragraph" w:styleId="Heading4">
    <w:name w:val="heading 4"/>
    <w:basedOn w:val="Normal"/>
    <w:next w:val="Normal"/>
    <w:link w:val="Heading4Char"/>
    <w:uiPriority w:val="9"/>
    <w:unhideWhenUsed/>
    <w:qFormat/>
    <w:rsid w:val="003530AA"/>
    <w:pPr>
      <w:keepNext/>
      <w:keepLines/>
      <w:spacing w:before="40" w:after="0"/>
      <w:outlineLvl w:val="3"/>
    </w:pPr>
    <w:rPr>
      <w:rFonts w:asciiTheme="majorHAnsi" w:eastAsiaTheme="majorEastAsia" w:hAnsiTheme="majorHAnsi" w:cs="B Lotus"/>
      <w:bCs/>
      <w:i/>
      <w:iCs/>
      <w:color w:val="0070C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30AA"/>
    <w:rPr>
      <w:rFonts w:asciiTheme="majorHAnsi" w:eastAsiaTheme="majorEastAsia" w:hAnsiTheme="majorHAnsi" w:cs="M Mitra"/>
      <w:color w:val="1F3864" w:themeColor="accent1" w:themeShade="80"/>
      <w:sz w:val="32"/>
      <w:szCs w:val="32"/>
    </w:rPr>
  </w:style>
  <w:style w:type="character" w:customStyle="1" w:styleId="Heading2Char">
    <w:name w:val="Heading 2 Char"/>
    <w:basedOn w:val="DefaultParagraphFont"/>
    <w:link w:val="Heading2"/>
    <w:uiPriority w:val="9"/>
    <w:rsid w:val="003530AA"/>
    <w:rPr>
      <w:rFonts w:asciiTheme="majorHAnsi" w:eastAsiaTheme="majorEastAsia" w:hAnsiTheme="majorHAnsi" w:cs="M Mitra"/>
      <w:bCs/>
      <w:color w:val="1F4E79" w:themeColor="accent5" w:themeShade="80"/>
      <w:sz w:val="26"/>
      <w:szCs w:val="28"/>
    </w:rPr>
  </w:style>
  <w:style w:type="character" w:customStyle="1" w:styleId="Heading3Char">
    <w:name w:val="Heading 3 Char"/>
    <w:basedOn w:val="DefaultParagraphFont"/>
    <w:link w:val="Heading3"/>
    <w:uiPriority w:val="9"/>
    <w:rsid w:val="003530AA"/>
    <w:rPr>
      <w:rFonts w:asciiTheme="majorHAnsi" w:eastAsiaTheme="majorEastAsia" w:hAnsiTheme="majorHAnsi" w:cs="M Mitra"/>
      <w:bCs/>
      <w:color w:val="1F3763" w:themeColor="accent1" w:themeShade="7F"/>
      <w:sz w:val="24"/>
      <w:szCs w:val="24"/>
    </w:rPr>
  </w:style>
  <w:style w:type="character" w:customStyle="1" w:styleId="Heading4Char">
    <w:name w:val="Heading 4 Char"/>
    <w:basedOn w:val="DefaultParagraphFont"/>
    <w:link w:val="Heading4"/>
    <w:uiPriority w:val="9"/>
    <w:rsid w:val="003530AA"/>
    <w:rPr>
      <w:rFonts w:asciiTheme="majorHAnsi" w:eastAsiaTheme="majorEastAsia" w:hAnsiTheme="majorHAnsi" w:cs="B Lotus"/>
      <w:bCs/>
      <w:i/>
      <w:iCs/>
      <w:color w:val="0070C0"/>
      <w:szCs w:val="28"/>
    </w:rPr>
  </w:style>
  <w:style w:type="character" w:customStyle="1" w:styleId="a">
    <w:name w:val="اعلام"/>
    <w:basedOn w:val="DefaultParagraphFont"/>
    <w:uiPriority w:val="1"/>
    <w:qFormat/>
    <w:rsid w:val="003530AA"/>
    <w:rPr>
      <w:rFonts w:cs="B Nazanin"/>
      <w:bCs/>
      <w:iCs/>
      <w:color w:val="C00000"/>
      <w:sz w:val="28"/>
      <w:szCs w:val="28"/>
    </w:rPr>
  </w:style>
  <w:style w:type="character" w:customStyle="1" w:styleId="a0">
    <w:name w:val="منابع"/>
    <w:basedOn w:val="a"/>
    <w:uiPriority w:val="1"/>
    <w:qFormat/>
    <w:rsid w:val="003530AA"/>
    <w:rPr>
      <w:rFonts w:cs="B Nazanin"/>
      <w:bCs/>
      <w:iCs/>
      <w:color w:val="C45911" w:themeColor="accent2" w:themeShade="BF"/>
      <w:sz w:val="28"/>
      <w:szCs w:val="28"/>
    </w:rPr>
  </w:style>
  <w:style w:type="character" w:customStyle="1" w:styleId="a1">
    <w:name w:val="راوی و اسامی"/>
    <w:basedOn w:val="a0"/>
    <w:uiPriority w:val="1"/>
    <w:qFormat/>
    <w:rsid w:val="003530AA"/>
    <w:rPr>
      <w:rFonts w:cs="B Lotus"/>
      <w:bCs/>
      <w:iCs/>
      <w:color w:val="2E74B5" w:themeColor="accent5" w:themeShade="BF"/>
      <w:sz w:val="28"/>
      <w:szCs w:val="28"/>
    </w:rPr>
  </w:style>
  <w:style w:type="character" w:customStyle="1" w:styleId="a2">
    <w:name w:val="آیات، روایات و عبارت عربی"/>
    <w:basedOn w:val="a1"/>
    <w:uiPriority w:val="1"/>
    <w:qFormat/>
    <w:rsid w:val="003530AA"/>
    <w:rPr>
      <w:rFonts w:cs="B Badr"/>
      <w:bCs/>
      <w:iCs/>
      <w:color w:val="538135" w:themeColor="accent6" w:themeShade="BF"/>
      <w:sz w:val="28"/>
      <w:szCs w:val="28"/>
    </w:rPr>
  </w:style>
  <w:style w:type="paragraph" w:styleId="ListParagraph">
    <w:name w:val="List Paragraph"/>
    <w:basedOn w:val="Normal"/>
    <w:uiPriority w:val="34"/>
    <w:qFormat/>
    <w:rsid w:val="003530AA"/>
    <w:pPr>
      <w:ind w:left="720"/>
      <w:contextualSpacing/>
    </w:pPr>
  </w:style>
  <w:style w:type="paragraph" w:styleId="FootnoteText">
    <w:name w:val="footnote text"/>
    <w:basedOn w:val="Normal"/>
    <w:link w:val="FootnoteTextChar"/>
    <w:uiPriority w:val="99"/>
    <w:unhideWhenUsed/>
    <w:rsid w:val="003530AA"/>
    <w:pPr>
      <w:spacing w:after="0" w:line="240" w:lineRule="auto"/>
    </w:pPr>
    <w:rPr>
      <w:sz w:val="20"/>
      <w:szCs w:val="20"/>
    </w:rPr>
  </w:style>
  <w:style w:type="character" w:customStyle="1" w:styleId="FootnoteTextChar">
    <w:name w:val="Footnote Text Char"/>
    <w:basedOn w:val="DefaultParagraphFont"/>
    <w:link w:val="FootnoteText"/>
    <w:uiPriority w:val="99"/>
    <w:rsid w:val="003530AA"/>
    <w:rPr>
      <w:sz w:val="20"/>
      <w:szCs w:val="20"/>
    </w:rPr>
  </w:style>
  <w:style w:type="character" w:styleId="FootnoteReference">
    <w:name w:val="footnote reference"/>
    <w:basedOn w:val="DefaultParagraphFont"/>
    <w:uiPriority w:val="99"/>
    <w:semiHidden/>
    <w:unhideWhenUsed/>
    <w:rsid w:val="003530AA"/>
    <w:rPr>
      <w:vertAlign w:val="superscript"/>
    </w:rPr>
  </w:style>
  <w:style w:type="numbering" w:customStyle="1" w:styleId="NoList1">
    <w:name w:val="No List1"/>
    <w:next w:val="NoList"/>
    <w:uiPriority w:val="99"/>
    <w:semiHidden/>
    <w:unhideWhenUsed/>
    <w:rsid w:val="00270879"/>
  </w:style>
  <w:style w:type="paragraph" w:styleId="EndnoteText">
    <w:name w:val="endnote text"/>
    <w:basedOn w:val="Normal"/>
    <w:link w:val="EndnoteTextChar"/>
    <w:uiPriority w:val="99"/>
    <w:semiHidden/>
    <w:unhideWhenUsed/>
    <w:rsid w:val="0032624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2624C"/>
    <w:rPr>
      <w:sz w:val="20"/>
      <w:szCs w:val="20"/>
    </w:rPr>
  </w:style>
  <w:style w:type="character" w:styleId="EndnoteReference">
    <w:name w:val="endnote reference"/>
    <w:basedOn w:val="DefaultParagraphFont"/>
    <w:uiPriority w:val="99"/>
    <w:semiHidden/>
    <w:unhideWhenUsed/>
    <w:rsid w:val="0032624C"/>
    <w:rPr>
      <w:vertAlign w:val="superscript"/>
    </w:rPr>
  </w:style>
  <w:style w:type="numbering" w:customStyle="1" w:styleId="NoList2">
    <w:name w:val="No List2"/>
    <w:next w:val="NoList"/>
    <w:uiPriority w:val="99"/>
    <w:semiHidden/>
    <w:unhideWhenUsed/>
    <w:rsid w:val="00F73963"/>
  </w:style>
  <w:style w:type="character" w:customStyle="1" w:styleId="a3">
    <w:name w:val="عبارت عربی"/>
    <w:basedOn w:val="DefaultParagraphFont"/>
    <w:uiPriority w:val="1"/>
    <w:qFormat/>
    <w:rsid w:val="00F73963"/>
    <w:rPr>
      <w:rFonts w:cs="B Nazanin"/>
      <w:bCs/>
      <w:color w:val="00B050"/>
      <w:sz w:val="24"/>
      <w:szCs w:val="24"/>
      <w:lang w:bidi="fa-IR"/>
    </w:rPr>
  </w:style>
  <w:style w:type="character" w:customStyle="1" w:styleId="a4">
    <w:name w:val="راوی و اشخاص"/>
    <w:basedOn w:val="DefaultParagraphFont"/>
    <w:uiPriority w:val="1"/>
    <w:qFormat/>
    <w:rsid w:val="00F73963"/>
    <w:rPr>
      <w:rFonts w:cs="B Nazanin"/>
      <w:bCs/>
      <w:color w:val="2E74B5"/>
      <w:sz w:val="24"/>
      <w:szCs w:val="24"/>
      <w:lang w:bidi="fa-IR"/>
    </w:rPr>
  </w:style>
  <w:style w:type="character" w:customStyle="1" w:styleId="a5">
    <w:name w:val="آیات و روایات"/>
    <w:basedOn w:val="DefaultParagraphFont"/>
    <w:uiPriority w:val="1"/>
    <w:qFormat/>
    <w:rsid w:val="00F62BAC"/>
    <w:rPr>
      <w:rFonts w:cs="B Nazanin"/>
      <w:bCs/>
      <w:color w:val="00B050"/>
      <w:sz w:val="24"/>
      <w:szCs w:val="24"/>
      <w:lang w:bidi="fa-IR"/>
    </w:rPr>
  </w:style>
  <w:style w:type="character" w:customStyle="1" w:styleId="a6">
    <w:name w:val="عبارت عربی و قاعده"/>
    <w:basedOn w:val="DefaultParagraphFont"/>
    <w:uiPriority w:val="1"/>
    <w:qFormat/>
    <w:rsid w:val="00F62BAC"/>
    <w:rPr>
      <w:rFonts w:cs="B Mitra"/>
      <w:bCs/>
      <w:color w:val="C00000"/>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10E6E5-CE39-484F-B84D-926129E4C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TotalTime>
  <Pages>3</Pages>
  <Words>1117</Words>
  <Characters>6369</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79</cp:revision>
  <dcterms:created xsi:type="dcterms:W3CDTF">2020-05-26T07:30:00Z</dcterms:created>
  <dcterms:modified xsi:type="dcterms:W3CDTF">2022-05-18T14:14:00Z</dcterms:modified>
</cp:coreProperties>
</file>