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33074E91"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ایام پیروزی انقلاب اسلامی و دهۀ فجر را خدمت دوستان تبریک عرض می‌کنم ان شاء الله امیدواریم که انقلاب با غلبه بر مشکلات، حمایت مردم و رهبری معظم انقلاب به اهداف عالیۀ خودش برسد و مشکلات مردم مرتفع شود و اهداف عالیۀ انقلاب هم ان شاء الله تأمین شود.</w:t>
      </w:r>
    </w:p>
    <w:p w14:paraId="3A5DE379"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بحث در این بود که بر قاعدۀ نفی سبیل دو دلیل عمده اقامه شده است. مباحث دلیل اول که آیۀ قرآن بود اشاره شد و دلالتش را بر مدعا پذیرفتیم. قرینۀ سیاق را هم ان شاء الله در فرصت خودش مطرح خواهیم کرد.</w:t>
      </w:r>
    </w:p>
    <w:p w14:paraId="3EEC67C8"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t>نکته:</w:t>
      </w:r>
      <w:r w:rsidRPr="003A2EF8">
        <w:rPr>
          <w:rFonts w:ascii="IRBadr" w:eastAsia="Calibri" w:hAnsi="IRBadr" w:cs="B Mitra" w:hint="cs"/>
          <w:sz w:val="24"/>
          <w:szCs w:val="24"/>
          <w:rtl/>
        </w:rPr>
        <w:t xml:space="preserve"> قبل از ورود به دلیل دوم نکته‌ای را اشاره می‌کنیم، یکی از دوستان مطلبی را از </w:t>
      </w:r>
      <w:r w:rsidRPr="003A2EF8">
        <w:rPr>
          <w:rFonts w:ascii="Calibri" w:eastAsia="Calibri" w:hAnsi="Calibri" w:cs="B Mitra" w:hint="cs"/>
          <w:b/>
          <w:bCs/>
          <w:color w:val="C00000"/>
          <w:sz w:val="24"/>
          <w:szCs w:val="24"/>
          <w:rtl/>
        </w:rPr>
        <w:t>شیخ انصاری</w:t>
      </w:r>
      <w:r w:rsidRPr="003A2EF8">
        <w:rPr>
          <w:rFonts w:ascii="IRBadr" w:eastAsia="Calibri" w:hAnsi="IRBadr" w:cs="B Mitra" w:hint="cs"/>
          <w:sz w:val="24"/>
          <w:szCs w:val="24"/>
          <w:rtl/>
        </w:rPr>
        <w:t xml:space="preserve"> یادآوری کردند که ما توجه به آن مطلب داشتیم. </w:t>
      </w:r>
      <w:r w:rsidRPr="003A2EF8">
        <w:rPr>
          <w:rFonts w:ascii="Calibri" w:eastAsia="Calibri" w:hAnsi="Calibri" w:cs="B Mitra" w:hint="cs"/>
          <w:b/>
          <w:bCs/>
          <w:color w:val="C00000"/>
          <w:sz w:val="24"/>
          <w:szCs w:val="24"/>
          <w:rtl/>
        </w:rPr>
        <w:t>شیخ انصاری</w:t>
      </w:r>
      <w:r w:rsidRPr="003A2EF8">
        <w:rPr>
          <w:rFonts w:ascii="IRBadr" w:eastAsia="Calibri" w:hAnsi="IRBadr" w:cs="B Mitra" w:hint="cs"/>
          <w:sz w:val="24"/>
          <w:szCs w:val="24"/>
          <w:rtl/>
        </w:rPr>
        <w:t xml:space="preserve"> در یک بحث دلالت آیۀ کریمه را بر قاعدۀ نفی سبیل قبول نمی‌کنند. تعبیرشان این است «</w:t>
      </w:r>
      <w:r w:rsidRPr="003A2EF8">
        <w:rPr>
          <w:rFonts w:ascii="Calibri" w:eastAsia="Calibri" w:hAnsi="Calibri" w:cs="B Mitra" w:hint="cs"/>
          <w:bCs/>
          <w:color w:val="C00000"/>
          <w:sz w:val="24"/>
          <w:szCs w:val="24"/>
          <w:rtl/>
        </w:rPr>
        <w:t>باب الخدشه فیها واسع</w:t>
      </w:r>
      <w:r w:rsidRPr="003A2EF8">
        <w:rPr>
          <w:rFonts w:ascii="IRBadr" w:eastAsia="Calibri" w:hAnsi="IRBadr" w:cs="B Mitra" w:hint="cs"/>
          <w:sz w:val="24"/>
          <w:szCs w:val="24"/>
          <w:rtl/>
        </w:rPr>
        <w:t xml:space="preserve">»، در دلالت آیه بر این مدعا اشکال زیاد است، خلاصۀ اشکال </w:t>
      </w:r>
      <w:r w:rsidRPr="003A2EF8">
        <w:rPr>
          <w:rFonts w:ascii="Calibri" w:eastAsia="Calibri" w:hAnsi="Calibri" w:cs="B Mitra" w:hint="cs"/>
          <w:b/>
          <w:bCs/>
          <w:color w:val="C00000"/>
          <w:sz w:val="24"/>
          <w:szCs w:val="24"/>
          <w:rtl/>
        </w:rPr>
        <w:t>شیخ انصاری</w:t>
      </w:r>
      <w:r w:rsidRPr="003A2EF8">
        <w:rPr>
          <w:rFonts w:ascii="IRBadr" w:eastAsia="Calibri" w:hAnsi="IRBadr" w:cs="B Mitra" w:hint="cs"/>
          <w:sz w:val="24"/>
          <w:szCs w:val="24"/>
          <w:rtl/>
        </w:rPr>
        <w:t xml:space="preserve"> این است که گویا می‌خواهند بفرمایند در آیۀ کریمه سه احتمال است، لذا آیه اجمال دارد.</w:t>
      </w:r>
    </w:p>
    <w:p w14:paraId="0E5640CC"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t>احتمال اول:</w:t>
      </w:r>
      <w:r w:rsidRPr="003A2EF8">
        <w:rPr>
          <w:rFonts w:ascii="IRBadr" w:eastAsia="Calibri" w:hAnsi="IRBadr" w:cs="B Mitra" w:hint="cs"/>
          <w:sz w:val="24"/>
          <w:szCs w:val="24"/>
          <w:rtl/>
        </w:rPr>
        <w:t xml:space="preserve"> می‌فرمایند به قرینۀ سیاق آیۀ کریمه مربوط به عالم آخرت و روز قیامت باشد.</w:t>
      </w:r>
    </w:p>
    <w:p w14:paraId="1E007D1F"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t>احتمال دوم:</w:t>
      </w:r>
      <w:r w:rsidRPr="003A2EF8">
        <w:rPr>
          <w:rFonts w:ascii="IRBadr" w:eastAsia="Calibri" w:hAnsi="IRBadr" w:cs="B Mitra" w:hint="cs"/>
          <w:sz w:val="24"/>
          <w:szCs w:val="24"/>
          <w:rtl/>
        </w:rPr>
        <w:t xml:space="preserve"> در بعضی از روایات نفی سبیل به نفی حجت تفسیر شده است لذا اذا جاء الاحتمال بطل الاستدلال.</w:t>
      </w:r>
      <w:r w:rsidRPr="003A2EF8">
        <w:rPr>
          <w:rFonts w:ascii="IRBadr" w:eastAsia="Calibri" w:hAnsi="IRBadr" w:cs="B Mitra"/>
          <w:sz w:val="24"/>
          <w:szCs w:val="24"/>
          <w:vertAlign w:val="superscript"/>
          <w:rtl/>
        </w:rPr>
        <w:footnoteReference w:id="2"/>
      </w:r>
    </w:p>
    <w:p w14:paraId="13CCCBC8"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ما به این معنا توجه داشتیم و احتمالات را که بررسی کردیم، توضیح دادیم دلیل یک احتمال قرینۀ سیاق است که اضعف القرائن است بلکه در قرآن قرینیت ندارد. احتمال دوم که تفسیر سبیل به حجت شده است بالخصوص، روایت ضعیف بود و قابل استناد نبود لذا ظهور آیۀ کریمه با توضیحاتی که مطرح کردیم و شمول و اطلاقش قابل انکار نیست.</w:t>
      </w:r>
    </w:p>
    <w:p w14:paraId="32B27001"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 xml:space="preserve">شاهد بر آن هم خود </w:t>
      </w:r>
      <w:r w:rsidRPr="003A2EF8">
        <w:rPr>
          <w:rFonts w:ascii="Calibri" w:eastAsia="Calibri" w:hAnsi="Calibri" w:cs="B Mitra" w:hint="cs"/>
          <w:b/>
          <w:bCs/>
          <w:color w:val="C00000"/>
          <w:sz w:val="24"/>
          <w:szCs w:val="24"/>
          <w:rtl/>
        </w:rPr>
        <w:t>شیخ انصاری</w:t>
      </w:r>
      <w:r w:rsidRPr="003A2EF8">
        <w:rPr>
          <w:rFonts w:ascii="IRBadr" w:eastAsia="Calibri" w:hAnsi="IRBadr" w:cs="B Mitra" w:hint="cs"/>
          <w:sz w:val="24"/>
          <w:szCs w:val="24"/>
          <w:rtl/>
        </w:rPr>
        <w:t xml:space="preserve"> در مواردی در فقه به قاعدۀ نفی سبیل تمسک می‌کنند.</w:t>
      </w:r>
      <w:r w:rsidRPr="003A2EF8">
        <w:rPr>
          <w:rFonts w:ascii="IRBadr" w:eastAsia="Calibri" w:hAnsi="IRBadr" w:cs="B Mitra"/>
          <w:sz w:val="24"/>
          <w:szCs w:val="24"/>
          <w:vertAlign w:val="superscript"/>
          <w:rtl/>
        </w:rPr>
        <w:footnoteReference w:id="3"/>
      </w:r>
    </w:p>
    <w:p w14:paraId="027FA09F" w14:textId="77777777" w:rsidR="003A2EF8" w:rsidRPr="003A2EF8" w:rsidRDefault="003A2EF8" w:rsidP="003A2EF8">
      <w:pPr>
        <w:spacing w:after="0" w:line="240" w:lineRule="auto"/>
        <w:jc w:val="both"/>
        <w:rPr>
          <w:rFonts w:ascii="IRBadr" w:eastAsia="Calibri" w:hAnsi="IRBadr" w:cs="B Mitra"/>
          <w:b/>
          <w:bCs/>
          <w:sz w:val="24"/>
          <w:szCs w:val="24"/>
          <w:rtl/>
        </w:rPr>
      </w:pPr>
      <w:r w:rsidRPr="003A2EF8">
        <w:rPr>
          <w:rFonts w:ascii="IRBadr" w:eastAsia="Calibri" w:hAnsi="IRBadr" w:cs="B Mitra" w:hint="cs"/>
          <w:b/>
          <w:bCs/>
          <w:sz w:val="24"/>
          <w:szCs w:val="24"/>
          <w:rtl/>
        </w:rPr>
        <w:t>دلیل دوم: حدیث اعتلاء</w:t>
      </w:r>
    </w:p>
    <w:p w14:paraId="7541A776"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از نبی گرامی اسلامی صلی الله علیه و آله و سلم نقل شده است «</w:t>
      </w:r>
      <w:r w:rsidRPr="003A2EF8">
        <w:rPr>
          <w:rFonts w:ascii="Calibri" w:eastAsia="Calibri" w:hAnsi="Calibri" w:cs="B Nazanin"/>
          <w:bCs/>
          <w:color w:val="00B050"/>
          <w:sz w:val="24"/>
          <w:szCs w:val="24"/>
          <w:rtl/>
        </w:rPr>
        <w:t xml:space="preserve">الْإِسْلَامُ يَعْلُو وَ لَا يُعْلَى عَلَيْهِ </w:t>
      </w:r>
      <w:r w:rsidRPr="003A2EF8">
        <w:rPr>
          <w:rFonts w:ascii="IRBadr" w:eastAsia="Calibri" w:hAnsi="IRBadr" w:cs="B Mitra" w:hint="cs"/>
          <w:sz w:val="24"/>
          <w:szCs w:val="24"/>
          <w:rtl/>
        </w:rPr>
        <w:t>»،</w:t>
      </w:r>
      <w:r w:rsidRPr="003A2EF8">
        <w:rPr>
          <w:rFonts w:ascii="IRBadr" w:eastAsia="Calibri" w:hAnsi="IRBadr" w:cs="B Mitra"/>
          <w:sz w:val="24"/>
          <w:szCs w:val="24"/>
          <w:vertAlign w:val="superscript"/>
          <w:rtl/>
        </w:rPr>
        <w:footnoteReference w:id="4"/>
      </w:r>
      <w:r w:rsidRPr="003A2EF8">
        <w:rPr>
          <w:rFonts w:ascii="IRBadr" w:eastAsia="Calibri" w:hAnsi="IRBadr" w:cs="B Mitra" w:hint="cs"/>
          <w:sz w:val="24"/>
          <w:szCs w:val="24"/>
          <w:rtl/>
        </w:rPr>
        <w:t xml:space="preserve"> گفته شده این حدیث دلالت می‌کند بر اینکه مسلمان به خاطر اسلام علوّ و برتری دارد و هیچ فردی نمی‌تواند علوّ و سلطه بر مسلمان داشته باشد، لذا این حدیث اعتلاء هم دلالت می‌کند بر اینکه هیچ حکمی در اسلام که سبب اعتلاء و سلطۀ غیر مسلمان بر مسلمان بشود جعل نشده است.</w:t>
      </w:r>
    </w:p>
    <w:p w14:paraId="72C24072"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نسبت به این حدیث به صورت خلاصه اشاره می‌کنیم به بحث سندی و بحث دلالی.</w:t>
      </w:r>
    </w:p>
    <w:p w14:paraId="212F3972" w14:textId="77777777" w:rsidR="003A2EF8" w:rsidRPr="003A2EF8" w:rsidRDefault="003A2EF8" w:rsidP="003A2EF8">
      <w:pPr>
        <w:spacing w:after="0" w:line="240" w:lineRule="auto"/>
        <w:jc w:val="both"/>
        <w:rPr>
          <w:rFonts w:ascii="IRBadr" w:eastAsia="Calibri" w:hAnsi="IRBadr" w:cs="B Mitra"/>
          <w:b/>
          <w:bCs/>
          <w:sz w:val="24"/>
          <w:szCs w:val="24"/>
          <w:rtl/>
        </w:rPr>
      </w:pPr>
      <w:r w:rsidRPr="003A2EF8">
        <w:rPr>
          <w:rFonts w:ascii="IRBadr" w:eastAsia="Calibri" w:hAnsi="IRBadr" w:cs="B Mitra" w:hint="cs"/>
          <w:b/>
          <w:bCs/>
          <w:sz w:val="24"/>
          <w:szCs w:val="24"/>
          <w:rtl/>
        </w:rPr>
        <w:t>بررسی سندی حدیث اعتلاء</w:t>
      </w:r>
    </w:p>
    <w:p w14:paraId="2BBB90C6"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 xml:space="preserve">اما از جهت سند حدیث در کتب شیعه و اهل سنت مرسل نقل شده است، در کتب شیعه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در </w:t>
      </w:r>
      <w:r w:rsidRPr="003A2EF8">
        <w:rPr>
          <w:rFonts w:ascii="Calibri" w:eastAsia="Calibri" w:hAnsi="Calibri" w:cs="B Mitra" w:hint="cs"/>
          <w:b/>
          <w:bCs/>
          <w:color w:val="BF8F00"/>
          <w:sz w:val="24"/>
          <w:szCs w:val="24"/>
          <w:rtl/>
        </w:rPr>
        <w:t>من لایحضره الفقیه</w:t>
      </w:r>
      <w:r w:rsidRPr="003A2EF8">
        <w:rPr>
          <w:rFonts w:ascii="IRBadr" w:eastAsia="Calibri" w:hAnsi="IRBadr" w:cs="B Mitra" w:hint="cs"/>
          <w:sz w:val="24"/>
          <w:szCs w:val="24"/>
          <w:rtl/>
        </w:rPr>
        <w:t xml:space="preserve"> و </w:t>
      </w:r>
      <w:r w:rsidRPr="003A2EF8">
        <w:rPr>
          <w:rFonts w:ascii="Calibri" w:eastAsia="Calibri" w:hAnsi="Calibri" w:cs="B Mitra" w:hint="cs"/>
          <w:b/>
          <w:bCs/>
          <w:color w:val="C00000"/>
          <w:sz w:val="24"/>
          <w:szCs w:val="24"/>
          <w:rtl/>
        </w:rPr>
        <w:t>ابن ابی جمهور احسایی</w:t>
      </w:r>
      <w:r w:rsidRPr="003A2EF8">
        <w:rPr>
          <w:rFonts w:ascii="IRBadr" w:eastAsia="Calibri" w:hAnsi="IRBadr" w:cs="B Mitra" w:hint="cs"/>
          <w:sz w:val="24"/>
          <w:szCs w:val="24"/>
          <w:rtl/>
        </w:rPr>
        <w:t xml:space="preserve"> در</w:t>
      </w:r>
      <w:r w:rsidRPr="003A2EF8">
        <w:rPr>
          <w:rFonts w:ascii="Calibri" w:eastAsia="Calibri" w:hAnsi="Calibri" w:cs="B Mitra" w:hint="cs"/>
          <w:b/>
          <w:bCs/>
          <w:color w:val="BF8F00"/>
          <w:sz w:val="24"/>
          <w:szCs w:val="24"/>
          <w:rtl/>
        </w:rPr>
        <w:t xml:space="preserve"> غوالی الئالی (عوالی الئالی)</w:t>
      </w:r>
      <w:r w:rsidRPr="003A2EF8">
        <w:rPr>
          <w:rFonts w:ascii="IRBadr" w:eastAsia="Calibri" w:hAnsi="IRBadr" w:cs="B Mitra" w:hint="cs"/>
          <w:sz w:val="24"/>
          <w:szCs w:val="24"/>
          <w:rtl/>
        </w:rPr>
        <w:t xml:space="preserve"> حدیث را مرسل نقل کرده‌اند. جمعی از فقهاء مثل </w:t>
      </w:r>
      <w:r w:rsidRPr="003A2EF8">
        <w:rPr>
          <w:rFonts w:ascii="Calibri" w:eastAsia="Calibri" w:hAnsi="Calibri" w:cs="B Mitra" w:hint="cs"/>
          <w:b/>
          <w:bCs/>
          <w:color w:val="C00000"/>
          <w:sz w:val="24"/>
          <w:szCs w:val="24"/>
          <w:rtl/>
        </w:rPr>
        <w:t>محقق مراغی</w:t>
      </w:r>
      <w:r w:rsidRPr="003A2EF8">
        <w:rPr>
          <w:rFonts w:ascii="IRBadr" w:eastAsia="Calibri" w:hAnsi="IRBadr" w:cs="B Mitra" w:hint="cs"/>
          <w:sz w:val="24"/>
          <w:szCs w:val="24"/>
          <w:rtl/>
        </w:rPr>
        <w:t xml:space="preserve"> صاحب </w:t>
      </w:r>
      <w:r w:rsidRPr="003A2EF8">
        <w:rPr>
          <w:rFonts w:ascii="Calibri" w:eastAsia="Calibri" w:hAnsi="Calibri" w:cs="B Mitra" w:hint="cs"/>
          <w:b/>
          <w:bCs/>
          <w:color w:val="BF8F00"/>
          <w:sz w:val="24"/>
          <w:szCs w:val="24"/>
          <w:rtl/>
        </w:rPr>
        <w:t>عناوین الفقهیه</w:t>
      </w:r>
      <w:r w:rsidRPr="003A2EF8">
        <w:rPr>
          <w:rFonts w:ascii="IRBadr" w:eastAsia="Calibri" w:hAnsi="IRBadr" w:cs="B Mitra" w:hint="cs"/>
          <w:sz w:val="24"/>
          <w:szCs w:val="24"/>
          <w:rtl/>
        </w:rPr>
        <w:t xml:space="preserve"> </w:t>
      </w:r>
      <w:r w:rsidRPr="003A2EF8">
        <w:rPr>
          <w:rFonts w:ascii="IRBadr" w:eastAsia="Calibri" w:hAnsi="IRBadr" w:cs="B Mitra"/>
          <w:sz w:val="24"/>
          <w:szCs w:val="24"/>
          <w:vertAlign w:val="superscript"/>
          <w:rtl/>
        </w:rPr>
        <w:footnoteReference w:id="5"/>
      </w:r>
      <w:r w:rsidRPr="003A2EF8">
        <w:rPr>
          <w:rFonts w:ascii="IRBadr" w:eastAsia="Calibri" w:hAnsi="IRBadr" w:cs="B Mitra" w:hint="cs"/>
          <w:sz w:val="24"/>
          <w:szCs w:val="24"/>
          <w:rtl/>
        </w:rPr>
        <w:t xml:space="preserve"> و </w:t>
      </w:r>
      <w:r w:rsidRPr="003A2EF8">
        <w:rPr>
          <w:rFonts w:ascii="Calibri" w:eastAsia="Calibri" w:hAnsi="Calibri" w:cs="B Mitra" w:hint="cs"/>
          <w:b/>
          <w:bCs/>
          <w:color w:val="C00000"/>
          <w:sz w:val="24"/>
          <w:szCs w:val="24"/>
          <w:rtl/>
        </w:rPr>
        <w:t xml:space="preserve">امام خمینی </w:t>
      </w:r>
      <w:r w:rsidRPr="003A2EF8">
        <w:rPr>
          <w:rFonts w:ascii="IRBadr" w:eastAsia="Calibri" w:hAnsi="IRBadr" w:cs="B Mitra" w:hint="cs"/>
          <w:sz w:val="24"/>
          <w:szCs w:val="24"/>
          <w:rtl/>
        </w:rPr>
        <w:t xml:space="preserve">و برخی دیگر اعتماد به حدیث را اظهار فرموده‌اند. برخی از علماء مثل </w:t>
      </w:r>
      <w:r w:rsidRPr="003A2EF8">
        <w:rPr>
          <w:rFonts w:ascii="Calibri" w:eastAsia="Calibri" w:hAnsi="Calibri" w:cs="B Mitra" w:hint="cs"/>
          <w:b/>
          <w:bCs/>
          <w:color w:val="C00000"/>
          <w:sz w:val="24"/>
          <w:szCs w:val="24"/>
          <w:rtl/>
        </w:rPr>
        <w:t>صاحب عناوین</w:t>
      </w:r>
      <w:r w:rsidRPr="003A2EF8">
        <w:rPr>
          <w:rFonts w:ascii="IRBadr" w:eastAsia="Calibri" w:hAnsi="IRBadr" w:cs="B Mitra" w:hint="cs"/>
          <w:sz w:val="24"/>
          <w:szCs w:val="24"/>
          <w:rtl/>
        </w:rPr>
        <w:t xml:space="preserve"> اشتهار حدیث را بین شیعه و اهل سنت نشانۀ اعتماد دانسته‌اند. </w:t>
      </w:r>
      <w:r w:rsidRPr="003A2EF8">
        <w:rPr>
          <w:rFonts w:ascii="Calibri" w:eastAsia="Calibri" w:hAnsi="Calibri" w:cs="B Mitra" w:hint="cs"/>
          <w:b/>
          <w:bCs/>
          <w:color w:val="C00000"/>
          <w:sz w:val="24"/>
          <w:szCs w:val="24"/>
          <w:rtl/>
        </w:rPr>
        <w:t>امام خمینی</w:t>
      </w:r>
      <w:r w:rsidRPr="003A2EF8">
        <w:rPr>
          <w:rFonts w:ascii="IRBadr" w:eastAsia="Calibri" w:hAnsi="IRBadr" w:cs="B Mitra" w:hint="cs"/>
          <w:sz w:val="24"/>
          <w:szCs w:val="24"/>
          <w:rtl/>
        </w:rPr>
        <w:t xml:space="preserve"> به دو بیان حدیث را مورد اعتماد می‌دانند.</w:t>
      </w:r>
    </w:p>
    <w:p w14:paraId="55ADC4E9"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lastRenderedPageBreak/>
        <w:t>بیان اول:</w:t>
      </w:r>
      <w:r w:rsidRPr="003A2EF8">
        <w:rPr>
          <w:rFonts w:ascii="IRBadr" w:eastAsia="Calibri" w:hAnsi="IRBadr" w:cs="B Mitra" w:hint="cs"/>
          <w:sz w:val="24"/>
          <w:szCs w:val="24"/>
          <w:rtl/>
        </w:rPr>
        <w:t xml:space="preserve"> این است « </w:t>
      </w:r>
      <w:r w:rsidRPr="003A2EF8">
        <w:rPr>
          <w:rFonts w:ascii="Calibri" w:eastAsia="Calibri" w:hAnsi="Calibri" w:cs="B Mitra"/>
          <w:bCs/>
          <w:color w:val="C00000"/>
          <w:sz w:val="24"/>
          <w:szCs w:val="24"/>
          <w:rtl/>
        </w:rPr>
        <w:t xml:space="preserve">لكونه مشهوراً بين الفريقين على </w:t>
      </w:r>
      <w:r w:rsidRPr="003A2EF8">
        <w:rPr>
          <w:rFonts w:ascii="Calibri" w:eastAsia="Calibri" w:hAnsi="Calibri" w:cs="B Mitra" w:hint="cs"/>
          <w:bCs/>
          <w:color w:val="C00000"/>
          <w:sz w:val="24"/>
          <w:szCs w:val="24"/>
          <w:rtl/>
        </w:rPr>
        <w:t>ما</w:t>
      </w:r>
      <w:r w:rsidRPr="003A2EF8">
        <w:rPr>
          <w:rFonts w:ascii="Calibri" w:eastAsia="Calibri" w:hAnsi="Calibri" w:cs="B Mitra"/>
          <w:bCs/>
          <w:color w:val="C00000"/>
          <w:sz w:val="24"/>
          <w:szCs w:val="24"/>
          <w:rtl/>
        </w:rPr>
        <w:t xml:space="preserve"> </w:t>
      </w:r>
      <w:r w:rsidRPr="003A2EF8">
        <w:rPr>
          <w:rFonts w:ascii="Calibri" w:eastAsia="Calibri" w:hAnsi="Calibri" w:cs="B Mitra" w:hint="cs"/>
          <w:bCs/>
          <w:color w:val="C00000"/>
          <w:sz w:val="24"/>
          <w:szCs w:val="24"/>
          <w:rtl/>
        </w:rPr>
        <w:t>شهد</w:t>
      </w:r>
      <w:r w:rsidRPr="003A2EF8">
        <w:rPr>
          <w:rFonts w:ascii="Calibri" w:eastAsia="Calibri" w:hAnsi="Calibri" w:cs="B Mitra"/>
          <w:bCs/>
          <w:color w:val="C00000"/>
          <w:sz w:val="24"/>
          <w:szCs w:val="24"/>
          <w:rtl/>
        </w:rPr>
        <w:t xml:space="preserve"> </w:t>
      </w:r>
      <w:r w:rsidRPr="003A2EF8">
        <w:rPr>
          <w:rFonts w:ascii="Calibri" w:eastAsia="Calibri" w:hAnsi="Calibri" w:cs="B Mitra" w:hint="cs"/>
          <w:bCs/>
          <w:color w:val="C00000"/>
          <w:sz w:val="24"/>
          <w:szCs w:val="24"/>
          <w:rtl/>
        </w:rPr>
        <w:t>به</w:t>
      </w:r>
      <w:r w:rsidRPr="003A2EF8">
        <w:rPr>
          <w:rFonts w:ascii="Calibri" w:eastAsia="Calibri" w:hAnsi="Calibri" w:cs="B Mitra"/>
          <w:bCs/>
          <w:color w:val="C00000"/>
          <w:sz w:val="24"/>
          <w:szCs w:val="24"/>
          <w:rtl/>
        </w:rPr>
        <w:t xml:space="preserve"> </w:t>
      </w:r>
      <w:r w:rsidRPr="003A2EF8">
        <w:rPr>
          <w:rFonts w:ascii="Calibri" w:eastAsia="Calibri" w:hAnsi="Calibri" w:cs="B Mitra" w:hint="cs"/>
          <w:bCs/>
          <w:color w:val="C00000"/>
          <w:sz w:val="24"/>
          <w:szCs w:val="24"/>
          <w:rtl/>
        </w:rPr>
        <w:t>الإعلام</w:t>
      </w:r>
      <w:r w:rsidRPr="003A2EF8">
        <w:rPr>
          <w:rFonts w:ascii="Calibri" w:eastAsia="Calibri" w:hAnsi="Calibri" w:cs="B Mitra"/>
          <w:bCs/>
          <w:color w:val="C00000"/>
          <w:sz w:val="24"/>
          <w:szCs w:val="24"/>
          <w:rtl/>
        </w:rPr>
        <w:t xml:space="preserve"> </w:t>
      </w:r>
      <w:r w:rsidRPr="003A2EF8">
        <w:rPr>
          <w:rFonts w:ascii="IRBadr" w:eastAsia="Calibri" w:hAnsi="IRBadr" w:cs="B Mitra" w:hint="cs"/>
          <w:sz w:val="24"/>
          <w:szCs w:val="24"/>
          <w:rtl/>
        </w:rPr>
        <w:t>»</w:t>
      </w:r>
      <w:r w:rsidRPr="003A2EF8">
        <w:rPr>
          <w:rFonts w:ascii="IRBadr" w:eastAsia="Calibri" w:hAnsi="IRBadr" w:cs="B Mitra"/>
          <w:sz w:val="24"/>
          <w:szCs w:val="24"/>
          <w:vertAlign w:val="superscript"/>
          <w:rtl/>
        </w:rPr>
        <w:footnoteReference w:id="6"/>
      </w:r>
      <w:r w:rsidRPr="003A2EF8">
        <w:rPr>
          <w:rFonts w:ascii="IRBadr" w:eastAsia="Calibri" w:hAnsi="IRBadr" w:cs="B Mitra" w:hint="cs"/>
          <w:sz w:val="24"/>
          <w:szCs w:val="24"/>
          <w:rtl/>
        </w:rPr>
        <w:t xml:space="preserve"> می‌فرمایند طبق شهادت بزرگان حدیث مشهور است، </w:t>
      </w:r>
      <w:r w:rsidRPr="003A2EF8">
        <w:rPr>
          <w:rFonts w:ascii="IRBadr" w:eastAsia="Calibri" w:hAnsi="IRBadr" w:cs="B Mitra" w:hint="cs"/>
          <w:b/>
          <w:bCs/>
          <w:sz w:val="24"/>
          <w:szCs w:val="24"/>
          <w:rtl/>
        </w:rPr>
        <w:t>بیان دوم:</w:t>
      </w:r>
      <w:r w:rsidRPr="003A2EF8">
        <w:rPr>
          <w:rFonts w:ascii="IRBadr" w:eastAsia="Calibri" w:hAnsi="IRBadr" w:cs="B Mitra" w:hint="cs"/>
          <w:sz w:val="24"/>
          <w:szCs w:val="24"/>
          <w:rtl/>
        </w:rPr>
        <w:t xml:space="preserve"> می‌فرمایند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حدیث را جزما به نبی گرامی اسلام صلی الله علیه و آله و سلم نسبت داده است «</w:t>
      </w:r>
      <w:r w:rsidRPr="003A2EF8">
        <w:rPr>
          <w:rFonts w:ascii="Calibri" w:eastAsia="Calibri" w:hAnsi="Calibri" w:cs="B Nazanin" w:hint="cs"/>
          <w:bCs/>
          <w:color w:val="00B050"/>
          <w:sz w:val="24"/>
          <w:szCs w:val="24"/>
          <w:rtl/>
        </w:rPr>
        <w:t>قال رسول الله صلی الله علیه و آله و سلم</w:t>
      </w:r>
      <w:r w:rsidRPr="003A2EF8">
        <w:rPr>
          <w:rFonts w:ascii="IRBadr" w:eastAsia="Calibri" w:hAnsi="IRBadr" w:cs="B Mitra" w:hint="cs"/>
          <w:sz w:val="24"/>
          <w:szCs w:val="24"/>
          <w:rtl/>
        </w:rPr>
        <w:t xml:space="preserve">» و در مباحث فقهی گفته‌ایم </w:t>
      </w:r>
      <w:r w:rsidRPr="003A2EF8">
        <w:rPr>
          <w:rFonts w:ascii="Calibri" w:eastAsia="Calibri" w:hAnsi="Calibri" w:cs="B Mitra" w:hint="cs"/>
          <w:b/>
          <w:bCs/>
          <w:color w:val="C00000"/>
          <w:sz w:val="24"/>
          <w:szCs w:val="24"/>
          <w:rtl/>
        </w:rPr>
        <w:t>امام خمینی</w:t>
      </w:r>
      <w:r w:rsidRPr="003A2EF8">
        <w:rPr>
          <w:rFonts w:ascii="IRBadr" w:eastAsia="Calibri" w:hAnsi="IRBadr" w:cs="B Mitra" w:hint="cs"/>
          <w:sz w:val="24"/>
          <w:szCs w:val="24"/>
          <w:rtl/>
        </w:rPr>
        <w:t xml:space="preserve"> حدیث مرسلی را که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جزما به معصوم علیه السلام نسبت بدهند به آن حدیث اعتماد دارند.</w:t>
      </w:r>
    </w:p>
    <w:p w14:paraId="0667F557" w14:textId="77777777" w:rsidR="003A2EF8" w:rsidRPr="003A2EF8" w:rsidRDefault="003A2EF8" w:rsidP="003A2EF8">
      <w:pPr>
        <w:spacing w:after="0" w:line="240" w:lineRule="auto"/>
        <w:jc w:val="both"/>
        <w:rPr>
          <w:rFonts w:ascii="IRBadr" w:eastAsia="Calibri" w:hAnsi="IRBadr" w:cs="B Mitra"/>
          <w:b/>
          <w:bCs/>
          <w:sz w:val="24"/>
          <w:szCs w:val="24"/>
          <w:rtl/>
        </w:rPr>
      </w:pPr>
      <w:r w:rsidRPr="003A2EF8">
        <w:rPr>
          <w:rFonts w:ascii="IRBadr" w:eastAsia="Calibri" w:hAnsi="IRBadr" w:cs="B Mitra" w:hint="cs"/>
          <w:b/>
          <w:bCs/>
          <w:sz w:val="24"/>
          <w:szCs w:val="24"/>
          <w:rtl/>
        </w:rPr>
        <w:t>نقد سند روایت</w:t>
      </w:r>
    </w:p>
    <w:p w14:paraId="5D3BC426"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 xml:space="preserve">عرض ما به صورت مختصر این است که حدیث از نظر استناد قابل استناد نیست، وجهش این است که هر چند در کلمات </w:t>
      </w:r>
      <w:r w:rsidRPr="003A2EF8">
        <w:rPr>
          <w:rFonts w:ascii="Calibri" w:eastAsia="Calibri" w:hAnsi="Calibri" w:cs="B Mitra" w:hint="cs"/>
          <w:b/>
          <w:bCs/>
          <w:color w:val="C00000"/>
          <w:sz w:val="24"/>
          <w:szCs w:val="24"/>
          <w:rtl/>
        </w:rPr>
        <w:t>شیخ طوسی</w:t>
      </w:r>
      <w:r w:rsidRPr="003A2EF8">
        <w:rPr>
          <w:rFonts w:ascii="IRBadr" w:eastAsia="Calibri" w:hAnsi="IRBadr" w:cs="B Mitra"/>
          <w:sz w:val="24"/>
          <w:szCs w:val="24"/>
          <w:vertAlign w:val="superscript"/>
          <w:rtl/>
        </w:rPr>
        <w:footnoteReference w:id="7"/>
      </w:r>
      <w:r w:rsidRPr="003A2EF8">
        <w:rPr>
          <w:rFonts w:ascii="IRBadr" w:eastAsia="Calibri" w:hAnsi="IRBadr" w:cs="B Mitra" w:hint="cs"/>
          <w:sz w:val="24"/>
          <w:szCs w:val="24"/>
          <w:rtl/>
        </w:rPr>
        <w:t xml:space="preserve"> و </w:t>
      </w:r>
      <w:r w:rsidRPr="003A2EF8">
        <w:rPr>
          <w:rFonts w:ascii="Calibri" w:eastAsia="Calibri" w:hAnsi="Calibri" w:cs="B Mitra" w:hint="cs"/>
          <w:b/>
          <w:bCs/>
          <w:color w:val="C00000"/>
          <w:sz w:val="24"/>
          <w:szCs w:val="24"/>
          <w:rtl/>
        </w:rPr>
        <w:t>ابن ادریس</w:t>
      </w:r>
      <w:r w:rsidRPr="003A2EF8">
        <w:rPr>
          <w:rFonts w:ascii="IRBadr" w:eastAsia="Calibri" w:hAnsi="IRBadr" w:cs="B Mitra"/>
          <w:sz w:val="24"/>
          <w:szCs w:val="24"/>
          <w:vertAlign w:val="superscript"/>
          <w:rtl/>
        </w:rPr>
        <w:footnoteReference w:id="8"/>
      </w:r>
      <w:r w:rsidRPr="003A2EF8">
        <w:rPr>
          <w:rFonts w:ascii="IRBadr" w:eastAsia="Calibri" w:hAnsi="IRBadr" w:cs="B Mitra" w:hint="cs"/>
          <w:sz w:val="24"/>
          <w:szCs w:val="24"/>
          <w:rtl/>
        </w:rPr>
        <w:t xml:space="preserve"> و </w:t>
      </w:r>
      <w:r w:rsidRPr="003A2EF8">
        <w:rPr>
          <w:rFonts w:ascii="Calibri" w:eastAsia="Calibri" w:hAnsi="Calibri" w:cs="B Mitra" w:hint="cs"/>
          <w:b/>
          <w:bCs/>
          <w:color w:val="C00000"/>
          <w:sz w:val="24"/>
          <w:szCs w:val="24"/>
          <w:rtl/>
        </w:rPr>
        <w:t>علامۀ حلی</w:t>
      </w:r>
      <w:r w:rsidRPr="003A2EF8">
        <w:rPr>
          <w:rFonts w:ascii="IRBadr" w:eastAsia="Calibri" w:hAnsi="IRBadr" w:cs="B Mitra"/>
          <w:sz w:val="24"/>
          <w:szCs w:val="24"/>
          <w:vertAlign w:val="superscript"/>
          <w:rtl/>
        </w:rPr>
        <w:footnoteReference w:id="9"/>
      </w:r>
      <w:r w:rsidRPr="003A2EF8">
        <w:rPr>
          <w:rFonts w:ascii="IRBadr" w:eastAsia="Calibri" w:hAnsi="IRBadr" w:cs="B Mitra" w:hint="cs"/>
          <w:sz w:val="24"/>
          <w:szCs w:val="24"/>
          <w:rtl/>
        </w:rPr>
        <w:t xml:space="preserve"> استناد به حدیث وجود دارد، در مبحث اینکه کافر اگر در کنار منزل مسلمان می‌خواهد منزلی بسازد، آیا می‌تواند طبقات منزلش را بیش از منزل مسلمان قرار بدهد؟ - اگر منزل مسلمان دو طبقه است او چهار طبقه بسازد - آقایان در این مسأله می‌فرمایند منزل کافر نباید علوّ بر منزل مسلمان داشته باشد و به این حدیث استدلال می‌کنند که «</w:t>
      </w:r>
      <w:r w:rsidRPr="003A2EF8">
        <w:rPr>
          <w:rFonts w:ascii="Calibri" w:eastAsia="Calibri" w:hAnsi="Calibri" w:cs="B Nazanin" w:hint="cs"/>
          <w:bCs/>
          <w:color w:val="00B050"/>
          <w:sz w:val="24"/>
          <w:szCs w:val="24"/>
          <w:rtl/>
        </w:rPr>
        <w:t>الاسلام یعلو و لا یعلی علیه</w:t>
      </w:r>
      <w:r w:rsidRPr="003A2EF8">
        <w:rPr>
          <w:rFonts w:ascii="IRBadr" w:eastAsia="Calibri" w:hAnsi="IRBadr" w:cs="B Mitra" w:hint="cs"/>
          <w:sz w:val="24"/>
          <w:szCs w:val="24"/>
          <w:rtl/>
        </w:rPr>
        <w:t xml:space="preserve">» ولی با این وجود طبق تفحص ما قبل از </w:t>
      </w:r>
      <w:r w:rsidRPr="003A2EF8">
        <w:rPr>
          <w:rFonts w:ascii="Calibri" w:eastAsia="Calibri" w:hAnsi="Calibri" w:cs="B Mitra" w:hint="cs"/>
          <w:b/>
          <w:bCs/>
          <w:color w:val="C00000"/>
          <w:sz w:val="24"/>
          <w:szCs w:val="24"/>
          <w:rtl/>
        </w:rPr>
        <w:t>شیخ طوسی</w:t>
      </w:r>
      <w:r w:rsidRPr="003A2EF8">
        <w:rPr>
          <w:rFonts w:ascii="IRBadr" w:eastAsia="Calibri" w:hAnsi="IRBadr" w:cs="B Mitra" w:hint="cs"/>
          <w:sz w:val="24"/>
          <w:szCs w:val="24"/>
          <w:rtl/>
        </w:rPr>
        <w:t xml:space="preserve"> استناد به حدیث در مجامیع شیعه وجود ندارد، لذا شهرتی که سبب وثوق به صدور شود و بشود به حدیث استناد کرد، به نظر ما ثابت نیست.</w:t>
      </w:r>
    </w:p>
    <w:p w14:paraId="58E0D2D3"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 xml:space="preserve">اسناد جزمی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هم بارها اشاره کرده‌ایم خصوصیت ویژه‌ای ندارد بلکه تفنن در تعبیر است لذا دوستان هم مواردی را پیدا کردند که یک روایت است گاهی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تعبیر «</w:t>
      </w:r>
      <w:r w:rsidRPr="003A2EF8">
        <w:rPr>
          <w:rFonts w:ascii="Calibri" w:eastAsia="Calibri" w:hAnsi="Calibri" w:cs="B Nazanin" w:hint="cs"/>
          <w:bCs/>
          <w:color w:val="00B050"/>
          <w:sz w:val="24"/>
          <w:szCs w:val="24"/>
          <w:rtl/>
        </w:rPr>
        <w:t>عن ابی عبدالله علیه السلام</w:t>
      </w:r>
      <w:r w:rsidRPr="003A2EF8">
        <w:rPr>
          <w:rFonts w:ascii="IRBadr" w:eastAsia="Calibri" w:hAnsi="IRBadr" w:cs="B Mitra" w:hint="cs"/>
          <w:sz w:val="24"/>
          <w:szCs w:val="24"/>
          <w:rtl/>
        </w:rPr>
        <w:t>» دارند و گاهی تعبیر «</w:t>
      </w:r>
      <w:r w:rsidRPr="003A2EF8">
        <w:rPr>
          <w:rFonts w:ascii="Calibri" w:eastAsia="Calibri" w:hAnsi="Calibri" w:cs="B Nazanin" w:hint="cs"/>
          <w:bCs/>
          <w:color w:val="00B050"/>
          <w:sz w:val="24"/>
          <w:szCs w:val="24"/>
          <w:rtl/>
        </w:rPr>
        <w:t>قال ابی عبدالله علیه السلام</w:t>
      </w:r>
      <w:r w:rsidRPr="003A2EF8">
        <w:rPr>
          <w:rFonts w:ascii="IRBadr" w:eastAsia="Calibri" w:hAnsi="IRBadr" w:cs="B Mitra" w:hint="cs"/>
          <w:sz w:val="24"/>
          <w:szCs w:val="24"/>
          <w:rtl/>
        </w:rPr>
        <w:t xml:space="preserve">» دارند. </w:t>
      </w:r>
    </w:p>
    <w:p w14:paraId="4404CD82"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t>ثانیا:</w:t>
      </w:r>
      <w:r w:rsidRPr="003A2EF8">
        <w:rPr>
          <w:rFonts w:ascii="IRBadr" w:eastAsia="Calibri" w:hAnsi="IRBadr" w:cs="B Mitra" w:hint="cs"/>
          <w:sz w:val="24"/>
          <w:szCs w:val="24"/>
          <w:rtl/>
        </w:rPr>
        <w:t xml:space="preserve"> بر فرض این احراز برای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معلوم نیست این نظر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برای دیگران هم معتبر باشد.</w:t>
      </w:r>
    </w:p>
    <w:p w14:paraId="074CBA70"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t>نتیجه:</w:t>
      </w:r>
      <w:r w:rsidRPr="003A2EF8">
        <w:rPr>
          <w:rFonts w:ascii="IRBadr" w:eastAsia="Calibri" w:hAnsi="IRBadr" w:cs="B Mitra" w:hint="cs"/>
          <w:sz w:val="24"/>
          <w:szCs w:val="24"/>
          <w:rtl/>
        </w:rPr>
        <w:t xml:space="preserve"> از جهت سند حدیث «</w:t>
      </w:r>
      <w:r w:rsidRPr="003A2EF8">
        <w:rPr>
          <w:rFonts w:ascii="Calibri" w:eastAsia="Calibri" w:hAnsi="Calibri" w:cs="B Nazanin" w:hint="cs"/>
          <w:bCs/>
          <w:color w:val="00B050"/>
          <w:sz w:val="24"/>
          <w:szCs w:val="24"/>
          <w:rtl/>
        </w:rPr>
        <w:t>الاسلام یعلو و لا یعلی علیه</w:t>
      </w:r>
      <w:r w:rsidRPr="003A2EF8">
        <w:rPr>
          <w:rFonts w:ascii="IRBadr" w:eastAsia="Calibri" w:hAnsi="IRBadr" w:cs="B Mitra" w:hint="cs"/>
          <w:sz w:val="24"/>
          <w:szCs w:val="24"/>
          <w:rtl/>
        </w:rPr>
        <w:t>» نمی‌تواند مستند برای احکام قرار بگیرد.</w:t>
      </w:r>
    </w:p>
    <w:p w14:paraId="259915BC" w14:textId="77777777" w:rsidR="003A2EF8" w:rsidRPr="003A2EF8" w:rsidRDefault="003A2EF8" w:rsidP="003A2EF8">
      <w:pPr>
        <w:spacing w:after="0" w:line="240" w:lineRule="auto"/>
        <w:jc w:val="both"/>
        <w:rPr>
          <w:rFonts w:ascii="IRBadr" w:eastAsia="Calibri" w:hAnsi="IRBadr" w:cs="B Mitra"/>
          <w:b/>
          <w:bCs/>
          <w:sz w:val="24"/>
          <w:szCs w:val="24"/>
          <w:rtl/>
        </w:rPr>
      </w:pPr>
      <w:r w:rsidRPr="003A2EF8">
        <w:rPr>
          <w:rFonts w:ascii="IRBadr" w:eastAsia="Calibri" w:hAnsi="IRBadr" w:cs="B Mitra" w:hint="cs"/>
          <w:b/>
          <w:bCs/>
          <w:sz w:val="24"/>
          <w:szCs w:val="24"/>
          <w:rtl/>
        </w:rPr>
        <w:t>بررسی دلالی حدیث اعتلاء</w:t>
      </w:r>
    </w:p>
    <w:p w14:paraId="7CE385DD"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مستدلین به این حدیث اینگونه استدلال خودشان را توضیح می‌دهند که می‌گویند از طرفی نبی گرامی اسلام صلی الله علیه و آله و سلم کلماتشان در مقام تشریع و قانونگذاری است. از طرف دیگر روایت می‌گوید «</w:t>
      </w:r>
      <w:r w:rsidRPr="003A2EF8">
        <w:rPr>
          <w:rFonts w:ascii="Calibri" w:eastAsia="Calibri" w:hAnsi="Calibri" w:cs="B Nazanin" w:hint="cs"/>
          <w:bCs/>
          <w:color w:val="00B050"/>
          <w:sz w:val="24"/>
          <w:szCs w:val="24"/>
          <w:rtl/>
        </w:rPr>
        <w:t>الاسلام یعلو و لا یعلی علیه</w:t>
      </w:r>
      <w:r w:rsidRPr="003A2EF8">
        <w:rPr>
          <w:rFonts w:ascii="IRBadr" w:eastAsia="Calibri" w:hAnsi="IRBadr" w:cs="B Mitra" w:hint="cs"/>
          <w:sz w:val="24"/>
          <w:szCs w:val="24"/>
          <w:rtl/>
        </w:rPr>
        <w:t>» یعنی اسلام کنایه از مسلمان است، شخصیت مسلمان علوّ دارد بر غیر مسلمان، این علوّ و سلطۀ مسلمان به این معناست که پیامبر صلی الله علیه و آله و سلم می‌خواهند بفرمایند در مقام تشریع قوانینی که در اسلام جعل شده است، علوّ مسلمان بر غیر مسلمان را اقتضاء می‌کند و مسلمان معلو علیه نیست «</w:t>
      </w:r>
      <w:r w:rsidRPr="003A2EF8">
        <w:rPr>
          <w:rFonts w:ascii="Calibri" w:eastAsia="Calibri" w:hAnsi="Calibri" w:cs="B Nazanin" w:hint="cs"/>
          <w:bCs/>
          <w:color w:val="00B050"/>
          <w:sz w:val="24"/>
          <w:szCs w:val="24"/>
          <w:rtl/>
        </w:rPr>
        <w:t>لا یعلی علیه</w:t>
      </w:r>
      <w:r w:rsidRPr="003A2EF8">
        <w:rPr>
          <w:rFonts w:ascii="IRBadr" w:eastAsia="Calibri" w:hAnsi="IRBadr" w:cs="B Mitra" w:hint="cs"/>
          <w:sz w:val="24"/>
          <w:szCs w:val="24"/>
          <w:rtl/>
        </w:rPr>
        <w:t>» یعنی حکمی در اسلام جعل نشده است که به سبب آن حکم غیر مسلمان سلطه بر مسلمان داشته باشد. بنابراین تمام احکام اولی هر چند به طبع اولیه‌اش آثارش بر غیر مسلمان هم بار شود مثل «</w:t>
      </w:r>
      <w:r w:rsidRPr="003A2EF8">
        <w:rPr>
          <w:rFonts w:ascii="Calibri" w:eastAsia="Calibri" w:hAnsi="Calibri" w:cs="B Nazanin" w:hint="cs"/>
          <w:bCs/>
          <w:color w:val="00B050"/>
          <w:sz w:val="24"/>
          <w:szCs w:val="24"/>
          <w:rtl/>
        </w:rPr>
        <w:t>احل الله البیع</w:t>
      </w:r>
      <w:r w:rsidRPr="003A2EF8">
        <w:rPr>
          <w:rFonts w:ascii="IRBadr" w:eastAsia="Calibri" w:hAnsi="IRBadr" w:cs="B Mitra" w:hint="cs"/>
          <w:sz w:val="24"/>
          <w:szCs w:val="24"/>
          <w:rtl/>
        </w:rPr>
        <w:t>»، «</w:t>
      </w:r>
      <w:r w:rsidRPr="003A2EF8">
        <w:rPr>
          <w:rFonts w:ascii="Calibri" w:eastAsia="Calibri" w:hAnsi="Calibri" w:cs="B Nazanin" w:hint="cs"/>
          <w:bCs/>
          <w:color w:val="00B050"/>
          <w:sz w:val="24"/>
          <w:szCs w:val="24"/>
          <w:rtl/>
        </w:rPr>
        <w:t>اوفوا بالعقود</w:t>
      </w:r>
      <w:r w:rsidRPr="003A2EF8">
        <w:rPr>
          <w:rFonts w:ascii="IRBadr" w:eastAsia="Calibri" w:hAnsi="IRBadr" w:cs="B Mitra" w:hint="cs"/>
          <w:sz w:val="24"/>
          <w:szCs w:val="24"/>
          <w:rtl/>
        </w:rPr>
        <w:t>» و امثال اینها ولی اگر این احکام سبب شود دیگری بر مسلمان علوّ داشته باشد این حکم در شریعت جعل نشده است لذا هر حکم اولی که سبب علوّ غیر مسلمان بر مسلمان بشود این حکم مجعول شارع نخواهد بود.</w:t>
      </w:r>
    </w:p>
    <w:p w14:paraId="3F9374CF" w14:textId="77777777" w:rsidR="003A2EF8" w:rsidRPr="003A2EF8" w:rsidRDefault="003A2EF8" w:rsidP="003A2EF8">
      <w:pPr>
        <w:spacing w:after="0" w:line="240" w:lineRule="auto"/>
        <w:jc w:val="both"/>
        <w:rPr>
          <w:rFonts w:ascii="IRBadr" w:eastAsia="Calibri" w:hAnsi="IRBadr" w:cs="B Mitra"/>
          <w:b/>
          <w:bCs/>
          <w:sz w:val="24"/>
          <w:szCs w:val="24"/>
          <w:rtl/>
        </w:rPr>
      </w:pPr>
      <w:r w:rsidRPr="003A2EF8">
        <w:rPr>
          <w:rFonts w:ascii="IRBadr" w:eastAsia="Calibri" w:hAnsi="IRBadr" w:cs="B Mitra" w:hint="cs"/>
          <w:b/>
          <w:bCs/>
          <w:sz w:val="24"/>
          <w:szCs w:val="24"/>
          <w:rtl/>
        </w:rPr>
        <w:t>نقد دلالی روایت</w:t>
      </w:r>
    </w:p>
    <w:p w14:paraId="16F4F70D"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عرض می‌کنیم که استدلال به این روایت به نظر ما قابل قبول نیست، در روایت احتمالاتی هست که این احتمالات سبب اجمال این روایت می‌شود، بیان مطلب این است که قائلین به احتمال اول که الان اشاره کردیم، یک قرینه هم بر این احتمالشان ذکر می‌کنند که آن قرینه را اشاره کنیم و بعد احتمالات دیگر را بررسی کنیم.</w:t>
      </w:r>
    </w:p>
    <w:p w14:paraId="4EB67CFF"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lastRenderedPageBreak/>
        <w:t>قرینه:</w:t>
      </w:r>
      <w:r w:rsidRPr="003A2EF8">
        <w:rPr>
          <w:rFonts w:ascii="IRBadr" w:eastAsia="Calibri" w:hAnsi="IRBadr" w:cs="B Mitra" w:hint="cs"/>
          <w:sz w:val="24"/>
          <w:szCs w:val="24"/>
          <w:rtl/>
        </w:rPr>
        <w:t xml:space="preserve"> می‌گویند ذیل روایت را در </w:t>
      </w:r>
      <w:r w:rsidRPr="003A2EF8">
        <w:rPr>
          <w:rFonts w:ascii="Calibri" w:eastAsia="Calibri" w:hAnsi="Calibri" w:cs="B Mitra" w:hint="cs"/>
          <w:b/>
          <w:bCs/>
          <w:color w:val="BF8F00"/>
          <w:sz w:val="24"/>
          <w:szCs w:val="24"/>
          <w:rtl/>
        </w:rPr>
        <w:t>من لا یحضره الفقیه</w:t>
      </w:r>
      <w:r w:rsidRPr="003A2EF8">
        <w:rPr>
          <w:rFonts w:ascii="IRBadr" w:eastAsia="Calibri" w:hAnsi="IRBadr" w:cs="B Mitra" w:hint="cs"/>
          <w:sz w:val="24"/>
          <w:szCs w:val="24"/>
          <w:rtl/>
        </w:rPr>
        <w:t xml:space="preserve"> را ببینید، پس از اینکه روایت نقل می‌شود که «</w:t>
      </w:r>
      <w:r w:rsidRPr="003A2EF8">
        <w:rPr>
          <w:rFonts w:ascii="Calibri" w:eastAsia="Calibri" w:hAnsi="Calibri" w:cs="B Nazanin" w:hint="cs"/>
          <w:bCs/>
          <w:color w:val="00B050"/>
          <w:sz w:val="24"/>
          <w:szCs w:val="24"/>
          <w:rtl/>
        </w:rPr>
        <w:t>الاسلام یعلو و لا یعلی علیه</w:t>
      </w:r>
      <w:r w:rsidRPr="003A2EF8">
        <w:rPr>
          <w:rFonts w:ascii="IRBadr" w:eastAsia="Calibri" w:hAnsi="IRBadr" w:cs="B Mitra" w:hint="cs"/>
          <w:sz w:val="24"/>
          <w:szCs w:val="24"/>
          <w:rtl/>
        </w:rPr>
        <w:t xml:space="preserve">»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در ذیل روایت این جمله را می‌آورد «</w:t>
      </w:r>
      <w:r w:rsidRPr="003A2EF8">
        <w:rPr>
          <w:rFonts w:ascii="Calibri" w:eastAsia="Calibri" w:hAnsi="Calibri" w:cs="Arial"/>
          <w:rtl/>
          <w:lang w:bidi="ar-SA"/>
        </w:rPr>
        <w:t xml:space="preserve"> </w:t>
      </w:r>
      <w:r w:rsidRPr="003A2EF8">
        <w:rPr>
          <w:rFonts w:ascii="Calibri" w:eastAsia="Calibri" w:hAnsi="Calibri" w:cs="B Mitra"/>
          <w:bCs/>
          <w:color w:val="C00000"/>
          <w:sz w:val="24"/>
          <w:szCs w:val="24"/>
          <w:rtl/>
        </w:rPr>
        <w:t>وَ الْكُفَّارُ بِمَنْزِلَةِ الْمَوْتَى لَا يَحْجُبُونَ وَ لَا يَرِثُونَ‌</w:t>
      </w:r>
      <w:r w:rsidRPr="003A2EF8">
        <w:rPr>
          <w:rFonts w:ascii="IRBadr" w:eastAsia="Calibri" w:hAnsi="IRBadr" w:cs="B Mitra" w:hint="cs"/>
          <w:sz w:val="24"/>
          <w:szCs w:val="24"/>
          <w:rtl/>
        </w:rPr>
        <w:t>»</w:t>
      </w:r>
      <w:r w:rsidRPr="003A2EF8">
        <w:rPr>
          <w:rFonts w:ascii="IRBadr" w:eastAsia="Calibri" w:hAnsi="IRBadr" w:cs="B Mitra"/>
          <w:sz w:val="24"/>
          <w:szCs w:val="24"/>
          <w:vertAlign w:val="superscript"/>
          <w:rtl/>
        </w:rPr>
        <w:footnoteReference w:id="10"/>
      </w:r>
      <w:r w:rsidRPr="003A2EF8">
        <w:rPr>
          <w:rFonts w:ascii="IRBadr" w:eastAsia="Calibri" w:hAnsi="IRBadr" w:cs="B Mitra" w:hint="cs"/>
          <w:sz w:val="24"/>
          <w:szCs w:val="24"/>
          <w:rtl/>
        </w:rPr>
        <w:t xml:space="preserve"> این ذیل، قرینه است که روایت در مقام تشریع است، حالا که حکمی در اسلام جعل نشده است که سبب علوّ کافر بشود، لذا «</w:t>
      </w:r>
      <w:r w:rsidRPr="003A2EF8">
        <w:rPr>
          <w:rFonts w:ascii="Calibri" w:eastAsia="Calibri" w:hAnsi="Calibri" w:cs="B Mitra" w:hint="cs"/>
          <w:bCs/>
          <w:color w:val="C00000"/>
          <w:sz w:val="24"/>
          <w:szCs w:val="24"/>
          <w:rtl/>
        </w:rPr>
        <w:t>و الکفار لایحجبون</w:t>
      </w:r>
      <w:r w:rsidRPr="003A2EF8">
        <w:rPr>
          <w:rFonts w:ascii="IRBadr" w:eastAsia="Calibri" w:hAnsi="IRBadr" w:cs="B Mitra" w:hint="cs"/>
          <w:sz w:val="24"/>
          <w:szCs w:val="24"/>
          <w:rtl/>
        </w:rPr>
        <w:t>» کفار نه حَجب از ارث می‌کنند و نه خودشان ارث می‌برند، هر چند طبق قواعد اولی اگر کافری فرزند یک میت مسلمان بود، چون فرزند هست هم ارث می‌برد و هم مانع می‌شود که طبقۀ بعد ارث ببرند، ولی چون کافر است و «</w:t>
      </w:r>
      <w:r w:rsidRPr="003A2EF8">
        <w:rPr>
          <w:rFonts w:ascii="Calibri" w:eastAsia="Calibri" w:hAnsi="Calibri" w:cs="B Nazanin" w:hint="cs"/>
          <w:bCs/>
          <w:color w:val="00B050"/>
          <w:sz w:val="24"/>
          <w:szCs w:val="24"/>
          <w:rtl/>
        </w:rPr>
        <w:t>الاسلام یعلو و لا یعلی علیه</w:t>
      </w:r>
      <w:r w:rsidRPr="003A2EF8">
        <w:rPr>
          <w:rFonts w:ascii="IRBadr" w:eastAsia="Calibri" w:hAnsi="IRBadr" w:cs="B Mitra" w:hint="cs"/>
          <w:sz w:val="24"/>
          <w:szCs w:val="24"/>
          <w:rtl/>
        </w:rPr>
        <w:t>» لذا کفار به منزلۀ میت هستند نه مانع از ارث طبقۀ بعد می‌شوند و نه خودشان ارث می‌برند. این ذیل بهترین قرینه است که صدر روایت در مقام تشریع است و می‌خواهد بیان کند که حکمی در اسلام جعل نشده است که سب علوّ کافر بر مسلمان شود.</w:t>
      </w:r>
    </w:p>
    <w:p w14:paraId="49E62338"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 xml:space="preserve">عرض کردیم احتمالات در این روایت زیاد است، </w:t>
      </w:r>
      <w:r w:rsidRPr="003A2EF8">
        <w:rPr>
          <w:rFonts w:ascii="Calibri" w:eastAsia="Calibri" w:hAnsi="Calibri" w:cs="B Mitra" w:hint="cs"/>
          <w:b/>
          <w:bCs/>
          <w:color w:val="C00000"/>
          <w:sz w:val="24"/>
          <w:szCs w:val="24"/>
          <w:rtl/>
        </w:rPr>
        <w:t>صاحب عروه</w:t>
      </w:r>
      <w:r w:rsidRPr="003A2EF8">
        <w:rPr>
          <w:rFonts w:ascii="IRBadr" w:eastAsia="Calibri" w:hAnsi="IRBadr" w:cs="B Mitra" w:hint="cs"/>
          <w:sz w:val="24"/>
          <w:szCs w:val="24"/>
          <w:rtl/>
        </w:rPr>
        <w:t xml:space="preserve"> در </w:t>
      </w:r>
      <w:r w:rsidRPr="003A2EF8">
        <w:rPr>
          <w:rFonts w:ascii="Calibri" w:eastAsia="Calibri" w:hAnsi="Calibri" w:cs="B Mitra" w:hint="cs"/>
          <w:b/>
          <w:bCs/>
          <w:color w:val="BF8F00"/>
          <w:sz w:val="24"/>
          <w:szCs w:val="24"/>
          <w:rtl/>
        </w:rPr>
        <w:t>حاشیۀ مکاسب</w:t>
      </w:r>
      <w:r w:rsidRPr="003A2EF8">
        <w:rPr>
          <w:rFonts w:ascii="IRBadr" w:eastAsia="Calibri" w:hAnsi="IRBadr" w:cs="B Mitra" w:hint="cs"/>
          <w:sz w:val="24"/>
          <w:szCs w:val="24"/>
          <w:rtl/>
        </w:rPr>
        <w:t xml:space="preserve"> تا پنج احتمال در دلالت روایت ذکر می‌کنند</w:t>
      </w:r>
      <w:r w:rsidRPr="003A2EF8">
        <w:rPr>
          <w:rFonts w:ascii="IRBadr" w:eastAsia="Calibri" w:hAnsi="IRBadr" w:cs="B Mitra"/>
          <w:sz w:val="24"/>
          <w:szCs w:val="24"/>
          <w:vertAlign w:val="superscript"/>
          <w:rtl/>
        </w:rPr>
        <w:footnoteReference w:id="11"/>
      </w:r>
      <w:r w:rsidRPr="003A2EF8">
        <w:rPr>
          <w:rFonts w:ascii="IRBadr" w:eastAsia="Calibri" w:hAnsi="IRBadr" w:cs="B Mitra" w:hint="cs"/>
          <w:sz w:val="24"/>
          <w:szCs w:val="24"/>
          <w:rtl/>
        </w:rPr>
        <w:t>.</w:t>
      </w:r>
    </w:p>
    <w:p w14:paraId="1CE1FA5B"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t>احتمال اول:</w:t>
      </w:r>
      <w:r w:rsidRPr="003A2EF8">
        <w:rPr>
          <w:rFonts w:ascii="IRBadr" w:eastAsia="Calibri" w:hAnsi="IRBadr" w:cs="B Mitra" w:hint="cs"/>
          <w:sz w:val="24"/>
          <w:szCs w:val="24"/>
          <w:rtl/>
        </w:rPr>
        <w:t xml:space="preserve"> همین احتمالی است که مستدل بیان می‌کند.</w:t>
      </w:r>
    </w:p>
    <w:p w14:paraId="244E34D3"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b/>
          <w:bCs/>
          <w:sz w:val="24"/>
          <w:szCs w:val="24"/>
          <w:rtl/>
        </w:rPr>
        <w:t>احتمال دوم:</w:t>
      </w:r>
      <w:r w:rsidRPr="003A2EF8">
        <w:rPr>
          <w:rFonts w:ascii="IRBadr" w:eastAsia="Calibri" w:hAnsi="IRBadr" w:cs="B Mitra" w:hint="cs"/>
          <w:sz w:val="24"/>
          <w:szCs w:val="24"/>
          <w:rtl/>
        </w:rPr>
        <w:t xml:space="preserve"> ما اسلام را کنایه از مسلمان ندانیم و روایت در مقام اخبار است نه در مقام انشاء، حدیث می‌خواهد بیان کند که قوانین اسلام چه در اصول و چه در فروع و احکام، اتقانی دارند که هیچ قانونی برتر از قوانین اسلام نیست، «</w:t>
      </w:r>
      <w:r w:rsidRPr="003A2EF8">
        <w:rPr>
          <w:rFonts w:ascii="Calibri" w:eastAsia="Calibri" w:hAnsi="Calibri" w:cs="B Mitra" w:hint="cs"/>
          <w:bCs/>
          <w:color w:val="C00000"/>
          <w:sz w:val="24"/>
          <w:szCs w:val="24"/>
          <w:rtl/>
        </w:rPr>
        <w:t>الاسلام یعلو و لایعلی علیه</w:t>
      </w:r>
      <w:r w:rsidRPr="003A2EF8">
        <w:rPr>
          <w:rFonts w:ascii="IRBadr" w:eastAsia="Calibri" w:hAnsi="IRBadr" w:cs="B Mitra" w:hint="cs"/>
          <w:sz w:val="24"/>
          <w:szCs w:val="24"/>
          <w:rtl/>
        </w:rPr>
        <w:t>» اسلام قوانینش برتر است و هیچ قانونی بر قوانین اسلام برتری ندارد، در این احتمال دوم اخبار می‌کند از اینکه در دنیا یک روزی می‌رسد که اسلام بر همۀ قدرتها مسلط می‌شود که در روایات دارد در زمان ظهور حضرت حجت عجل الله تعالی فرجه الشریف اسلام قدرت پیدا می‌کند و احتمالات دیگر.</w:t>
      </w:r>
    </w:p>
    <w:p w14:paraId="674D4C3B" w14:textId="4F1FB824"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 xml:space="preserve">اما ذیل حدیث که بعضی قرینه گرفته‌اند بر احتمال اول، این ذیل در اینکه جزء روایت است یا کلام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است، تردید جدی است. در سایر منابع که نقل شده است شیعه و اهل سنت، از جمله </w:t>
      </w:r>
      <w:r w:rsidRPr="003A2EF8">
        <w:rPr>
          <w:rFonts w:ascii="Calibri" w:eastAsia="Calibri" w:hAnsi="Calibri" w:cs="B Mitra" w:hint="cs"/>
          <w:b/>
          <w:bCs/>
          <w:color w:val="BF8F00"/>
          <w:sz w:val="24"/>
          <w:szCs w:val="24"/>
          <w:rtl/>
        </w:rPr>
        <w:t>غوالی الئالی</w:t>
      </w:r>
      <w:r w:rsidRPr="003A2EF8">
        <w:rPr>
          <w:rFonts w:ascii="IRBadr" w:eastAsia="Calibri" w:hAnsi="IRBadr" w:cs="B Mitra" w:hint="cs"/>
          <w:sz w:val="24"/>
          <w:szCs w:val="24"/>
          <w:rtl/>
        </w:rPr>
        <w:t xml:space="preserve"> این ذیل وجود ندارد،</w:t>
      </w:r>
      <w:r w:rsidRPr="003A2EF8">
        <w:rPr>
          <w:rFonts w:ascii="IRBadr" w:eastAsia="Calibri" w:hAnsi="IRBadr" w:cs="B Mitra"/>
          <w:sz w:val="24"/>
          <w:szCs w:val="24"/>
          <w:vertAlign w:val="superscript"/>
          <w:rtl/>
        </w:rPr>
        <w:footnoteReference w:id="12"/>
      </w:r>
      <w:r w:rsidRPr="003A2EF8">
        <w:rPr>
          <w:rFonts w:ascii="IRBadr" w:eastAsia="Calibri" w:hAnsi="IRBadr" w:cs="B Mitra" w:hint="cs"/>
          <w:sz w:val="24"/>
          <w:szCs w:val="24"/>
          <w:rtl/>
        </w:rPr>
        <w:t xml:space="preserve"> دعب</w:t>
      </w:r>
      <w:r w:rsidR="00822822">
        <w:rPr>
          <w:rFonts w:ascii="IRBadr" w:eastAsia="Calibri" w:hAnsi="IRBadr" w:cs="B Mitra" w:hint="cs"/>
          <w:sz w:val="24"/>
          <w:szCs w:val="24"/>
          <w:rtl/>
        </w:rPr>
        <w:t xml:space="preserve"> و روش</w:t>
      </w:r>
      <w:r w:rsidRPr="003A2EF8">
        <w:rPr>
          <w:rFonts w:ascii="IRBadr" w:eastAsia="Calibri" w:hAnsi="IRBadr" w:cs="B Mitra" w:hint="cs"/>
          <w:sz w:val="24"/>
          <w:szCs w:val="24"/>
          <w:rtl/>
        </w:rPr>
        <w:t xml:space="preserve"> </w:t>
      </w:r>
      <w:r w:rsidRPr="003A2EF8">
        <w:rPr>
          <w:rFonts w:ascii="Calibri" w:eastAsia="Calibri" w:hAnsi="Calibri" w:cs="B Mitra" w:hint="cs"/>
          <w:b/>
          <w:bCs/>
          <w:color w:val="C00000"/>
          <w:sz w:val="24"/>
          <w:szCs w:val="24"/>
          <w:rtl/>
        </w:rPr>
        <w:t>شیخ صدوق</w:t>
      </w:r>
      <w:r w:rsidR="00822822">
        <w:rPr>
          <w:rFonts w:ascii="IRBadr" w:eastAsia="Calibri" w:hAnsi="IRBadr" w:cs="B Mitra" w:hint="cs"/>
          <w:sz w:val="24"/>
          <w:szCs w:val="24"/>
          <w:rtl/>
        </w:rPr>
        <w:t>،</w:t>
      </w:r>
      <w:r w:rsidRPr="003A2EF8">
        <w:rPr>
          <w:rFonts w:ascii="IRBadr" w:eastAsia="Calibri" w:hAnsi="IRBadr" w:cs="B Mitra" w:hint="cs"/>
          <w:sz w:val="24"/>
          <w:szCs w:val="24"/>
          <w:rtl/>
        </w:rPr>
        <w:t xml:space="preserve"> نقل روایت و طبق استنتاج خودشان تفرع فرع بر روایت زیاد است، لذا اینکه ذیل جزء حدیث هست یا نه در آن تأمل جدی است مخصوصا با عنایت به این نکته که اگر ذیل حدیث بود مناسب ذکر آن با فاء نفریع است «</w:t>
      </w:r>
      <w:r w:rsidRPr="003A2EF8">
        <w:rPr>
          <w:rFonts w:ascii="Calibri" w:eastAsia="Calibri" w:hAnsi="Calibri" w:cs="B Mitra" w:hint="cs"/>
          <w:bCs/>
          <w:color w:val="C00000"/>
          <w:sz w:val="24"/>
          <w:szCs w:val="24"/>
          <w:rtl/>
        </w:rPr>
        <w:t>الاسلام یعلو و لا یعلی علیه فالکفار یحجبون و لایرثون</w:t>
      </w:r>
      <w:r w:rsidRPr="003A2EF8">
        <w:rPr>
          <w:rFonts w:ascii="IRBadr" w:eastAsia="Calibri" w:hAnsi="IRBadr" w:cs="B Mitra" w:hint="cs"/>
          <w:sz w:val="24"/>
          <w:szCs w:val="24"/>
          <w:rtl/>
        </w:rPr>
        <w:t xml:space="preserve">» در حالی که در </w:t>
      </w:r>
      <w:r w:rsidRPr="003A2EF8">
        <w:rPr>
          <w:rFonts w:ascii="Calibri" w:eastAsia="Calibri" w:hAnsi="Calibri" w:cs="B Mitra" w:hint="cs"/>
          <w:b/>
          <w:bCs/>
          <w:color w:val="BF8F00"/>
          <w:sz w:val="24"/>
          <w:szCs w:val="24"/>
          <w:rtl/>
        </w:rPr>
        <w:t>من لایحضره الفقیه</w:t>
      </w:r>
      <w:r w:rsidRPr="003A2EF8">
        <w:rPr>
          <w:rFonts w:ascii="IRBadr" w:eastAsia="Calibri" w:hAnsi="IRBadr" w:cs="B Mitra" w:hint="cs"/>
          <w:sz w:val="24"/>
          <w:szCs w:val="24"/>
          <w:rtl/>
        </w:rPr>
        <w:t xml:space="preserve"> با واو آمده است، لذا این ذیل اجمال دارد آیا روایت است یا نه؟ سبک و سیاق </w:t>
      </w:r>
      <w:r w:rsidRPr="003A2EF8">
        <w:rPr>
          <w:rFonts w:ascii="Calibri" w:eastAsia="Calibri" w:hAnsi="Calibri" w:cs="B Mitra" w:hint="cs"/>
          <w:b/>
          <w:bCs/>
          <w:color w:val="C00000"/>
          <w:sz w:val="24"/>
          <w:szCs w:val="24"/>
          <w:rtl/>
        </w:rPr>
        <w:t>شیخ صدوق</w:t>
      </w:r>
      <w:r w:rsidRPr="003A2EF8">
        <w:rPr>
          <w:rFonts w:ascii="IRBadr" w:eastAsia="Calibri" w:hAnsi="IRBadr" w:cs="B Mitra" w:hint="cs"/>
          <w:sz w:val="24"/>
          <w:szCs w:val="24"/>
          <w:rtl/>
        </w:rPr>
        <w:t xml:space="preserve"> در </w:t>
      </w:r>
      <w:r w:rsidRPr="003A2EF8">
        <w:rPr>
          <w:rFonts w:ascii="Calibri" w:eastAsia="Calibri" w:hAnsi="Calibri" w:cs="B Mitra" w:hint="cs"/>
          <w:b/>
          <w:bCs/>
          <w:color w:val="BF8F00"/>
          <w:sz w:val="24"/>
          <w:szCs w:val="24"/>
          <w:rtl/>
        </w:rPr>
        <w:t>من لایحضره الفقیه</w:t>
      </w:r>
      <w:r w:rsidRPr="003A2EF8">
        <w:rPr>
          <w:rFonts w:ascii="IRBadr" w:eastAsia="Calibri" w:hAnsi="IRBadr" w:cs="B Mitra" w:hint="cs"/>
          <w:sz w:val="24"/>
          <w:szCs w:val="24"/>
          <w:rtl/>
        </w:rPr>
        <w:t xml:space="preserve"> هم در ذیل روایات استنتاج از روایت فراوان است طبق استنباط خودشان، لذا قرینیت ذیل که از بین رفت، احتمالات مساوی است بلکه برخی از احتمالات دیگر اظهر است لذا دلالت حدیث بر قاعدۀ نفی سبیل به نظر ما تمام نیست و از نظر دلالت بر قاعدۀ نفی سبیل آیۀ کریمه دلالتش تمام است ولی این حدیث دلالتش تمام نیست ادلۀ دیگری از جمله ادلۀ عقلی بر قاعدۀ نفی سبیل اقامه شده است که ما وارد نمی‌شویم</w:t>
      </w:r>
    </w:p>
    <w:p w14:paraId="1B725B83" w14:textId="77777777" w:rsidR="003A2EF8" w:rsidRPr="003A2EF8" w:rsidRDefault="003A2EF8" w:rsidP="003A2EF8">
      <w:pPr>
        <w:spacing w:after="0" w:line="240" w:lineRule="auto"/>
        <w:jc w:val="both"/>
        <w:rPr>
          <w:rFonts w:ascii="IRBadr" w:eastAsia="Calibri" w:hAnsi="IRBadr" w:cs="B Mitra"/>
          <w:sz w:val="24"/>
          <w:szCs w:val="24"/>
          <w:rtl/>
        </w:rPr>
      </w:pPr>
      <w:r w:rsidRPr="003A2EF8">
        <w:rPr>
          <w:rFonts w:ascii="IRBadr" w:eastAsia="Calibri" w:hAnsi="IRBadr" w:cs="B Mitra" w:hint="cs"/>
          <w:sz w:val="24"/>
          <w:szCs w:val="24"/>
          <w:rtl/>
        </w:rPr>
        <w:t>مقدمه که قاعدۀ نفی سبیل بود تمام شد، بعد ببینیم طبق قاعدۀ نفی سبیل آیا می‌شود تردیدی در معاوضه بر رمزارز از جمله بیت کوین مطرح کرد یا نه؟ که خواهد آمد.</w:t>
      </w:r>
    </w:p>
    <w:p w14:paraId="324BAE21" w14:textId="6B21FA62" w:rsidR="003530AA" w:rsidRPr="00801CA1" w:rsidRDefault="003530AA" w:rsidP="00B87955">
      <w:pPr>
        <w:spacing w:line="276" w:lineRule="auto"/>
        <w:ind w:firstLine="170"/>
        <w:jc w:val="both"/>
        <w:rPr>
          <w:rFonts w:ascii="IRBadr" w:eastAsia="Calibri" w:hAnsi="IRBadr" w:cs="B Mitra"/>
          <w:sz w:val="24"/>
          <w:szCs w:val="24"/>
        </w:rPr>
      </w:pPr>
    </w:p>
    <w:sectPr w:rsidR="003530AA" w:rsidRPr="00801CA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7D322" w14:textId="77777777" w:rsidR="00BF1F28" w:rsidRDefault="00BF1F28" w:rsidP="003530AA">
      <w:pPr>
        <w:spacing w:after="0" w:line="240" w:lineRule="auto"/>
      </w:pPr>
      <w:r>
        <w:separator/>
      </w:r>
    </w:p>
  </w:endnote>
  <w:endnote w:type="continuationSeparator" w:id="0">
    <w:p w14:paraId="012637C0" w14:textId="77777777" w:rsidR="00BF1F28" w:rsidRDefault="00BF1F28"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D20E3" w14:textId="77777777" w:rsidR="00BF1F28" w:rsidRDefault="00BF1F28" w:rsidP="003530AA">
      <w:pPr>
        <w:spacing w:after="0" w:line="240" w:lineRule="auto"/>
      </w:pPr>
      <w:r>
        <w:separator/>
      </w:r>
    </w:p>
  </w:footnote>
  <w:footnote w:type="continuationSeparator" w:id="0">
    <w:p w14:paraId="47088136" w14:textId="77777777" w:rsidR="00BF1F28" w:rsidRDefault="00BF1F28" w:rsidP="003530AA">
      <w:pPr>
        <w:spacing w:after="0" w:line="240" w:lineRule="auto"/>
      </w:pPr>
      <w:r>
        <w:continuationSeparator/>
      </w:r>
    </w:p>
  </w:footnote>
  <w:footnote w:id="1">
    <w:p w14:paraId="1C6AA7A6" w14:textId="44C333BA"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44345B">
        <w:rPr>
          <w:rFonts w:cs="Arial" w:hint="cs"/>
          <w:rtl/>
        </w:rPr>
        <w:t xml:space="preserve"> </w:t>
      </w:r>
      <w:r w:rsidR="003A2EF8">
        <w:rPr>
          <w:rFonts w:cs="Arial" w:hint="cs"/>
          <w:rtl/>
        </w:rPr>
        <w:t>ش</w:t>
      </w:r>
      <w:r w:rsidR="00726C80">
        <w:rPr>
          <w:rFonts w:cs="Arial" w:hint="cs"/>
          <w:rtl/>
        </w:rPr>
        <w:t>انز</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B87955">
        <w:rPr>
          <w:rFonts w:cs="Arial" w:hint="cs"/>
          <w:rtl/>
        </w:rPr>
        <w:t>3</w:t>
      </w:r>
      <w:r w:rsidR="003A2EF8">
        <w:rPr>
          <w:rFonts w:cs="Arial" w:hint="cs"/>
          <w:rtl/>
        </w:rPr>
        <w:t>5</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3A2EF8">
        <w:rPr>
          <w:rFonts w:hint="cs"/>
          <w:rtl/>
        </w:rPr>
        <w:t>20</w:t>
      </w:r>
      <w:r w:rsidR="001E6CCE">
        <w:rPr>
          <w:rFonts w:hint="cs"/>
          <w:rtl/>
        </w:rPr>
        <w:t>/</w:t>
      </w:r>
      <w:r w:rsidR="008925D1">
        <w:rPr>
          <w:rFonts w:hint="cs"/>
          <w:rtl/>
        </w:rPr>
        <w:t>1</w:t>
      </w:r>
      <w:r w:rsidR="00726C80">
        <w:rPr>
          <w:rFonts w:hint="cs"/>
          <w:rtl/>
        </w:rPr>
        <w:t>1</w:t>
      </w:r>
      <w:r w:rsidR="001E6CCE">
        <w:rPr>
          <w:rFonts w:hint="cs"/>
          <w:rtl/>
        </w:rPr>
        <w:t>/</w:t>
      </w:r>
      <w:r w:rsidR="001C1B8C">
        <w:rPr>
          <w:rFonts w:hint="cs"/>
          <w:rtl/>
        </w:rPr>
        <w:t>1400</w:t>
      </w:r>
    </w:p>
  </w:footnote>
  <w:footnote w:id="2">
    <w:p w14:paraId="231C7E10" w14:textId="284D5710" w:rsidR="003A2EF8" w:rsidRDefault="003A2EF8" w:rsidP="00822822">
      <w:pPr>
        <w:pStyle w:val="FootnoteText"/>
        <w:rPr>
          <w:rtl/>
        </w:rPr>
      </w:pPr>
      <w:r>
        <w:rPr>
          <w:rStyle w:val="FootnoteReference"/>
        </w:rPr>
        <w:footnoteRef/>
      </w:r>
      <w:r>
        <w:rPr>
          <w:rtl/>
        </w:rPr>
        <w:t xml:space="preserve"> </w:t>
      </w:r>
      <w:r>
        <w:rPr>
          <w:rFonts w:hint="cs"/>
          <w:rtl/>
        </w:rPr>
        <w:t xml:space="preserve">- </w:t>
      </w:r>
      <w:r>
        <w:rPr>
          <w:rFonts w:cs="Arial"/>
          <w:rtl/>
        </w:rPr>
        <w:t>كتاب المكاسب (للشيخ الأنصاري، ط - الحديثة)؛ ج‌3، ص: 584</w:t>
      </w:r>
      <w:r>
        <w:rPr>
          <w:rFonts w:hint="cs"/>
          <w:rtl/>
        </w:rPr>
        <w:t>:«</w:t>
      </w:r>
      <w:r>
        <w:rPr>
          <w:rFonts w:cs="Arial"/>
          <w:rtl/>
        </w:rPr>
        <w:t>و أمّا الآية: فباب الخدشة فيها واسع:</w:t>
      </w:r>
      <w:r>
        <w:rPr>
          <w:rFonts w:hint="cs"/>
          <w:rtl/>
        </w:rPr>
        <w:t xml:space="preserve"> </w:t>
      </w:r>
      <w:r>
        <w:rPr>
          <w:rFonts w:cs="Arial"/>
          <w:rtl/>
        </w:rPr>
        <w:t>تارةً: من جهة دلالتها في نفسها و لو بقرينة سياقها الآبي عن التخصيص، فلا بدّ من حملها على معنى لا يتحقّق فيه تخصيص، أو بقرينة ما قبلها الدالّة على إرادة أنّ نفي الجعل في الآخرة.</w:t>
      </w:r>
      <w:r w:rsidR="00822822">
        <w:rPr>
          <w:rFonts w:hint="cs"/>
          <w:rtl/>
        </w:rPr>
        <w:t xml:space="preserve"> </w:t>
      </w:r>
      <w:r>
        <w:rPr>
          <w:rFonts w:cs="Arial"/>
          <w:rtl/>
        </w:rPr>
        <w:t>و أُخرى: من حيث تفسيرها في بعض الأخبار بنفي الحجّة للكفّار على المؤمنين، و هو ما روي في العيون، عن أبي الحسن عليه السلام، ردّاً على من زعم أنّ المراد بها نفي تقدير اللّٰه سبحانه بمقتضى الأسباب العاديّة تسلّط الكفّار على المؤمنين، حتّى أنكروا لهذا المعنى الفاسد الذي لا يتوهّمه ذو مسكة أنّ الحسين بن علي عليهما السلام لم يقتل، بل‌</w:t>
      </w:r>
      <w:r w:rsidRPr="00CD6426">
        <w:rPr>
          <w:rtl/>
        </w:rPr>
        <w:t xml:space="preserve"> </w:t>
      </w:r>
      <w:r>
        <w:rPr>
          <w:rFonts w:cs="Arial"/>
          <w:rtl/>
        </w:rPr>
        <w:t>شبّه لهم و رُفع كعيسى على نبيّنا و آله و عليه السلام.</w:t>
      </w:r>
      <w:r>
        <w:rPr>
          <w:rFonts w:hint="cs"/>
          <w:rtl/>
        </w:rPr>
        <w:t xml:space="preserve"> </w:t>
      </w:r>
      <w:r>
        <w:rPr>
          <w:rFonts w:cs="Arial"/>
          <w:rtl/>
        </w:rPr>
        <w:t>و تعميم الحجّة على معنى يشمل الملكية، و تعميم السبيل على وجه يشمل الاحتجاج و الاستيلاء لا يخلو عن تكلّف.</w:t>
      </w:r>
      <w:r>
        <w:rPr>
          <w:rFonts w:hint="cs"/>
          <w:rtl/>
        </w:rPr>
        <w:t xml:space="preserve"> </w:t>
      </w:r>
      <w:r>
        <w:rPr>
          <w:rFonts w:cs="Arial"/>
          <w:rtl/>
        </w:rPr>
        <w:t>و ثالثةً: من حيث تعارض عموم الآية مع عموم ما دلّ على صحّة البيع، و وجوب الوفاء بالعقود، و حِلّ أكل المال بالتجارة، و تسلّط الناس على أموالهم، و حكومة الآية عليها غير معلومة.</w:t>
      </w:r>
      <w:r>
        <w:rPr>
          <w:rFonts w:cs="Arial" w:hint="cs"/>
          <w:rtl/>
        </w:rPr>
        <w:t>»</w:t>
      </w:r>
    </w:p>
  </w:footnote>
  <w:footnote w:id="3">
    <w:p w14:paraId="171CF47F" w14:textId="77777777" w:rsidR="003A2EF8" w:rsidRDefault="003A2EF8" w:rsidP="003A2EF8">
      <w:pPr>
        <w:pStyle w:val="FootnoteText"/>
        <w:rPr>
          <w:rtl/>
        </w:rPr>
      </w:pPr>
      <w:r>
        <w:rPr>
          <w:rStyle w:val="FootnoteReference"/>
        </w:rPr>
        <w:footnoteRef/>
      </w:r>
      <w:r>
        <w:rPr>
          <w:rtl/>
        </w:rPr>
        <w:t xml:space="preserve"> </w:t>
      </w:r>
      <w:r>
        <w:rPr>
          <w:rFonts w:hint="cs"/>
          <w:rtl/>
        </w:rPr>
        <w:t xml:space="preserve">- مثل این دو مورد: </w:t>
      </w:r>
      <w:r>
        <w:rPr>
          <w:rFonts w:cs="Arial"/>
          <w:rtl/>
        </w:rPr>
        <w:t>كتاب النكاح (للشيخ الأنصاري)؛ ص: 127</w:t>
      </w:r>
      <w:r>
        <w:rPr>
          <w:rFonts w:hint="cs"/>
          <w:rtl/>
        </w:rPr>
        <w:t>: «</w:t>
      </w:r>
      <w:r>
        <w:rPr>
          <w:rFonts w:cs="Arial"/>
          <w:rtl/>
        </w:rPr>
        <w:t>و تزول ولاية الأبوّة على الجارية المسلمة، و في معناها الجدودة بالارتداد لقوله تعالى‌ وَ لَنْ يَجْعَلَ اللّهُ لِلْكافِرِينَ عَلَى الْمُؤْمِنِينَ سَبِيلًا، و الولاية سبيل، و قوله: «الإسلام يعلو و لا يعلى عليه».</w:t>
      </w:r>
      <w:r>
        <w:rPr>
          <w:rFonts w:hint="cs"/>
          <w:rtl/>
        </w:rPr>
        <w:t xml:space="preserve"> و </w:t>
      </w:r>
      <w:r>
        <w:rPr>
          <w:rFonts w:cs="Arial"/>
          <w:rtl/>
        </w:rPr>
        <w:t>كتاب النكاح (للشيخ الأنصاري)؛ ص: 398</w:t>
      </w:r>
      <w:r>
        <w:rPr>
          <w:rFonts w:hint="cs"/>
          <w:rtl/>
        </w:rPr>
        <w:t>: «</w:t>
      </w:r>
      <w:r>
        <w:rPr>
          <w:rFonts w:cs="Arial"/>
          <w:rtl/>
        </w:rPr>
        <w:t>[إذا ارتد المسلم بعد الدخول عن غير فطرة] قبل الدخول انفسخ النكاح لحرمة نكاح الكافر على المسلمة وَ لَنْ يَجْعَلَ اللّهُ لِلْكافِرِينَ عَلَى الْمُؤْمِنِينَ سَبِيلًا</w:t>
      </w:r>
      <w:r>
        <w:rPr>
          <w:rFonts w:hint="cs"/>
          <w:rtl/>
        </w:rPr>
        <w:t>.».</w:t>
      </w:r>
    </w:p>
  </w:footnote>
  <w:footnote w:id="4">
    <w:p w14:paraId="4CDC66F4" w14:textId="77777777" w:rsidR="003A2EF8" w:rsidRDefault="003A2EF8" w:rsidP="003A2EF8">
      <w:pPr>
        <w:pStyle w:val="FootnoteText"/>
        <w:rPr>
          <w:rtl/>
        </w:rPr>
      </w:pPr>
      <w:r>
        <w:rPr>
          <w:rStyle w:val="FootnoteReference"/>
        </w:rPr>
        <w:footnoteRef/>
      </w:r>
      <w:r>
        <w:rPr>
          <w:rtl/>
        </w:rPr>
        <w:t xml:space="preserve"> </w:t>
      </w:r>
      <w:r>
        <w:rPr>
          <w:rFonts w:hint="cs"/>
          <w:rtl/>
        </w:rPr>
        <w:t xml:space="preserve">- </w:t>
      </w:r>
      <w:r w:rsidRPr="001D1281">
        <w:rPr>
          <w:rFonts w:cs="Arial"/>
          <w:rtl/>
        </w:rPr>
        <w:t>من لا يحضره الفقيه؛ ج‌4، ص: 334</w:t>
      </w:r>
      <w:r>
        <w:rPr>
          <w:rFonts w:cs="Arial" w:hint="cs"/>
          <w:rtl/>
        </w:rPr>
        <w:t>.</w:t>
      </w:r>
    </w:p>
  </w:footnote>
  <w:footnote w:id="5">
    <w:p w14:paraId="3E668F09" w14:textId="77777777" w:rsidR="003A2EF8" w:rsidRDefault="003A2EF8" w:rsidP="003A2EF8">
      <w:pPr>
        <w:pStyle w:val="FootnoteText"/>
        <w:rPr>
          <w:rtl/>
        </w:rPr>
      </w:pPr>
      <w:r>
        <w:rPr>
          <w:rStyle w:val="FootnoteReference"/>
        </w:rPr>
        <w:footnoteRef/>
      </w:r>
      <w:r>
        <w:rPr>
          <w:rtl/>
        </w:rPr>
        <w:t xml:space="preserve"> </w:t>
      </w:r>
      <w:r>
        <w:rPr>
          <w:rFonts w:hint="cs"/>
          <w:rtl/>
        </w:rPr>
        <w:t xml:space="preserve">- </w:t>
      </w:r>
      <w:r>
        <w:rPr>
          <w:rFonts w:cs="Arial"/>
          <w:rtl/>
        </w:rPr>
        <w:t>العناوين الفقهية؛ ج‌2، ص: 352</w:t>
      </w:r>
      <w:r>
        <w:rPr>
          <w:rFonts w:hint="cs"/>
          <w:rtl/>
        </w:rPr>
        <w:t>:«</w:t>
      </w:r>
      <w:r>
        <w:rPr>
          <w:rFonts w:cs="Arial"/>
          <w:rtl/>
        </w:rPr>
        <w:t xml:space="preserve">و خامسها: </w:t>
      </w:r>
      <w:r w:rsidRPr="00072DC7">
        <w:rPr>
          <w:rFonts w:cs="Arial"/>
          <w:u w:val="single"/>
          <w:rtl/>
        </w:rPr>
        <w:t>الخبر المشهور في ألسنة الفقهاء المتلقى بالقبول بحيث يغني عن‌ ملاحظة سنده</w:t>
      </w:r>
      <w:r>
        <w:rPr>
          <w:rFonts w:cs="Arial"/>
          <w:rtl/>
        </w:rPr>
        <w:t>، و هو قوله صلى الله عليه و آله: (الإسلام يعلو و لا يعلى عليه فإنه من الكلمات الجارية مجرى القاعدة، ك‌د (لا ضرر و لا ضرار) و نحوه، فلا وجه للبحث في سنده</w:t>
      </w:r>
      <w:r>
        <w:rPr>
          <w:rFonts w:hint="cs"/>
          <w:rtl/>
        </w:rPr>
        <w:t>».</w:t>
      </w:r>
    </w:p>
  </w:footnote>
  <w:footnote w:id="6">
    <w:p w14:paraId="7F8A116D" w14:textId="77777777" w:rsidR="003A2EF8" w:rsidRDefault="003A2EF8" w:rsidP="003A2EF8">
      <w:pPr>
        <w:pStyle w:val="FootnoteText"/>
      </w:pPr>
      <w:r>
        <w:rPr>
          <w:rStyle w:val="FootnoteReference"/>
        </w:rPr>
        <w:footnoteRef/>
      </w:r>
      <w:r>
        <w:rPr>
          <w:rtl/>
        </w:rPr>
        <w:t xml:space="preserve"> </w:t>
      </w:r>
      <w:r>
        <w:rPr>
          <w:rFonts w:hint="cs"/>
          <w:rtl/>
        </w:rPr>
        <w:t xml:space="preserve">- </w:t>
      </w:r>
      <w:r>
        <w:rPr>
          <w:rFonts w:cs="Arial"/>
          <w:rtl/>
        </w:rPr>
        <w:t>كتاب البيع (للإمام الخميني)؛ ج‌2، ص: 726</w:t>
      </w:r>
      <w:r>
        <w:rPr>
          <w:rFonts w:hint="cs"/>
          <w:rtl/>
        </w:rPr>
        <w:t>:«</w:t>
      </w:r>
      <w:r>
        <w:rPr>
          <w:rFonts w:cs="Arial"/>
          <w:rtl/>
        </w:rPr>
        <w:t>و أمّا‌ النبويّ المشهور الإسلام يعلو و لا يعلى عليه‌ فلا إشكال في كونه معتمداً عليه؛ لكونه مشهوراً بين الفريقين علىٰ ما شهد به الإعلام، و الشيخ الصدوق (قدّس سرّه) نسبه إلى النبيّ (صلّى اللّٰه عليه و آله و سلّم) جزماً، فهو من المراسيل المعتبرة.</w:t>
      </w:r>
      <w:r>
        <w:rPr>
          <w:rFonts w:hint="cs"/>
          <w:rtl/>
        </w:rPr>
        <w:t>»</w:t>
      </w:r>
    </w:p>
  </w:footnote>
  <w:footnote w:id="7">
    <w:p w14:paraId="6ECB7589" w14:textId="77777777" w:rsidR="003A2EF8" w:rsidRDefault="003A2EF8" w:rsidP="003A2EF8">
      <w:pPr>
        <w:pStyle w:val="FootnoteText"/>
        <w:rPr>
          <w:rtl/>
        </w:rPr>
      </w:pPr>
      <w:r>
        <w:rPr>
          <w:rStyle w:val="FootnoteReference"/>
        </w:rPr>
        <w:footnoteRef/>
      </w:r>
      <w:r>
        <w:rPr>
          <w:rtl/>
        </w:rPr>
        <w:t xml:space="preserve"> </w:t>
      </w:r>
      <w:r>
        <w:rPr>
          <w:rFonts w:hint="cs"/>
          <w:rtl/>
        </w:rPr>
        <w:t>-</w:t>
      </w:r>
      <w:r w:rsidRPr="0075227C">
        <w:rPr>
          <w:rtl/>
        </w:rPr>
        <w:t xml:space="preserve"> </w:t>
      </w:r>
      <w:r>
        <w:rPr>
          <w:rFonts w:cs="Arial"/>
          <w:rtl/>
        </w:rPr>
        <w:t>المبسوط في فقه الإمامية؛ ج‌2، ص: 130</w:t>
      </w:r>
      <w:r>
        <w:rPr>
          <w:rFonts w:hint="cs"/>
          <w:rtl/>
        </w:rPr>
        <w:t>:«</w:t>
      </w:r>
      <w:r>
        <w:rPr>
          <w:rFonts w:cs="Arial"/>
          <w:rtl/>
        </w:rPr>
        <w:t>و إن شرط أن يكون كافرا فخرج مسلما كان له الخيار عند قوم، و الأولى أن لا يكون له الخيار لقوله عليه السلام: الإسلام يعلو و لا يعلى عليه</w:t>
      </w:r>
      <w:r>
        <w:rPr>
          <w:rFonts w:cs="Arial" w:hint="cs"/>
          <w:rtl/>
        </w:rPr>
        <w:t>»</w:t>
      </w:r>
      <w:r>
        <w:rPr>
          <w:rFonts w:cs="Arial"/>
          <w:rtl/>
        </w:rPr>
        <w:t>.</w:t>
      </w:r>
    </w:p>
  </w:footnote>
  <w:footnote w:id="8">
    <w:p w14:paraId="0E68FB30" w14:textId="77777777" w:rsidR="003A2EF8" w:rsidRDefault="003A2EF8" w:rsidP="003A2EF8">
      <w:pPr>
        <w:pStyle w:val="FootnoteText"/>
        <w:rPr>
          <w:rtl/>
        </w:rPr>
      </w:pPr>
      <w:r>
        <w:rPr>
          <w:rStyle w:val="FootnoteReference"/>
        </w:rPr>
        <w:footnoteRef/>
      </w:r>
      <w:r>
        <w:rPr>
          <w:rtl/>
        </w:rPr>
        <w:t xml:space="preserve"> </w:t>
      </w:r>
      <w:r>
        <w:rPr>
          <w:rFonts w:hint="cs"/>
          <w:rtl/>
        </w:rPr>
        <w:t>-</w:t>
      </w:r>
      <w:r w:rsidRPr="0075227C">
        <w:rPr>
          <w:rtl/>
        </w:rPr>
        <w:t xml:space="preserve"> </w:t>
      </w:r>
      <w:r>
        <w:rPr>
          <w:rFonts w:cs="Arial"/>
          <w:rtl/>
        </w:rPr>
        <w:t>السرائر الحاوي لتحرير الفتاوى؛ ج‌1، ص: 476</w:t>
      </w:r>
      <w:r>
        <w:rPr>
          <w:rFonts w:hint="cs"/>
          <w:rtl/>
        </w:rPr>
        <w:t>:«</w:t>
      </w:r>
      <w:r>
        <w:rPr>
          <w:rFonts w:cs="Arial"/>
          <w:rtl/>
        </w:rPr>
        <w:t>و أمّا دور أهل الذمة، على ثلاثة أضرب، دار محدثة، و دار مبتاعة، و دار مجدّدة، أمّا المحدثة فهو أن يشتري عرصة يستأنف فيها بناء، فليس له أن يعلو على بناء المسلمين، لقوله عليه السلام: «الإسلام يعلو و لا يعلى عليه»</w:t>
      </w:r>
      <w:r>
        <w:rPr>
          <w:rFonts w:hint="cs"/>
          <w:rtl/>
        </w:rPr>
        <w:t>.».</w:t>
      </w:r>
    </w:p>
  </w:footnote>
  <w:footnote w:id="9">
    <w:p w14:paraId="6C7921FF" w14:textId="77777777" w:rsidR="003A2EF8" w:rsidRDefault="003A2EF8" w:rsidP="003A2EF8">
      <w:pPr>
        <w:pStyle w:val="FootnoteText"/>
        <w:rPr>
          <w:rtl/>
        </w:rPr>
      </w:pPr>
      <w:r>
        <w:rPr>
          <w:rStyle w:val="FootnoteReference"/>
        </w:rPr>
        <w:footnoteRef/>
      </w:r>
      <w:r>
        <w:rPr>
          <w:rtl/>
        </w:rPr>
        <w:t xml:space="preserve"> </w:t>
      </w:r>
      <w:r>
        <w:rPr>
          <w:rFonts w:hint="cs"/>
          <w:rtl/>
        </w:rPr>
        <w:t>-</w:t>
      </w:r>
      <w:r w:rsidRPr="0075227C">
        <w:rPr>
          <w:rtl/>
        </w:rPr>
        <w:t xml:space="preserve"> </w:t>
      </w:r>
      <w:r>
        <w:rPr>
          <w:rFonts w:cs="Arial"/>
          <w:rtl/>
        </w:rPr>
        <w:t>تذكرة الفقهاء (ط - الحديثة)؛ ج‌9، ص: 344</w:t>
      </w:r>
      <w:r>
        <w:rPr>
          <w:rFonts w:hint="cs"/>
          <w:rtl/>
        </w:rPr>
        <w:t>:«</w:t>
      </w:r>
      <w:r>
        <w:rPr>
          <w:rFonts w:cs="Arial"/>
          <w:rtl/>
        </w:rPr>
        <w:t>و هو أن يشتري عرصة و يستأنف فيها بناء، فليس له أن يعلو على بناء المسلمين إجماعا، لقوله عليه السّلام: «الإسلام يعلو و لا يعلى عليه».</w:t>
      </w:r>
      <w:r>
        <w:rPr>
          <w:rFonts w:hint="cs"/>
          <w:rtl/>
        </w:rPr>
        <w:t>».</w:t>
      </w:r>
    </w:p>
  </w:footnote>
  <w:footnote w:id="10">
    <w:p w14:paraId="7E1A315D" w14:textId="77777777" w:rsidR="003A2EF8" w:rsidRDefault="003A2EF8" w:rsidP="003A2EF8">
      <w:pPr>
        <w:pStyle w:val="FootnoteText"/>
      </w:pPr>
      <w:r>
        <w:rPr>
          <w:rStyle w:val="FootnoteReference"/>
        </w:rPr>
        <w:footnoteRef/>
      </w:r>
      <w:r>
        <w:rPr>
          <w:rtl/>
        </w:rPr>
        <w:t xml:space="preserve"> </w:t>
      </w:r>
      <w:r>
        <w:rPr>
          <w:rFonts w:hint="cs"/>
          <w:rtl/>
        </w:rPr>
        <w:t xml:space="preserve">- </w:t>
      </w:r>
      <w:r>
        <w:rPr>
          <w:rFonts w:cs="Arial"/>
          <w:rtl/>
        </w:rPr>
        <w:t>من لا يحضره الفقيه؛ ج‌4، ص: 334</w:t>
      </w:r>
      <w:r>
        <w:rPr>
          <w:rFonts w:hint="cs"/>
          <w:rtl/>
        </w:rPr>
        <w:t>:«</w:t>
      </w:r>
      <w:r>
        <w:t>5719</w:t>
      </w:r>
      <w:r>
        <w:rPr>
          <w:rFonts w:cs="Arial"/>
          <w:rtl/>
        </w:rPr>
        <w:t xml:space="preserve"> وَ مَعَ قَوْلِهِ ع الْإِسْلَامُ يَعْلُو وَ لَا يُعْلَى عَلَيْهِ</w:t>
      </w:r>
      <w:r>
        <w:rPr>
          <w:rFonts w:cs="Arial" w:hint="cs"/>
          <w:rtl/>
        </w:rPr>
        <w:t xml:space="preserve">، </w:t>
      </w:r>
      <w:r>
        <w:rPr>
          <w:rFonts w:cs="Arial"/>
          <w:rtl/>
        </w:rPr>
        <w:t>وَ الْكُفَّارُ بِمَنْزِلَةِ الْمَوْتَى لَا يَحْجُبُونَ وَ لَا يَرِثُونَ</w:t>
      </w:r>
      <w:r>
        <w:rPr>
          <w:rFonts w:cs="Arial" w:hint="cs"/>
          <w:rtl/>
        </w:rPr>
        <w:t>».</w:t>
      </w:r>
      <w:r>
        <w:rPr>
          <w:rFonts w:cs="Arial"/>
          <w:rtl/>
        </w:rPr>
        <w:t>‌</w:t>
      </w:r>
    </w:p>
  </w:footnote>
  <w:footnote w:id="11">
    <w:p w14:paraId="4DE4B532" w14:textId="77777777" w:rsidR="003A2EF8" w:rsidRDefault="003A2EF8" w:rsidP="003A2EF8">
      <w:pPr>
        <w:pStyle w:val="FootnoteText"/>
      </w:pPr>
      <w:r>
        <w:rPr>
          <w:rStyle w:val="FootnoteReference"/>
        </w:rPr>
        <w:footnoteRef/>
      </w:r>
      <w:r>
        <w:rPr>
          <w:rtl/>
        </w:rPr>
        <w:t xml:space="preserve"> </w:t>
      </w:r>
      <w:r>
        <w:rPr>
          <w:rFonts w:hint="cs"/>
          <w:rtl/>
        </w:rPr>
        <w:t xml:space="preserve">- </w:t>
      </w:r>
      <w:r>
        <w:rPr>
          <w:rFonts w:cs="Arial"/>
          <w:rtl/>
        </w:rPr>
        <w:t>حاشية المكاسب (لليزدي)؛ ج‌1، ص: 31</w:t>
      </w:r>
      <w:r>
        <w:rPr>
          <w:rFonts w:hint="cs"/>
          <w:rtl/>
        </w:rPr>
        <w:t>:«</w:t>
      </w:r>
      <w:r>
        <w:rPr>
          <w:rFonts w:cs="Arial"/>
          <w:rtl/>
        </w:rPr>
        <w:t>قوله و إنّ الإسلام يعلو إلخ‌</w:t>
      </w:r>
      <w:r>
        <w:rPr>
          <w:rFonts w:hint="cs"/>
          <w:rtl/>
        </w:rPr>
        <w:t>..</w:t>
      </w:r>
      <w:r>
        <w:rPr>
          <w:rFonts w:cs="Arial"/>
          <w:rtl/>
        </w:rPr>
        <w:t>أقول هذا الخبر يحتمل معان خمسة أحدها بيان كون الإسلام أشرف المذاهب و هو خلاف الظاهر جدّا الثّاني بيان أنّه يعلو من حيث الحجّة و البرهان الثّالث أنّه يعلو بمعنى يغلب على سائر الأديان الرّابع أنّه لا ينسخ الخامس ما أراده الفقهاء من إرادة بيان الحكم الشّرعي الجعلي بعدم علوّ غيره عليه و إذا جاء الاحتمال بطل الاستدلال فتدبّر‌</w:t>
      </w:r>
      <w:r>
        <w:rPr>
          <w:rFonts w:cs="Arial" w:hint="cs"/>
          <w:rtl/>
        </w:rPr>
        <w:t>».</w:t>
      </w:r>
    </w:p>
  </w:footnote>
  <w:footnote w:id="12">
    <w:p w14:paraId="5A08151B" w14:textId="77777777" w:rsidR="003A2EF8" w:rsidRDefault="003A2EF8" w:rsidP="003A2EF8">
      <w:pPr>
        <w:pStyle w:val="FootnoteText"/>
        <w:rPr>
          <w:rtl/>
        </w:rPr>
      </w:pPr>
      <w:r>
        <w:rPr>
          <w:rStyle w:val="FootnoteReference"/>
        </w:rPr>
        <w:footnoteRef/>
      </w:r>
      <w:r>
        <w:rPr>
          <w:rtl/>
        </w:rPr>
        <w:t xml:space="preserve"> </w:t>
      </w:r>
      <w:r>
        <w:rPr>
          <w:rFonts w:hint="cs"/>
          <w:rtl/>
        </w:rPr>
        <w:t>- این حدیث در کتاب عوالی الئالی در دو مورد بیان شده است که در یک مورد ذیل ندارد ولی در مورد دیگر دارای ذیل است که در عبارت با ذیلی که در من لایحضره الفقیه بیان شده تفاوت دارد-</w:t>
      </w:r>
      <w:r w:rsidRPr="00B85270">
        <w:rPr>
          <w:rtl/>
        </w:rPr>
        <w:t xml:space="preserve"> </w:t>
      </w:r>
      <w:r>
        <w:rPr>
          <w:rFonts w:cs="Arial"/>
          <w:rtl/>
        </w:rPr>
        <w:t>عوالي اللئالي العزيزية؛ ج‌1، ص: 226</w:t>
      </w:r>
      <w:r>
        <w:rPr>
          <w:rFonts w:hint="cs"/>
          <w:rtl/>
        </w:rPr>
        <w:t>:«</w:t>
      </w:r>
      <w:r>
        <w:rPr>
          <w:rFonts w:cs="Arial"/>
          <w:rtl/>
        </w:rPr>
        <w:t>118 وَ قَالَ ع الْإِسْلَامُ يَعْلُو وَ لَا يُعْلَى عَلَيْهِ‌</w:t>
      </w:r>
      <w:r>
        <w:rPr>
          <w:rFonts w:hint="cs"/>
          <w:rtl/>
        </w:rPr>
        <w:t xml:space="preserve">» - </w:t>
      </w:r>
      <w:r>
        <w:rPr>
          <w:rFonts w:cs="Arial"/>
          <w:rtl/>
        </w:rPr>
        <w:t>عوالي اللئالي العزيزية، ج‌3، ص: 496‌</w:t>
      </w:r>
      <w:r>
        <w:rPr>
          <w:rFonts w:hint="cs"/>
          <w:rtl/>
        </w:rPr>
        <w:t>:«</w:t>
      </w:r>
      <w:r>
        <w:rPr>
          <w:rFonts w:cs="Arial"/>
          <w:rtl/>
        </w:rPr>
        <w:t>15 وَ قَالَ النَّبِيُّ ص الْإِسْلَامُ يَعْلُو وَ لَا يُعْلَى عَلَيْهِ نَحْنُ نَرِثُهُمْ وَ لَا يَرِثُونَّا‌</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6CE"/>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938F9"/>
    <w:rsid w:val="002A355C"/>
    <w:rsid w:val="002B080C"/>
    <w:rsid w:val="002C313A"/>
    <w:rsid w:val="002E57EF"/>
    <w:rsid w:val="002F134B"/>
    <w:rsid w:val="0032624C"/>
    <w:rsid w:val="00334686"/>
    <w:rsid w:val="003530AA"/>
    <w:rsid w:val="0036543D"/>
    <w:rsid w:val="003677D6"/>
    <w:rsid w:val="003A2EF8"/>
    <w:rsid w:val="003C6686"/>
    <w:rsid w:val="003C7B9B"/>
    <w:rsid w:val="00414C22"/>
    <w:rsid w:val="00421B41"/>
    <w:rsid w:val="004376B2"/>
    <w:rsid w:val="0044345B"/>
    <w:rsid w:val="00447E3B"/>
    <w:rsid w:val="00481F26"/>
    <w:rsid w:val="004A1800"/>
    <w:rsid w:val="004A1DD6"/>
    <w:rsid w:val="004B3030"/>
    <w:rsid w:val="004D1703"/>
    <w:rsid w:val="00502A3C"/>
    <w:rsid w:val="0052155D"/>
    <w:rsid w:val="00545DB8"/>
    <w:rsid w:val="005812F9"/>
    <w:rsid w:val="0058780C"/>
    <w:rsid w:val="00590E99"/>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C80"/>
    <w:rsid w:val="00726F3A"/>
    <w:rsid w:val="00744886"/>
    <w:rsid w:val="00747136"/>
    <w:rsid w:val="00765455"/>
    <w:rsid w:val="007708E5"/>
    <w:rsid w:val="00791006"/>
    <w:rsid w:val="00794E4E"/>
    <w:rsid w:val="00795D6E"/>
    <w:rsid w:val="007E6072"/>
    <w:rsid w:val="00801CA1"/>
    <w:rsid w:val="008072B6"/>
    <w:rsid w:val="0081663E"/>
    <w:rsid w:val="00822465"/>
    <w:rsid w:val="00822822"/>
    <w:rsid w:val="00837E67"/>
    <w:rsid w:val="008442EF"/>
    <w:rsid w:val="00845692"/>
    <w:rsid w:val="00850EA2"/>
    <w:rsid w:val="00865D91"/>
    <w:rsid w:val="0087100B"/>
    <w:rsid w:val="0087392A"/>
    <w:rsid w:val="00875864"/>
    <w:rsid w:val="00875E2B"/>
    <w:rsid w:val="00880A02"/>
    <w:rsid w:val="0089080D"/>
    <w:rsid w:val="008925D1"/>
    <w:rsid w:val="00893287"/>
    <w:rsid w:val="00896FEF"/>
    <w:rsid w:val="008B360B"/>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87955"/>
    <w:rsid w:val="00BB23E9"/>
    <w:rsid w:val="00BB6FDA"/>
    <w:rsid w:val="00BC75FD"/>
    <w:rsid w:val="00BD3865"/>
    <w:rsid w:val="00BF1447"/>
    <w:rsid w:val="00BF1F28"/>
    <w:rsid w:val="00C14F61"/>
    <w:rsid w:val="00C2778E"/>
    <w:rsid w:val="00C35DF9"/>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227D1"/>
    <w:rsid w:val="00F35ADD"/>
    <w:rsid w:val="00F53E46"/>
    <w:rsid w:val="00F573FD"/>
    <w:rsid w:val="00F62BAC"/>
    <w:rsid w:val="00F63A25"/>
    <w:rsid w:val="00F73963"/>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76</cp:revision>
  <dcterms:created xsi:type="dcterms:W3CDTF">2020-05-26T07:30:00Z</dcterms:created>
  <dcterms:modified xsi:type="dcterms:W3CDTF">2022-02-09T13:58:00Z</dcterms:modified>
</cp:coreProperties>
</file>