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905D34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30C50">
        <w:rPr>
          <w:rFonts w:ascii="Traditional Arabic" w:hAnsi="Traditional Arabic" w:cs="Traditional Arabic" w:hint="cs"/>
          <w:sz w:val="28"/>
          <w:szCs w:val="28"/>
          <w:rtl/>
        </w:rPr>
        <w:t xml:space="preserve">بررسی مراجعه </w:t>
      </w:r>
      <w:r w:rsidR="004A2FE0">
        <w:rPr>
          <w:rFonts w:ascii="Traditional Arabic" w:hAnsi="Traditional Arabic" w:cs="Traditional Arabic" w:hint="cs"/>
          <w:sz w:val="28"/>
          <w:szCs w:val="28"/>
          <w:rtl/>
        </w:rPr>
        <w:t>48</w:t>
      </w:r>
    </w:p>
    <w:p w:rsidR="0023035A" w:rsidRPr="00F62C9D" w:rsidRDefault="0023035A" w:rsidP="00905D34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F62C9D">
        <w:rPr>
          <w:rFonts w:cs="B Mitra" w:hint="cs"/>
          <w:color w:val="FF0000"/>
          <w:sz w:val="28"/>
          <w:szCs w:val="28"/>
          <w:rtl/>
          <w:lang w:bidi="fa-IR"/>
        </w:rPr>
        <w:t>مراجعه 48</w:t>
      </w:r>
    </w:p>
    <w:p w:rsidR="004A2FE0" w:rsidRPr="004A2FE0" w:rsidRDefault="004A2FE0" w:rsidP="00905D34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 w:rsidRPr="004A2FE0">
        <w:rPr>
          <w:rFonts w:cs="B Mitra" w:hint="cs"/>
          <w:sz w:val="28"/>
          <w:szCs w:val="28"/>
          <w:rtl/>
          <w:lang w:bidi="fa-IR"/>
        </w:rPr>
        <w:t xml:space="preserve">موضوع بحث </w:t>
      </w:r>
      <w:r w:rsidR="0023035A">
        <w:rPr>
          <w:rFonts w:cs="B Mitra" w:hint="cs"/>
          <w:sz w:val="28"/>
          <w:szCs w:val="28"/>
          <w:rtl/>
          <w:lang w:bidi="fa-IR"/>
        </w:rPr>
        <w:t xml:space="preserve">بررسی </w:t>
      </w:r>
      <w:r w:rsidRPr="004A2FE0">
        <w:rPr>
          <w:rFonts w:cs="B Mitra" w:hint="cs"/>
          <w:sz w:val="28"/>
          <w:szCs w:val="28"/>
          <w:rtl/>
          <w:lang w:bidi="fa-IR"/>
        </w:rPr>
        <w:t xml:space="preserve">مراجعه 48 </w:t>
      </w:r>
      <w:r w:rsidR="0023035A">
        <w:rPr>
          <w:rFonts w:cs="B Mitra" w:hint="cs"/>
          <w:sz w:val="28"/>
          <w:szCs w:val="28"/>
          <w:rtl/>
          <w:lang w:bidi="fa-IR"/>
        </w:rPr>
        <w:t xml:space="preserve">کتاب المراجعات </w:t>
      </w:r>
      <w:r w:rsidRPr="004A2FE0">
        <w:rPr>
          <w:rFonts w:cs="B Mitra" w:hint="cs"/>
          <w:sz w:val="28"/>
          <w:szCs w:val="28"/>
          <w:rtl/>
          <w:lang w:bidi="fa-IR"/>
        </w:rPr>
        <w:t xml:space="preserve">بود که در آن مرحوم علامه </w:t>
      </w:r>
      <w:r w:rsidR="0023035A">
        <w:rPr>
          <w:rFonts w:cs="B Mitra" w:hint="cs"/>
          <w:sz w:val="28"/>
          <w:szCs w:val="28"/>
          <w:rtl/>
          <w:lang w:bidi="fa-IR"/>
        </w:rPr>
        <w:t xml:space="preserve">شرف الدین، </w:t>
      </w:r>
      <w:r w:rsidRPr="004A2FE0">
        <w:rPr>
          <w:rFonts w:cs="B Mitra" w:hint="cs"/>
          <w:sz w:val="28"/>
          <w:szCs w:val="28"/>
          <w:rtl/>
          <w:lang w:bidi="fa-IR"/>
        </w:rPr>
        <w:t>چهل روایت را به عنوان دلایل</w:t>
      </w:r>
      <w:r w:rsidR="0023035A">
        <w:rPr>
          <w:rFonts w:cs="B Mitra" w:hint="cs"/>
          <w:sz w:val="28"/>
          <w:szCs w:val="28"/>
          <w:rtl/>
          <w:lang w:bidi="fa-IR"/>
        </w:rPr>
        <w:t>ی که ادله قبل</w:t>
      </w:r>
      <w:r w:rsidR="00905D34">
        <w:rPr>
          <w:rFonts w:cs="B Mitra" w:hint="cs"/>
          <w:sz w:val="28"/>
          <w:szCs w:val="28"/>
          <w:rtl/>
          <w:lang w:bidi="fa-IR"/>
        </w:rPr>
        <w:t>،</w:t>
      </w:r>
      <w:r w:rsidR="0023035A">
        <w:rPr>
          <w:rFonts w:cs="B Mitra" w:hint="cs"/>
          <w:sz w:val="28"/>
          <w:szCs w:val="28"/>
          <w:rtl/>
          <w:lang w:bidi="fa-IR"/>
        </w:rPr>
        <w:t xml:space="preserve"> از جمله آیه ولایت را تایید می کن</w:t>
      </w:r>
      <w:r w:rsidR="00905D34">
        <w:rPr>
          <w:rFonts w:cs="B Mitra" w:hint="cs"/>
          <w:sz w:val="28"/>
          <w:szCs w:val="28"/>
          <w:rtl/>
          <w:lang w:bidi="fa-IR"/>
        </w:rPr>
        <w:t>ن</w:t>
      </w:r>
      <w:r w:rsidR="0023035A">
        <w:rPr>
          <w:rFonts w:cs="B Mitra" w:hint="cs"/>
          <w:sz w:val="28"/>
          <w:szCs w:val="28"/>
          <w:rtl/>
          <w:lang w:bidi="fa-IR"/>
        </w:rPr>
        <w:t xml:space="preserve">د </w:t>
      </w:r>
      <w:r w:rsidRPr="004A2FE0">
        <w:rPr>
          <w:rFonts w:cs="B Mitra" w:hint="cs"/>
          <w:sz w:val="28"/>
          <w:szCs w:val="28"/>
          <w:rtl/>
          <w:lang w:bidi="fa-IR"/>
        </w:rPr>
        <w:t>آور</w:t>
      </w:r>
      <w:r w:rsidR="00905D34">
        <w:rPr>
          <w:rFonts w:cs="B Mitra" w:hint="cs"/>
          <w:sz w:val="28"/>
          <w:szCs w:val="28"/>
          <w:rtl/>
          <w:lang w:bidi="fa-IR"/>
        </w:rPr>
        <w:t>ده است</w:t>
      </w:r>
      <w:r w:rsidRPr="004A2FE0">
        <w:rPr>
          <w:rFonts w:cs="B Mitra" w:hint="cs"/>
          <w:sz w:val="28"/>
          <w:szCs w:val="28"/>
          <w:rtl/>
          <w:lang w:bidi="fa-IR"/>
        </w:rPr>
        <w:t>.</w:t>
      </w:r>
      <w:r w:rsidR="0023035A">
        <w:rPr>
          <w:rFonts w:cs="B Mitra" w:hint="cs"/>
          <w:sz w:val="28"/>
          <w:szCs w:val="28"/>
          <w:rtl/>
          <w:lang w:bidi="fa-IR"/>
        </w:rPr>
        <w:t xml:space="preserve"> </w:t>
      </w:r>
      <w:r w:rsidR="00905D34">
        <w:rPr>
          <w:rFonts w:cs="B Mitra" w:hint="cs"/>
          <w:sz w:val="28"/>
          <w:szCs w:val="28"/>
          <w:rtl/>
          <w:lang w:bidi="fa-IR"/>
        </w:rPr>
        <w:t>این روایات از این قرار است:</w:t>
      </w:r>
    </w:p>
    <w:p w:rsidR="0023035A" w:rsidRDefault="0023035A" w:rsidP="00905D3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1. «</w:t>
      </w:r>
      <w:r w:rsidRPr="0023035A">
        <w:rPr>
          <w:rFonts w:cs="B Mitra" w:hint="cs"/>
          <w:sz w:val="28"/>
          <w:szCs w:val="28"/>
          <w:rtl/>
          <w:lang w:bidi="fa-IR"/>
        </w:rPr>
        <w:t>قول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رسول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اللّه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صلّى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اللّه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عليه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و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آله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و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سلّم،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و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هو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آخذ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بضبع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علي</w:t>
      </w:r>
      <w:r w:rsidRPr="0023035A">
        <w:rPr>
          <w:rFonts w:cs="B Mitra"/>
          <w:sz w:val="28"/>
          <w:szCs w:val="28"/>
          <w:rtl/>
          <w:lang w:bidi="fa-IR"/>
        </w:rPr>
        <w:t>: «</w:t>
      </w:r>
      <w:r w:rsidRPr="0023035A">
        <w:rPr>
          <w:rFonts w:cs="B Mitra" w:hint="cs"/>
          <w:sz w:val="28"/>
          <w:szCs w:val="28"/>
          <w:rtl/>
          <w:lang w:bidi="fa-IR"/>
        </w:rPr>
        <w:t>هذا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إمام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البررة،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قاتل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الفجرة،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منصور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من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نصره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مخذول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من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خذله،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ثمّ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مدّ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بها</w:t>
      </w:r>
      <w:r w:rsidRPr="0023035A">
        <w:rPr>
          <w:rFonts w:cs="B Mitra"/>
          <w:sz w:val="28"/>
          <w:szCs w:val="28"/>
          <w:rtl/>
          <w:lang w:bidi="fa-IR"/>
        </w:rPr>
        <w:t xml:space="preserve"> </w:t>
      </w:r>
      <w:r w:rsidRPr="0023035A">
        <w:rPr>
          <w:rFonts w:cs="B Mitra" w:hint="cs"/>
          <w:sz w:val="28"/>
          <w:szCs w:val="28"/>
          <w:rtl/>
          <w:lang w:bidi="fa-IR"/>
        </w:rPr>
        <w:t>صوته</w:t>
      </w:r>
      <w:r w:rsidRPr="0023035A">
        <w:rPr>
          <w:rFonts w:cs="B Mitra" w:hint="eastAsia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 w:rsidRPr="0023035A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وی می گوید این روایت را حاکم در مستدرک از جابر نقل کرده و آن را صحیح دانسته اما بخاری و مسلم آن را نقل نکرده اند.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ثعلبی </w:t>
      </w:r>
      <w:r w:rsidR="00905D34">
        <w:rPr>
          <w:rFonts w:cs="B Mitra" w:hint="cs"/>
          <w:sz w:val="28"/>
          <w:szCs w:val="28"/>
          <w:rtl/>
          <w:lang w:bidi="fa-IR"/>
        </w:rPr>
        <w:t xml:space="preserve">نیز </w:t>
      </w:r>
      <w:r>
        <w:rPr>
          <w:rFonts w:cs="B Mitra" w:hint="cs"/>
          <w:sz w:val="28"/>
          <w:szCs w:val="28"/>
          <w:rtl/>
          <w:lang w:bidi="fa-IR"/>
        </w:rPr>
        <w:t xml:space="preserve">این روایت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>را از ابوذر در تف</w:t>
      </w:r>
      <w:r>
        <w:rPr>
          <w:rFonts w:cs="B Mitra" w:hint="cs"/>
          <w:sz w:val="28"/>
          <w:szCs w:val="28"/>
          <w:rtl/>
          <w:lang w:bidi="fa-IR"/>
        </w:rPr>
        <w:t>س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یر آیه ولایت نقل کرده است. </w:t>
      </w:r>
    </w:p>
    <w:p w:rsidR="004A2FE0" w:rsidRPr="004A2FE0" w:rsidRDefault="0023035A" w:rsidP="00905D34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اما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>ذهبی در تلخیص المستدرک</w:t>
      </w:r>
      <w:r>
        <w:rPr>
          <w:rFonts w:cs="B Mitra" w:hint="cs"/>
          <w:sz w:val="28"/>
          <w:szCs w:val="28"/>
          <w:rtl/>
          <w:lang w:bidi="fa-IR"/>
        </w:rPr>
        <w:t>، این روایت را به شدت رد کرده گفته است</w:t>
      </w:r>
      <w:r w:rsidR="00905D34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والله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موضوع و احمد (بن عبدالله بن یزید حرانی) کذاب. </w:t>
      </w:r>
      <w:r w:rsidR="00905D34">
        <w:rPr>
          <w:rFonts w:cs="B Mitra" w:hint="cs"/>
          <w:sz w:val="28"/>
          <w:szCs w:val="28"/>
          <w:rtl/>
          <w:lang w:bidi="fa-IR"/>
        </w:rPr>
        <w:t>(</w:t>
      </w:r>
      <w:r>
        <w:rPr>
          <w:rFonts w:cs="B Mitra" w:hint="cs"/>
          <w:sz w:val="28"/>
          <w:szCs w:val="28"/>
          <w:rtl/>
          <w:lang w:bidi="fa-IR"/>
        </w:rPr>
        <w:t>ر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>وایات تلخیص</w:t>
      </w:r>
      <w:r w:rsidR="00905D34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از جهت اظهاراتی که ذهبی درباره آنها می کند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 سه دسته </w:t>
      </w:r>
      <w:r>
        <w:rPr>
          <w:rFonts w:cs="B Mitra" w:hint="cs"/>
          <w:sz w:val="28"/>
          <w:szCs w:val="28"/>
          <w:rtl/>
          <w:lang w:bidi="fa-IR"/>
        </w:rPr>
        <w:t xml:space="preserve">اند: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یک دسته موافق </w:t>
      </w:r>
      <w:r>
        <w:rPr>
          <w:rFonts w:cs="B Mitra" w:hint="cs"/>
          <w:sz w:val="28"/>
          <w:szCs w:val="28"/>
          <w:rtl/>
          <w:lang w:bidi="fa-IR"/>
        </w:rPr>
        <w:t xml:space="preserve">نظر وی هستند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که حدود پنجاه درصد </w:t>
      </w:r>
      <w:r>
        <w:rPr>
          <w:rFonts w:cs="B Mitra" w:hint="cs"/>
          <w:sz w:val="28"/>
          <w:szCs w:val="28"/>
          <w:rtl/>
          <w:lang w:bidi="fa-IR"/>
        </w:rPr>
        <w:t xml:space="preserve">روایات مستدرک است.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در مقابل </w:t>
      </w:r>
      <w:r w:rsidR="00905D34">
        <w:rPr>
          <w:rFonts w:cs="B Mitra" w:hint="cs"/>
          <w:sz w:val="28"/>
          <w:szCs w:val="28"/>
          <w:rtl/>
          <w:lang w:bidi="fa-IR"/>
        </w:rPr>
        <w:t xml:space="preserve">یک دسته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سکوت کرده است و دسته سوم </w:t>
      </w:r>
      <w:r>
        <w:rPr>
          <w:rFonts w:cs="B Mitra" w:hint="cs"/>
          <w:sz w:val="28"/>
          <w:szCs w:val="28"/>
          <w:rtl/>
          <w:lang w:bidi="fa-IR"/>
        </w:rPr>
        <w:t xml:space="preserve">که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حدود 25 درصد </w:t>
      </w:r>
      <w:r>
        <w:rPr>
          <w:rFonts w:cs="B Mitra" w:hint="cs"/>
          <w:sz w:val="28"/>
          <w:szCs w:val="28"/>
          <w:rtl/>
          <w:lang w:bidi="fa-IR"/>
        </w:rPr>
        <w:t xml:space="preserve">است را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>رد کرده است</w:t>
      </w:r>
      <w:r w:rsidR="00905D34">
        <w:rPr>
          <w:rFonts w:cs="B Mitra" w:hint="cs"/>
          <w:sz w:val="28"/>
          <w:szCs w:val="28"/>
          <w:rtl/>
          <w:lang w:bidi="fa-IR"/>
        </w:rPr>
        <w:t>)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. ابومریم اعظمی </w:t>
      </w:r>
      <w:r>
        <w:rPr>
          <w:rFonts w:cs="B Mitra" w:hint="cs"/>
          <w:sz w:val="28"/>
          <w:szCs w:val="28"/>
          <w:rtl/>
          <w:lang w:bidi="fa-IR"/>
        </w:rPr>
        <w:t xml:space="preserve">نیز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>از ناصرالدین آل</w:t>
      </w:r>
      <w:r>
        <w:rPr>
          <w:rFonts w:cs="B Mitra" w:hint="cs"/>
          <w:sz w:val="28"/>
          <w:szCs w:val="28"/>
          <w:rtl/>
          <w:lang w:bidi="fa-IR"/>
        </w:rPr>
        <w:t>ب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انی نقل </w:t>
      </w:r>
      <w:r>
        <w:rPr>
          <w:rFonts w:cs="B Mitra" w:hint="cs"/>
          <w:sz w:val="28"/>
          <w:szCs w:val="28"/>
          <w:rtl/>
          <w:lang w:bidi="fa-IR"/>
        </w:rPr>
        <w:t xml:space="preserve">کرده که وی این روایت را رد کرده و در کتاب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>سلسله الاحادیث الض</w:t>
      </w:r>
      <w:r>
        <w:rPr>
          <w:rFonts w:cs="B Mitra" w:hint="cs"/>
          <w:sz w:val="28"/>
          <w:szCs w:val="28"/>
          <w:rtl/>
          <w:lang w:bidi="fa-IR"/>
        </w:rPr>
        <w:t>ع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یفه نقل کرده </w:t>
      </w:r>
      <w:r>
        <w:rPr>
          <w:rFonts w:cs="B Mitra" w:hint="cs"/>
          <w:sz w:val="28"/>
          <w:szCs w:val="28"/>
          <w:rtl/>
          <w:lang w:bidi="fa-IR"/>
        </w:rPr>
        <w:t>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</w:p>
    <w:p w:rsidR="004A2FE0" w:rsidRPr="004A2FE0" w:rsidRDefault="00327FE6" w:rsidP="00905D34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نکته: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>عالمان اهل سنت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 حدیث شناسان را </w:t>
      </w:r>
      <w:r>
        <w:rPr>
          <w:rFonts w:cs="B Mitra" w:hint="cs"/>
          <w:sz w:val="28"/>
          <w:szCs w:val="28"/>
          <w:rtl/>
          <w:lang w:bidi="fa-IR"/>
        </w:rPr>
        <w:t xml:space="preserve">به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سه دسته </w:t>
      </w:r>
      <w:r>
        <w:rPr>
          <w:rFonts w:cs="B Mitra" w:hint="cs"/>
          <w:sz w:val="28"/>
          <w:szCs w:val="28"/>
          <w:rtl/>
          <w:lang w:bidi="fa-IR"/>
        </w:rPr>
        <w:t xml:space="preserve">تقسیم کرده اند: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متشددین </w:t>
      </w:r>
      <w:r>
        <w:rPr>
          <w:rFonts w:cs="B Mitra" w:hint="cs"/>
          <w:sz w:val="28"/>
          <w:szCs w:val="28"/>
          <w:rtl/>
          <w:lang w:bidi="fa-IR"/>
        </w:rPr>
        <w:t xml:space="preserve">در حدیث،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متساهلین و </w:t>
      </w:r>
      <w:r>
        <w:rPr>
          <w:rFonts w:cs="B Mitra" w:hint="cs"/>
          <w:sz w:val="28"/>
          <w:szCs w:val="28"/>
          <w:rtl/>
          <w:lang w:bidi="fa-IR"/>
        </w:rPr>
        <w:t xml:space="preserve">افراد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معتدل. </w:t>
      </w:r>
      <w:r>
        <w:rPr>
          <w:rFonts w:cs="B Mitra" w:hint="cs"/>
          <w:sz w:val="28"/>
          <w:szCs w:val="28"/>
          <w:rtl/>
          <w:lang w:bidi="fa-IR"/>
        </w:rPr>
        <w:t xml:space="preserve">آنان ذهبی را جزء گروه اول و حاکم را از گروه دوم دانسته اند.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این مساله به </w:t>
      </w:r>
      <w:r>
        <w:rPr>
          <w:rFonts w:cs="B Mitra" w:hint="cs"/>
          <w:sz w:val="28"/>
          <w:szCs w:val="28"/>
          <w:rtl/>
          <w:lang w:bidi="fa-IR"/>
        </w:rPr>
        <w:t xml:space="preserve">علمیت افراد بر نمی گردد بلکه مربوط به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مشرب </w:t>
      </w:r>
      <w:r>
        <w:rPr>
          <w:rFonts w:cs="B Mitra" w:hint="cs"/>
          <w:sz w:val="28"/>
          <w:szCs w:val="28"/>
          <w:rtl/>
          <w:lang w:bidi="fa-IR"/>
        </w:rPr>
        <w:t>آنان است.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4A2FE0" w:rsidRPr="004A2FE0" w:rsidRDefault="004A2FE0" w:rsidP="00905D34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 w:rsidRPr="004A2FE0">
        <w:rPr>
          <w:rFonts w:cs="B Mitra" w:hint="cs"/>
          <w:sz w:val="28"/>
          <w:szCs w:val="28"/>
          <w:rtl/>
          <w:lang w:bidi="fa-IR"/>
        </w:rPr>
        <w:t xml:space="preserve">2. </w:t>
      </w:r>
      <w:r w:rsidR="00327FE6">
        <w:rPr>
          <w:rFonts w:cs="B Mitra" w:hint="cs"/>
          <w:sz w:val="28"/>
          <w:szCs w:val="28"/>
          <w:rtl/>
          <w:lang w:bidi="fa-IR"/>
        </w:rPr>
        <w:t>«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قوله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صلّى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اللّه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عليه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و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آله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و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سلّم</w:t>
      </w:r>
      <w:r w:rsidR="00327FE6" w:rsidRPr="00327FE6">
        <w:rPr>
          <w:rFonts w:cs="B Mitra"/>
          <w:sz w:val="28"/>
          <w:szCs w:val="28"/>
          <w:rtl/>
          <w:lang w:bidi="fa-IR"/>
        </w:rPr>
        <w:t>: «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أوحي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إليّ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في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عليّ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ثلاث،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أنه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سيد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المسلمين،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و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إمام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المتقين،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و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قائد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الغر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المحجّلين</w:t>
      </w:r>
      <w:r w:rsidR="00327FE6" w:rsidRPr="00327FE6">
        <w:rPr>
          <w:rFonts w:cs="B Mitra" w:hint="eastAsia"/>
          <w:sz w:val="28"/>
          <w:szCs w:val="28"/>
          <w:rtl/>
          <w:lang w:bidi="fa-IR"/>
        </w:rPr>
        <w:t>»</w:t>
      </w:r>
      <w:r w:rsidR="00327FE6">
        <w:rPr>
          <w:rFonts w:cs="B Mitra" w:hint="cs"/>
          <w:sz w:val="28"/>
          <w:szCs w:val="28"/>
          <w:rtl/>
          <w:lang w:bidi="fa-IR"/>
        </w:rPr>
        <w:t xml:space="preserve">. </w:t>
      </w:r>
      <w:r w:rsidR="00327FE6">
        <w:rPr>
          <w:rFonts w:cs="B Mitra" w:hint="cs"/>
          <w:sz w:val="28"/>
          <w:szCs w:val="28"/>
          <w:rtl/>
          <w:lang w:bidi="fa-IR"/>
        </w:rPr>
        <w:t xml:space="preserve">کلمه غر محجلین در روایت </w:t>
      </w:r>
      <w:r w:rsidR="00327FE6" w:rsidRPr="004A2FE0">
        <w:rPr>
          <w:rFonts w:cs="B Mitra" w:hint="cs"/>
          <w:sz w:val="28"/>
          <w:szCs w:val="28"/>
          <w:rtl/>
          <w:lang w:bidi="fa-IR"/>
        </w:rPr>
        <w:t xml:space="preserve">کنایه از انسان های شایسته است. </w:t>
      </w:r>
      <w:r w:rsidR="00327FE6">
        <w:rPr>
          <w:rFonts w:cs="B Mitra" w:hint="cs"/>
          <w:sz w:val="28"/>
          <w:szCs w:val="28"/>
          <w:rtl/>
          <w:lang w:bidi="fa-IR"/>
        </w:rPr>
        <w:t xml:space="preserve">عرب به اسب پیشانی سفید </w:t>
      </w:r>
      <w:r w:rsidR="00327FE6" w:rsidRPr="004A2FE0">
        <w:rPr>
          <w:rFonts w:cs="B Mitra" w:hint="cs"/>
          <w:sz w:val="28"/>
          <w:szCs w:val="28"/>
          <w:rtl/>
          <w:lang w:bidi="fa-IR"/>
        </w:rPr>
        <w:t xml:space="preserve">محجل گویند </w:t>
      </w:r>
      <w:r w:rsidR="00327FE6">
        <w:rPr>
          <w:rFonts w:cs="B Mitra" w:hint="cs"/>
          <w:sz w:val="28"/>
          <w:szCs w:val="28"/>
          <w:rtl/>
          <w:lang w:bidi="fa-IR"/>
        </w:rPr>
        <w:t xml:space="preserve">که </w:t>
      </w:r>
      <w:r w:rsidR="00327FE6" w:rsidRPr="004A2FE0">
        <w:rPr>
          <w:rFonts w:cs="B Mitra" w:hint="cs"/>
          <w:sz w:val="28"/>
          <w:szCs w:val="28"/>
          <w:rtl/>
          <w:lang w:bidi="fa-IR"/>
        </w:rPr>
        <w:t xml:space="preserve">کنایه از انسان های روسپید و سرفراز </w:t>
      </w:r>
      <w:r w:rsidR="00327FE6">
        <w:rPr>
          <w:rFonts w:cs="B Mitra" w:hint="cs"/>
          <w:sz w:val="28"/>
          <w:szCs w:val="28"/>
          <w:rtl/>
          <w:lang w:bidi="fa-IR"/>
        </w:rPr>
        <w:t xml:space="preserve">است. </w:t>
      </w:r>
      <w:r w:rsidR="00327FE6">
        <w:rPr>
          <w:rFonts w:cs="B Mitra" w:hint="cs"/>
          <w:sz w:val="28"/>
          <w:szCs w:val="28"/>
          <w:rtl/>
          <w:lang w:bidi="fa-IR"/>
        </w:rPr>
        <w:t xml:space="preserve">علامه می فرماید: این روایت را نیز حاکم در مستدرک آورده و اسناد آن را صحیح دانسته اما گفته است مسلم و بخاری آن را نقل نکرده اند. بارودی، ابن قانع، ابو نعیم و بزار نیز آن را نقل کرده اند. </w:t>
      </w:r>
    </w:p>
    <w:p w:rsidR="004A2FE0" w:rsidRPr="004A2FE0" w:rsidRDefault="00327FE6" w:rsidP="00905D34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ذهبی این حدیث را با لحن ملایم تری رد کرده و گفته است: به گمانم این حدیث جعلی باشد و منشا آن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>عمرو بن حسین عقیلی است</w:t>
      </w:r>
      <w:r>
        <w:rPr>
          <w:rFonts w:cs="B Mitra" w:hint="cs"/>
          <w:sz w:val="28"/>
          <w:szCs w:val="28"/>
          <w:rtl/>
          <w:lang w:bidi="fa-IR"/>
        </w:rPr>
        <w:t xml:space="preserve">، زیرا وی و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>استادش متروک هستند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. ابن حجر عسقلانی </w:t>
      </w:r>
      <w:r>
        <w:rPr>
          <w:rFonts w:cs="B Mitra" w:hint="cs"/>
          <w:sz w:val="28"/>
          <w:szCs w:val="28"/>
          <w:rtl/>
          <w:lang w:bidi="fa-IR"/>
        </w:rPr>
        <w:t xml:space="preserve">نیز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که </w:t>
      </w:r>
      <w:r>
        <w:rPr>
          <w:rFonts w:cs="B Mitra" w:hint="cs"/>
          <w:sz w:val="28"/>
          <w:szCs w:val="28"/>
          <w:rtl/>
          <w:lang w:bidi="fa-IR"/>
        </w:rPr>
        <w:t xml:space="preserve">در حدیث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>فرد معتدلی است</w:t>
      </w:r>
      <w:r>
        <w:rPr>
          <w:rFonts w:cs="B Mitra" w:hint="cs"/>
          <w:sz w:val="28"/>
          <w:szCs w:val="28"/>
          <w:rtl/>
          <w:lang w:bidi="fa-IR"/>
        </w:rPr>
        <w:t>، (صاحب کتاب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 تهذیب التهذیب و </w:t>
      </w:r>
      <w:r>
        <w:rPr>
          <w:rFonts w:cs="B Mitra" w:hint="cs"/>
          <w:sz w:val="28"/>
          <w:szCs w:val="28"/>
          <w:rtl/>
          <w:lang w:bidi="fa-IR"/>
        </w:rPr>
        <w:t xml:space="preserve">خلاصه آن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>تقریب التهذیب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 گفته است عمرو بن حسین عقیلی متروک است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. ابومریم اعظمی نیز </w:t>
      </w:r>
      <w:r>
        <w:rPr>
          <w:rFonts w:cs="B Mitra" w:hint="cs"/>
          <w:sz w:val="28"/>
          <w:szCs w:val="28"/>
          <w:rtl/>
          <w:lang w:bidi="fa-IR"/>
        </w:rPr>
        <w:t xml:space="preserve">این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حدیث را مجعول دانسته است و حاکم </w:t>
      </w:r>
      <w:r>
        <w:rPr>
          <w:rFonts w:cs="B Mitra" w:hint="cs"/>
          <w:sz w:val="28"/>
          <w:szCs w:val="28"/>
          <w:rtl/>
          <w:lang w:bidi="fa-IR"/>
        </w:rPr>
        <w:t xml:space="preserve">و کارش را به جهت نقل چنین احادیثی مورد نقد و کم ارزشی قرار داده است. </w:t>
      </w:r>
    </w:p>
    <w:p w:rsidR="004A2FE0" w:rsidRPr="004A2FE0" w:rsidRDefault="004A2FE0" w:rsidP="00905D34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 w:rsidRPr="004A2FE0">
        <w:rPr>
          <w:rFonts w:cs="B Mitra" w:hint="cs"/>
          <w:sz w:val="28"/>
          <w:szCs w:val="28"/>
          <w:rtl/>
          <w:lang w:bidi="fa-IR"/>
        </w:rPr>
        <w:lastRenderedPageBreak/>
        <w:t xml:space="preserve">3. </w:t>
      </w:r>
      <w:r w:rsidR="00327FE6">
        <w:rPr>
          <w:rFonts w:cs="B Mitra" w:hint="cs"/>
          <w:sz w:val="28"/>
          <w:szCs w:val="28"/>
          <w:rtl/>
          <w:lang w:bidi="fa-IR"/>
        </w:rPr>
        <w:t>«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قوله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صلّى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اللّه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عليه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و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آله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و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سلّم</w:t>
      </w:r>
      <w:r w:rsidR="00327FE6" w:rsidRPr="00327FE6">
        <w:rPr>
          <w:rFonts w:cs="B Mitra"/>
          <w:sz w:val="28"/>
          <w:szCs w:val="28"/>
          <w:rtl/>
          <w:lang w:bidi="fa-IR"/>
        </w:rPr>
        <w:t>: «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أوحي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إليّ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في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علي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أنه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سيّد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المسلمين،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و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وليّ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المتقين،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و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قائد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الغر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المحجّلين</w:t>
      </w:r>
      <w:r w:rsidR="00327FE6" w:rsidRPr="00327FE6">
        <w:rPr>
          <w:rFonts w:cs="B Mitra" w:hint="eastAsia"/>
          <w:sz w:val="28"/>
          <w:szCs w:val="28"/>
          <w:rtl/>
          <w:lang w:bidi="fa-IR"/>
        </w:rPr>
        <w:t>»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أخرجه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ابن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النجار،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و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غيره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من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أصحاب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السنن‏</w:t>
      </w:r>
      <w:r w:rsidR="00327FE6">
        <w:rPr>
          <w:rFonts w:cs="B Mitra" w:hint="cs"/>
          <w:sz w:val="28"/>
          <w:szCs w:val="28"/>
          <w:rtl/>
          <w:lang w:bidi="fa-IR"/>
        </w:rPr>
        <w:t xml:space="preserve">». وی می گوید این حدیث را </w:t>
      </w:r>
      <w:r w:rsidRPr="004A2FE0">
        <w:rPr>
          <w:rFonts w:cs="B Mitra" w:hint="cs"/>
          <w:sz w:val="28"/>
          <w:szCs w:val="28"/>
          <w:rtl/>
          <w:lang w:bidi="fa-IR"/>
        </w:rPr>
        <w:t xml:space="preserve">ابن نجار (امام الحافظ البارع محدث العراق محمد بن محمود بن حسن بن هبه الله م 643 ق صاحب کتاب کنز الامام فی السنن و الاحکام) و </w:t>
      </w:r>
      <w:r w:rsidR="00327FE6">
        <w:rPr>
          <w:rFonts w:cs="B Mitra" w:hint="cs"/>
          <w:sz w:val="28"/>
          <w:szCs w:val="28"/>
          <w:rtl/>
          <w:lang w:bidi="fa-IR"/>
        </w:rPr>
        <w:t xml:space="preserve">دیگران از اصحاب سنن نقل کرده اند. </w:t>
      </w:r>
    </w:p>
    <w:p w:rsidR="004A2FE0" w:rsidRPr="004A2FE0" w:rsidRDefault="004A2FE0" w:rsidP="00905D34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 w:rsidRPr="004A2FE0">
        <w:rPr>
          <w:rFonts w:cs="B Mitra" w:hint="cs"/>
          <w:sz w:val="28"/>
          <w:szCs w:val="28"/>
          <w:rtl/>
          <w:lang w:bidi="fa-IR"/>
        </w:rPr>
        <w:t xml:space="preserve">ابومریم اعظمی </w:t>
      </w:r>
      <w:r w:rsidR="00327FE6">
        <w:rPr>
          <w:rFonts w:cs="B Mitra" w:hint="cs"/>
          <w:sz w:val="28"/>
          <w:szCs w:val="28"/>
          <w:rtl/>
          <w:lang w:bidi="fa-IR"/>
        </w:rPr>
        <w:t xml:space="preserve">گفته است </w:t>
      </w:r>
      <w:r w:rsidRPr="004A2FE0">
        <w:rPr>
          <w:rFonts w:cs="B Mitra" w:hint="cs"/>
          <w:sz w:val="28"/>
          <w:szCs w:val="28"/>
          <w:rtl/>
          <w:lang w:bidi="fa-IR"/>
        </w:rPr>
        <w:t xml:space="preserve">آلبانی </w:t>
      </w:r>
      <w:r w:rsidR="00327FE6">
        <w:rPr>
          <w:rFonts w:cs="B Mitra" w:hint="cs"/>
          <w:sz w:val="28"/>
          <w:szCs w:val="28"/>
          <w:rtl/>
          <w:lang w:bidi="fa-IR"/>
        </w:rPr>
        <w:t xml:space="preserve">این حدیث را </w:t>
      </w:r>
      <w:r w:rsidRPr="004A2FE0">
        <w:rPr>
          <w:rFonts w:cs="B Mitra" w:hint="cs"/>
          <w:sz w:val="28"/>
          <w:szCs w:val="28"/>
          <w:rtl/>
          <w:lang w:bidi="fa-IR"/>
        </w:rPr>
        <w:t xml:space="preserve">موضوع </w:t>
      </w:r>
      <w:r w:rsidR="00327FE6">
        <w:rPr>
          <w:rFonts w:cs="B Mitra" w:hint="cs"/>
          <w:sz w:val="28"/>
          <w:szCs w:val="28"/>
          <w:rtl/>
          <w:lang w:bidi="fa-IR"/>
        </w:rPr>
        <w:t xml:space="preserve">دانسته و </w:t>
      </w:r>
      <w:r w:rsidRPr="004A2FE0">
        <w:rPr>
          <w:rFonts w:cs="B Mitra" w:hint="cs"/>
          <w:sz w:val="28"/>
          <w:szCs w:val="28"/>
          <w:rtl/>
          <w:lang w:bidi="fa-IR"/>
        </w:rPr>
        <w:t xml:space="preserve">در کتاب سلسله الاحادیث الضعیفه آورده است . </w:t>
      </w:r>
    </w:p>
    <w:p w:rsidR="004A2FE0" w:rsidRPr="004A2FE0" w:rsidRDefault="004A2FE0" w:rsidP="00905D34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 w:rsidRPr="004A2FE0">
        <w:rPr>
          <w:rFonts w:cs="B Mitra" w:hint="cs"/>
          <w:sz w:val="28"/>
          <w:szCs w:val="28"/>
          <w:rtl/>
          <w:lang w:bidi="fa-IR"/>
        </w:rPr>
        <w:t xml:space="preserve">4. </w:t>
      </w:r>
      <w:r w:rsidR="00327FE6">
        <w:rPr>
          <w:rFonts w:cs="B Mitra" w:hint="cs"/>
          <w:sz w:val="28"/>
          <w:szCs w:val="28"/>
          <w:rtl/>
          <w:lang w:bidi="fa-IR"/>
        </w:rPr>
        <w:t>«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قوله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صلّى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اللّه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عليه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و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آله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و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سلّم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لعلي</w:t>
      </w:r>
      <w:r w:rsidR="00327FE6" w:rsidRPr="00327FE6">
        <w:rPr>
          <w:rFonts w:cs="B Mitra"/>
          <w:sz w:val="28"/>
          <w:szCs w:val="28"/>
          <w:rtl/>
          <w:lang w:bidi="fa-IR"/>
        </w:rPr>
        <w:t>: «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مرحبا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بسيّد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المسلمين،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و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إمام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المتقين</w:t>
      </w:r>
      <w:r w:rsidR="00327FE6" w:rsidRPr="00327FE6">
        <w:rPr>
          <w:rFonts w:cs="B Mitra" w:hint="eastAsia"/>
          <w:sz w:val="28"/>
          <w:szCs w:val="28"/>
          <w:rtl/>
          <w:lang w:bidi="fa-IR"/>
        </w:rPr>
        <w:t>»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أخرجه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أبو</w:t>
      </w:r>
      <w:r w:rsidR="00327FE6" w:rsidRPr="00327FE6">
        <w:rPr>
          <w:rFonts w:hint="cs"/>
          <w:rtl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نعيم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في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حلية</w:t>
      </w:r>
      <w:r w:rsidR="00327FE6" w:rsidRPr="00327FE6">
        <w:rPr>
          <w:rFonts w:cs="B Mitra"/>
          <w:sz w:val="28"/>
          <w:szCs w:val="28"/>
          <w:rtl/>
          <w:lang w:bidi="fa-IR"/>
        </w:rPr>
        <w:t xml:space="preserve"> </w:t>
      </w:r>
      <w:r w:rsidR="00327FE6" w:rsidRPr="00327FE6">
        <w:rPr>
          <w:rFonts w:cs="B Mitra" w:hint="cs"/>
          <w:sz w:val="28"/>
          <w:szCs w:val="28"/>
          <w:rtl/>
          <w:lang w:bidi="fa-IR"/>
        </w:rPr>
        <w:t>الأولياء</w:t>
      </w:r>
      <w:r w:rsidR="00327FE6">
        <w:rPr>
          <w:rFonts w:cs="B Mitra" w:hint="cs"/>
          <w:sz w:val="28"/>
          <w:szCs w:val="28"/>
          <w:rtl/>
          <w:lang w:bidi="fa-IR"/>
        </w:rPr>
        <w:t xml:space="preserve">» </w:t>
      </w:r>
      <w:r w:rsidR="00F62C9D">
        <w:rPr>
          <w:rFonts w:cs="B Mitra" w:hint="cs"/>
          <w:sz w:val="28"/>
          <w:szCs w:val="28"/>
          <w:rtl/>
          <w:lang w:bidi="fa-IR"/>
        </w:rPr>
        <w:t xml:space="preserve">. این حدیث را ابو نعیم در کتاب </w:t>
      </w:r>
      <w:r w:rsidRPr="004A2FE0">
        <w:rPr>
          <w:rFonts w:cs="B Mitra" w:hint="cs"/>
          <w:sz w:val="28"/>
          <w:szCs w:val="28"/>
          <w:rtl/>
          <w:lang w:bidi="fa-IR"/>
        </w:rPr>
        <w:t xml:space="preserve">حلیه الاولیا </w:t>
      </w:r>
      <w:r w:rsidR="00F62C9D">
        <w:rPr>
          <w:rFonts w:cs="B Mitra" w:hint="cs"/>
          <w:sz w:val="28"/>
          <w:szCs w:val="28"/>
          <w:rtl/>
          <w:lang w:bidi="fa-IR"/>
        </w:rPr>
        <w:t xml:space="preserve">و </w:t>
      </w:r>
      <w:r w:rsidRPr="004A2FE0">
        <w:rPr>
          <w:rFonts w:cs="B Mitra" w:hint="cs"/>
          <w:sz w:val="28"/>
          <w:szCs w:val="28"/>
          <w:rtl/>
          <w:lang w:bidi="fa-IR"/>
        </w:rPr>
        <w:t xml:space="preserve">ابن ابی الحدید </w:t>
      </w:r>
      <w:r w:rsidR="00F62C9D">
        <w:rPr>
          <w:rFonts w:cs="B Mitra" w:hint="cs"/>
          <w:sz w:val="28"/>
          <w:szCs w:val="28"/>
          <w:rtl/>
          <w:lang w:bidi="fa-IR"/>
        </w:rPr>
        <w:t xml:space="preserve">در شرح نهج البلاغه آورده است. </w:t>
      </w:r>
    </w:p>
    <w:p w:rsidR="004A2FE0" w:rsidRPr="004A2FE0" w:rsidRDefault="004A2FE0" w:rsidP="00905D34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 w:rsidRPr="004A2FE0">
        <w:rPr>
          <w:rFonts w:cs="B Mitra" w:hint="cs"/>
          <w:sz w:val="28"/>
          <w:szCs w:val="28"/>
          <w:rtl/>
          <w:lang w:bidi="fa-IR"/>
        </w:rPr>
        <w:t xml:space="preserve">5. </w:t>
      </w:r>
      <w:r w:rsidR="00327FE6">
        <w:rPr>
          <w:rFonts w:cs="B Mitra" w:hint="cs"/>
          <w:sz w:val="28"/>
          <w:szCs w:val="28"/>
          <w:rtl/>
          <w:lang w:bidi="fa-IR"/>
        </w:rPr>
        <w:t>«</w:t>
      </w:r>
      <w:r w:rsidR="00F62C9D" w:rsidRPr="00F62C9D">
        <w:rPr>
          <w:rFonts w:hint="cs"/>
          <w:rtl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قوله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صلّى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اللّه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عليه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و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آله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و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سلّم</w:t>
      </w:r>
      <w:r w:rsidR="00F62C9D" w:rsidRPr="00F62C9D">
        <w:rPr>
          <w:rFonts w:cs="B Mitra"/>
          <w:sz w:val="28"/>
          <w:szCs w:val="28"/>
          <w:rtl/>
          <w:lang w:bidi="fa-IR"/>
        </w:rPr>
        <w:t>: «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أول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من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يدخل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من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هذا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الباب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إمام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المتقين،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و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سيّد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المسلمين،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و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يعسوب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الدين،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و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خاتم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الوصيين،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و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قائد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الغر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المحجّلين</w:t>
      </w:r>
      <w:r w:rsidR="00F62C9D" w:rsidRPr="00F62C9D">
        <w:rPr>
          <w:rFonts w:cs="B Mitra" w:hint="eastAsia"/>
          <w:sz w:val="28"/>
          <w:szCs w:val="28"/>
          <w:rtl/>
          <w:lang w:bidi="fa-IR"/>
        </w:rPr>
        <w:t>»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،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فدخل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علي،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فقام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إليه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مستبشرا،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فاعتنقه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و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جعل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يمسح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عرق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جبينه،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و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هو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يقول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له</w:t>
      </w:r>
      <w:r w:rsidR="00F62C9D" w:rsidRPr="00F62C9D">
        <w:rPr>
          <w:rFonts w:cs="B Mitra"/>
          <w:sz w:val="28"/>
          <w:szCs w:val="28"/>
          <w:rtl/>
          <w:lang w:bidi="fa-IR"/>
        </w:rPr>
        <w:t>: «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أنت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تؤدّي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عني،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و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تسمعهم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صوتي،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و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تبين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لهم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ما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اختلفوا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فيه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بعدي</w:t>
      </w:r>
      <w:r w:rsidR="00F62C9D" w:rsidRPr="00F62C9D">
        <w:rPr>
          <w:rFonts w:cs="B Mitra" w:hint="eastAsia"/>
          <w:sz w:val="28"/>
          <w:szCs w:val="28"/>
          <w:rtl/>
          <w:lang w:bidi="fa-IR"/>
        </w:rPr>
        <w:t>»</w:t>
      </w:r>
      <w:r w:rsidR="00F62C9D">
        <w:rPr>
          <w:rFonts w:cs="B Mitra" w:hint="cs"/>
          <w:sz w:val="28"/>
          <w:szCs w:val="28"/>
          <w:rtl/>
          <w:lang w:bidi="fa-IR"/>
        </w:rPr>
        <w:t>. ابو نعیم ای</w:t>
      </w:r>
      <w:r w:rsidR="00321E4F">
        <w:rPr>
          <w:rFonts w:cs="B Mitra" w:hint="cs"/>
          <w:sz w:val="28"/>
          <w:szCs w:val="28"/>
          <w:rtl/>
          <w:lang w:bidi="fa-IR"/>
        </w:rPr>
        <w:t>ن</w:t>
      </w:r>
      <w:r w:rsidR="00F62C9D">
        <w:rPr>
          <w:rFonts w:cs="B Mitra" w:hint="cs"/>
          <w:sz w:val="28"/>
          <w:szCs w:val="28"/>
          <w:rtl/>
          <w:lang w:bidi="fa-IR"/>
        </w:rPr>
        <w:t xml:space="preserve"> حدیث را از انس نقل کرده است. ابن ابی الحدید نیز آن را نقل کرده است.</w:t>
      </w:r>
      <w:r w:rsidRPr="004A2FE0">
        <w:rPr>
          <w:rFonts w:cs="B Mitra" w:hint="cs"/>
          <w:sz w:val="28"/>
          <w:szCs w:val="28"/>
          <w:rtl/>
          <w:lang w:bidi="fa-IR"/>
        </w:rPr>
        <w:t xml:space="preserve"> در سند </w:t>
      </w:r>
      <w:r w:rsidR="00F62C9D">
        <w:rPr>
          <w:rFonts w:cs="B Mitra" w:hint="cs"/>
          <w:sz w:val="28"/>
          <w:szCs w:val="28"/>
          <w:rtl/>
          <w:lang w:bidi="fa-IR"/>
        </w:rPr>
        <w:t xml:space="preserve">این حدیث </w:t>
      </w:r>
      <w:r w:rsidRPr="004A2FE0">
        <w:rPr>
          <w:rFonts w:cs="B Mitra" w:hint="cs"/>
          <w:sz w:val="28"/>
          <w:szCs w:val="28"/>
          <w:rtl/>
          <w:lang w:bidi="fa-IR"/>
        </w:rPr>
        <w:t xml:space="preserve">علی بن عابس است که وی را ضعیف شمرده اند. ابن حجر در تقریب وی را ضعیف دانسته است </w:t>
      </w:r>
      <w:r w:rsidR="00F62C9D">
        <w:rPr>
          <w:rFonts w:cs="B Mitra" w:hint="cs"/>
          <w:sz w:val="28"/>
          <w:szCs w:val="28"/>
          <w:rtl/>
          <w:lang w:bidi="fa-IR"/>
        </w:rPr>
        <w:t>و</w:t>
      </w:r>
      <w:r w:rsidRPr="004A2FE0">
        <w:rPr>
          <w:rFonts w:cs="B Mitra" w:hint="cs"/>
          <w:sz w:val="28"/>
          <w:szCs w:val="28"/>
          <w:rtl/>
          <w:lang w:bidi="fa-IR"/>
        </w:rPr>
        <w:t xml:space="preserve"> ذهبی </w:t>
      </w:r>
      <w:r w:rsidR="00F62C9D">
        <w:rPr>
          <w:rFonts w:cs="B Mitra" w:hint="cs"/>
          <w:sz w:val="28"/>
          <w:szCs w:val="28"/>
          <w:rtl/>
          <w:lang w:bidi="fa-IR"/>
        </w:rPr>
        <w:t xml:space="preserve">درباره فرد دیگری از روات حدیث بنام </w:t>
      </w:r>
      <w:r w:rsidRPr="004A2FE0">
        <w:rPr>
          <w:rFonts w:cs="B Mitra" w:hint="cs"/>
          <w:sz w:val="28"/>
          <w:szCs w:val="28"/>
          <w:rtl/>
          <w:lang w:bidi="fa-IR"/>
        </w:rPr>
        <w:t>ابراهیم بن محمد میمون گفته است</w:t>
      </w:r>
      <w:r w:rsidR="00F62C9D">
        <w:rPr>
          <w:rFonts w:cs="B Mitra" w:hint="cs"/>
          <w:sz w:val="28"/>
          <w:szCs w:val="28"/>
          <w:rtl/>
          <w:lang w:bidi="fa-IR"/>
        </w:rPr>
        <w:t>:</w:t>
      </w:r>
      <w:r w:rsidRPr="004A2FE0">
        <w:rPr>
          <w:rFonts w:cs="B Mitra" w:hint="cs"/>
          <w:sz w:val="28"/>
          <w:szCs w:val="28"/>
          <w:rtl/>
          <w:lang w:bidi="fa-IR"/>
        </w:rPr>
        <w:t xml:space="preserve"> من او را نمی شناسیم اما حدیث موضوع </w:t>
      </w:r>
      <w:r w:rsidR="00F62C9D">
        <w:rPr>
          <w:rFonts w:cs="B Mitra" w:hint="cs"/>
          <w:sz w:val="28"/>
          <w:szCs w:val="28"/>
          <w:rtl/>
          <w:lang w:bidi="fa-IR"/>
        </w:rPr>
        <w:t xml:space="preserve">(یعنی همین حدیث) را </w:t>
      </w:r>
      <w:r w:rsidRPr="004A2FE0">
        <w:rPr>
          <w:rFonts w:cs="B Mitra" w:hint="cs"/>
          <w:sz w:val="28"/>
          <w:szCs w:val="28"/>
          <w:rtl/>
          <w:lang w:bidi="fa-IR"/>
        </w:rPr>
        <w:t>نقل کرده است.</w:t>
      </w:r>
      <w:r w:rsidR="00F62C9D"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 w:rsidRPr="004A2FE0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4A2FE0" w:rsidRPr="004A2FE0" w:rsidRDefault="004A2FE0" w:rsidP="00905D34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 w:rsidRPr="004A2FE0">
        <w:rPr>
          <w:rFonts w:cs="B Mitra" w:hint="cs"/>
          <w:sz w:val="28"/>
          <w:szCs w:val="28"/>
          <w:rtl/>
          <w:lang w:bidi="fa-IR"/>
        </w:rPr>
        <w:t xml:space="preserve">6. </w:t>
      </w:r>
      <w:r w:rsidR="00F62C9D">
        <w:rPr>
          <w:rFonts w:cs="B Mitra" w:hint="cs"/>
          <w:sz w:val="28"/>
          <w:szCs w:val="28"/>
          <w:rtl/>
          <w:lang w:bidi="fa-IR"/>
        </w:rPr>
        <w:t>«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قوله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صلّى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اللّه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عليه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و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آله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و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سلّم</w:t>
      </w:r>
      <w:r w:rsidR="00F62C9D" w:rsidRPr="00F62C9D">
        <w:rPr>
          <w:rFonts w:cs="B Mitra"/>
          <w:sz w:val="28"/>
          <w:szCs w:val="28"/>
          <w:rtl/>
          <w:lang w:bidi="fa-IR"/>
        </w:rPr>
        <w:t>: «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إن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اللّه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عهد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إليّ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في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علي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أنه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راية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الهدى،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و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إمام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أوليائي،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و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نور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من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أطاعني،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و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هو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الكلمة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التي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ألزمتها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المتقين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الحديث‏</w:t>
      </w:r>
      <w:r w:rsidR="00F62C9D">
        <w:rPr>
          <w:rFonts w:cs="B Mitra" w:hint="cs"/>
          <w:sz w:val="28"/>
          <w:szCs w:val="28"/>
          <w:rtl/>
          <w:lang w:bidi="fa-IR"/>
        </w:rPr>
        <w:t xml:space="preserve">». این روایت را ابو نعیم و ابن ابی الحدیث نقل کرده اند. </w:t>
      </w:r>
    </w:p>
    <w:p w:rsidR="004A2FE0" w:rsidRPr="004A2FE0" w:rsidRDefault="004A2FE0" w:rsidP="00321E4F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 w:rsidRPr="004A2FE0">
        <w:rPr>
          <w:rFonts w:cs="B Mitra" w:hint="cs"/>
          <w:sz w:val="28"/>
          <w:szCs w:val="28"/>
          <w:rtl/>
          <w:lang w:bidi="fa-IR"/>
        </w:rPr>
        <w:t xml:space="preserve">مرحوم شرف الدین </w:t>
      </w:r>
      <w:r w:rsidR="00F62C9D">
        <w:rPr>
          <w:rFonts w:cs="B Mitra" w:hint="cs"/>
          <w:sz w:val="28"/>
          <w:szCs w:val="28"/>
          <w:rtl/>
          <w:lang w:bidi="fa-IR"/>
        </w:rPr>
        <w:t xml:space="preserve">بعد از نقل این روایات </w:t>
      </w:r>
      <w:r w:rsidRPr="004A2FE0">
        <w:rPr>
          <w:rFonts w:cs="B Mitra" w:hint="cs"/>
          <w:sz w:val="28"/>
          <w:szCs w:val="28"/>
          <w:rtl/>
          <w:lang w:bidi="fa-IR"/>
        </w:rPr>
        <w:t>می فرماید</w:t>
      </w:r>
      <w:r w:rsidR="00F62C9D">
        <w:rPr>
          <w:rFonts w:cs="B Mitra" w:hint="cs"/>
          <w:sz w:val="28"/>
          <w:szCs w:val="28"/>
          <w:rtl/>
          <w:lang w:bidi="fa-IR"/>
        </w:rPr>
        <w:t xml:space="preserve">: «و انت تری هذه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الأحاديث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الستة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نصوصا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صريحة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في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إمامته،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و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لزوم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طاعته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عليه</w:t>
      </w:r>
      <w:r w:rsidR="00F62C9D" w:rsidRPr="00F62C9D">
        <w:rPr>
          <w:rFonts w:cs="B Mitra"/>
          <w:sz w:val="28"/>
          <w:szCs w:val="28"/>
          <w:rtl/>
          <w:lang w:bidi="fa-IR"/>
        </w:rPr>
        <w:t xml:space="preserve"> </w:t>
      </w:r>
      <w:r w:rsidR="00F62C9D" w:rsidRPr="00F62C9D">
        <w:rPr>
          <w:rFonts w:cs="B Mitra" w:hint="cs"/>
          <w:sz w:val="28"/>
          <w:szCs w:val="28"/>
          <w:rtl/>
          <w:lang w:bidi="fa-IR"/>
        </w:rPr>
        <w:t>السّلام</w:t>
      </w:r>
      <w:r w:rsidR="00F62C9D">
        <w:rPr>
          <w:rFonts w:cs="B Mitra" w:hint="cs"/>
          <w:sz w:val="28"/>
          <w:szCs w:val="28"/>
          <w:rtl/>
          <w:lang w:bidi="fa-IR"/>
        </w:rPr>
        <w:t>».</w:t>
      </w:r>
      <w:r w:rsidR="00F62C9D"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 w:rsidRPr="004A2FE0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4A2FE0" w:rsidRPr="004A2FE0" w:rsidRDefault="004A2FE0" w:rsidP="00321E4F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 w:rsidRPr="004A2FE0">
        <w:rPr>
          <w:rFonts w:cs="B Mitra" w:hint="cs"/>
          <w:sz w:val="28"/>
          <w:szCs w:val="28"/>
          <w:rtl/>
          <w:lang w:bidi="fa-IR"/>
        </w:rPr>
        <w:t xml:space="preserve">هیچ کتابی مانند المراجعات در میان فرهیختگان اهل سنت جا نکرده است زیرا سبک جذابی دارد </w:t>
      </w:r>
      <w:r w:rsidR="00321E4F">
        <w:rPr>
          <w:rFonts w:cs="B Mitra" w:hint="cs"/>
          <w:sz w:val="28"/>
          <w:szCs w:val="28"/>
          <w:rtl/>
          <w:lang w:bidi="fa-IR"/>
        </w:rPr>
        <w:t xml:space="preserve">و مطالب را به صورت سریالی بیان کرده است. </w:t>
      </w:r>
      <w:r w:rsidRPr="004A2FE0">
        <w:rPr>
          <w:rFonts w:cs="B Mitra" w:hint="cs"/>
          <w:sz w:val="28"/>
          <w:szCs w:val="28"/>
          <w:rtl/>
          <w:lang w:bidi="fa-IR"/>
        </w:rPr>
        <w:t xml:space="preserve">این کتاب </w:t>
      </w:r>
      <w:r w:rsidR="00321E4F">
        <w:rPr>
          <w:rFonts w:cs="B Mitra" w:hint="cs"/>
          <w:sz w:val="28"/>
          <w:szCs w:val="28"/>
          <w:rtl/>
          <w:lang w:bidi="fa-IR"/>
        </w:rPr>
        <w:t xml:space="preserve">بیشترین تاثیر را در </w:t>
      </w:r>
      <w:r w:rsidRPr="004A2FE0">
        <w:rPr>
          <w:rFonts w:cs="B Mitra" w:hint="cs"/>
          <w:sz w:val="28"/>
          <w:szCs w:val="28"/>
          <w:rtl/>
          <w:lang w:bidi="fa-IR"/>
        </w:rPr>
        <w:t xml:space="preserve">مستبصر شدن </w:t>
      </w:r>
      <w:r w:rsidR="00321E4F">
        <w:rPr>
          <w:rFonts w:cs="B Mitra" w:hint="cs"/>
          <w:sz w:val="28"/>
          <w:szCs w:val="28"/>
          <w:rtl/>
          <w:lang w:bidi="fa-IR"/>
        </w:rPr>
        <w:t xml:space="preserve">اهل سنت داشته است. </w:t>
      </w:r>
    </w:p>
    <w:p w:rsidR="00F62C9D" w:rsidRPr="00F62C9D" w:rsidRDefault="00F62C9D" w:rsidP="00905D34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F62C9D">
        <w:rPr>
          <w:rFonts w:cs="B Mitra" w:hint="cs"/>
          <w:color w:val="FF0000"/>
          <w:sz w:val="28"/>
          <w:szCs w:val="28"/>
          <w:rtl/>
          <w:lang w:bidi="fa-IR"/>
        </w:rPr>
        <w:t xml:space="preserve">شاخص و معیار در احایث موضوعه و جعلی </w:t>
      </w:r>
    </w:p>
    <w:p w:rsidR="00F13A0F" w:rsidRDefault="00F13A0F" w:rsidP="00321E4F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سوال این است که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شاخص و معیار </w:t>
      </w:r>
      <w:r>
        <w:rPr>
          <w:rFonts w:cs="B Mitra" w:hint="cs"/>
          <w:sz w:val="28"/>
          <w:szCs w:val="28"/>
          <w:rtl/>
          <w:lang w:bidi="fa-IR"/>
        </w:rPr>
        <w:t>موضوع و جعلی بودن یک حدیث چیست؟ آیا مجهول یا مترو</w:t>
      </w:r>
      <w:r w:rsidR="00321E4F">
        <w:rPr>
          <w:rFonts w:cs="B Mitra" w:hint="cs"/>
          <w:sz w:val="28"/>
          <w:szCs w:val="28"/>
          <w:rtl/>
          <w:lang w:bidi="fa-IR"/>
        </w:rPr>
        <w:t>ک</w:t>
      </w:r>
      <w:r>
        <w:rPr>
          <w:rFonts w:cs="B Mitra" w:hint="cs"/>
          <w:sz w:val="28"/>
          <w:szCs w:val="28"/>
          <w:rtl/>
          <w:lang w:bidi="fa-IR"/>
        </w:rPr>
        <w:t xml:space="preserve"> بودن روای و یا بالاتر کذاب بودن او می تواند معیار آن باشد؟ پاسخ منفی است. همان طور که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>صحت سند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نشانه صدور قطعی حدیث نیست (زیرا چه بسا خود آن سند هم جعل شده باشد)، ضعف بودن سند نیز دلیل بر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>این نیست که حدیث قطعا جعلی است</w:t>
      </w:r>
      <w:r>
        <w:rPr>
          <w:rFonts w:cs="B Mitra" w:hint="cs"/>
          <w:sz w:val="28"/>
          <w:szCs w:val="28"/>
          <w:rtl/>
          <w:lang w:bidi="fa-IR"/>
        </w:rPr>
        <w:t xml:space="preserve">، کذاب بودن راوی نیز همین طور است زیرا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نمی دانیم که </w:t>
      </w:r>
      <w:r w:rsidR="00321E4F">
        <w:rPr>
          <w:rFonts w:cs="B Mitra" w:hint="cs"/>
          <w:sz w:val="28"/>
          <w:szCs w:val="28"/>
          <w:rtl/>
          <w:lang w:bidi="fa-IR"/>
        </w:rPr>
        <w:t xml:space="preserve">آیا </w:t>
      </w:r>
      <w:r>
        <w:rPr>
          <w:rFonts w:cs="B Mitra" w:hint="cs"/>
          <w:sz w:val="28"/>
          <w:szCs w:val="28"/>
          <w:rtl/>
          <w:lang w:bidi="fa-IR"/>
        </w:rPr>
        <w:t>او در مورد این حدیث هم دروغ گفته است یا نه</w:t>
      </w:r>
      <w:r w:rsidR="00321E4F">
        <w:rPr>
          <w:rFonts w:cs="B Mitra" w:hint="cs"/>
          <w:sz w:val="28"/>
          <w:szCs w:val="28"/>
          <w:rtl/>
          <w:lang w:bidi="fa-IR"/>
        </w:rPr>
        <w:t>؟</w:t>
      </w:r>
      <w:r>
        <w:rPr>
          <w:rFonts w:cs="B Mitra" w:hint="cs"/>
          <w:sz w:val="28"/>
          <w:szCs w:val="28"/>
          <w:rtl/>
          <w:lang w:bidi="fa-IR"/>
        </w:rPr>
        <w:t xml:space="preserve"> اساسا جعلی بودن حدیث بیشتر مربوط به متن آن است</w:t>
      </w:r>
      <w:r w:rsidR="00321E4F">
        <w:rPr>
          <w:rFonts w:cs="B Mitra" w:hint="cs"/>
          <w:sz w:val="28"/>
          <w:szCs w:val="28"/>
          <w:rtl/>
          <w:lang w:bidi="fa-IR"/>
        </w:rPr>
        <w:t xml:space="preserve"> و سه شاخص برای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مجعول </w:t>
      </w:r>
      <w:r>
        <w:rPr>
          <w:rFonts w:cs="B Mitra" w:hint="cs"/>
          <w:sz w:val="28"/>
          <w:szCs w:val="28"/>
          <w:rtl/>
          <w:lang w:bidi="fa-IR"/>
        </w:rPr>
        <w:t xml:space="preserve">و موضوع </w:t>
      </w:r>
      <w:r w:rsidR="004A2FE0" w:rsidRPr="004A2FE0">
        <w:rPr>
          <w:rFonts w:cs="B Mitra" w:hint="cs"/>
          <w:sz w:val="28"/>
          <w:szCs w:val="28"/>
          <w:rtl/>
          <w:lang w:bidi="fa-IR"/>
        </w:rPr>
        <w:t xml:space="preserve">بودن حدیث </w:t>
      </w:r>
      <w:r w:rsidR="00321E4F">
        <w:rPr>
          <w:rFonts w:cs="B Mitra" w:hint="cs"/>
          <w:sz w:val="28"/>
          <w:szCs w:val="28"/>
          <w:rtl/>
          <w:lang w:bidi="fa-IR"/>
        </w:rPr>
        <w:t xml:space="preserve">بیان شده است: </w:t>
      </w:r>
    </w:p>
    <w:p w:rsidR="00F13A0F" w:rsidRDefault="00F13A0F" w:rsidP="00905D34">
      <w:pPr>
        <w:pStyle w:val="ListParagraph"/>
        <w:numPr>
          <w:ilvl w:val="0"/>
          <w:numId w:val="14"/>
        </w:num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آن روایت </w:t>
      </w:r>
      <w:r w:rsidR="004A2FE0" w:rsidRPr="00F13A0F">
        <w:rPr>
          <w:rFonts w:cs="B Mitra" w:hint="cs"/>
          <w:sz w:val="28"/>
          <w:szCs w:val="28"/>
          <w:rtl/>
          <w:lang w:bidi="fa-IR"/>
        </w:rPr>
        <w:t>با نصوص قرآن کریم معارض باشد</w:t>
      </w:r>
      <w:r>
        <w:rPr>
          <w:rFonts w:cs="B Mitra" w:hint="cs"/>
          <w:sz w:val="28"/>
          <w:szCs w:val="28"/>
          <w:rtl/>
          <w:lang w:bidi="fa-IR"/>
        </w:rPr>
        <w:t xml:space="preserve">. در این صورت هر چند سند </w:t>
      </w:r>
      <w:r w:rsidR="004A2FE0" w:rsidRPr="00F13A0F">
        <w:rPr>
          <w:rFonts w:cs="B Mitra" w:hint="cs"/>
          <w:sz w:val="28"/>
          <w:szCs w:val="28"/>
          <w:rtl/>
          <w:lang w:bidi="fa-IR"/>
        </w:rPr>
        <w:t xml:space="preserve">آن </w:t>
      </w:r>
      <w:r>
        <w:rPr>
          <w:rFonts w:cs="B Mitra" w:hint="cs"/>
          <w:sz w:val="28"/>
          <w:szCs w:val="28"/>
          <w:rtl/>
          <w:lang w:bidi="fa-IR"/>
        </w:rPr>
        <w:t xml:space="preserve">هم </w:t>
      </w:r>
      <w:r w:rsidR="004A2FE0" w:rsidRPr="00F13A0F">
        <w:rPr>
          <w:rFonts w:cs="B Mitra" w:hint="cs"/>
          <w:sz w:val="28"/>
          <w:szCs w:val="28"/>
          <w:rtl/>
          <w:lang w:bidi="fa-IR"/>
        </w:rPr>
        <w:t>صحیح باشد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4A2FE0" w:rsidRPr="00F13A0F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باز </w:t>
      </w:r>
      <w:r w:rsidR="004A2FE0" w:rsidRPr="00F13A0F">
        <w:rPr>
          <w:rFonts w:cs="B Mitra" w:hint="cs"/>
          <w:sz w:val="28"/>
          <w:szCs w:val="28"/>
          <w:rtl/>
          <w:lang w:bidi="fa-IR"/>
        </w:rPr>
        <w:t xml:space="preserve">جعلی است و دروغ است. </w:t>
      </w:r>
    </w:p>
    <w:p w:rsidR="00F13A0F" w:rsidRDefault="00F13A0F" w:rsidP="00905D34">
      <w:pPr>
        <w:pStyle w:val="ListParagraph"/>
        <w:numPr>
          <w:ilvl w:val="0"/>
          <w:numId w:val="14"/>
        </w:num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آن روایت </w:t>
      </w:r>
      <w:r w:rsidR="004A2FE0" w:rsidRPr="00F13A0F">
        <w:rPr>
          <w:rFonts w:cs="B Mitra" w:hint="cs"/>
          <w:sz w:val="28"/>
          <w:szCs w:val="28"/>
          <w:rtl/>
          <w:lang w:bidi="fa-IR"/>
        </w:rPr>
        <w:t xml:space="preserve">بر خلاف سنت قطعی صریح </w:t>
      </w:r>
      <w:r>
        <w:rPr>
          <w:rFonts w:cs="B Mitra" w:hint="cs"/>
          <w:sz w:val="28"/>
          <w:szCs w:val="28"/>
          <w:rtl/>
          <w:lang w:bidi="fa-IR"/>
        </w:rPr>
        <w:t xml:space="preserve">باشد. </w:t>
      </w:r>
    </w:p>
    <w:p w:rsidR="00F13A0F" w:rsidRDefault="00F13A0F" w:rsidP="00905D34">
      <w:pPr>
        <w:pStyle w:val="ListParagraph"/>
        <w:numPr>
          <w:ilvl w:val="0"/>
          <w:numId w:val="14"/>
        </w:num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آن روایت </w:t>
      </w:r>
      <w:r w:rsidR="004A2FE0" w:rsidRPr="00F13A0F">
        <w:rPr>
          <w:rFonts w:cs="B Mitra" w:hint="cs"/>
          <w:sz w:val="28"/>
          <w:szCs w:val="28"/>
          <w:rtl/>
          <w:lang w:bidi="fa-IR"/>
        </w:rPr>
        <w:t>بر خلاف قطع</w:t>
      </w:r>
      <w:r>
        <w:rPr>
          <w:rFonts w:cs="B Mitra" w:hint="cs"/>
          <w:sz w:val="28"/>
          <w:szCs w:val="28"/>
          <w:rtl/>
          <w:lang w:bidi="fa-IR"/>
        </w:rPr>
        <w:t>ی</w:t>
      </w:r>
      <w:r w:rsidR="004A2FE0" w:rsidRPr="00F13A0F">
        <w:rPr>
          <w:rFonts w:cs="B Mitra" w:hint="cs"/>
          <w:sz w:val="28"/>
          <w:szCs w:val="28"/>
          <w:rtl/>
          <w:lang w:bidi="fa-IR"/>
        </w:rPr>
        <w:t xml:space="preserve">ات عقلی </w:t>
      </w:r>
      <w:r>
        <w:rPr>
          <w:rFonts w:cs="B Mitra" w:hint="cs"/>
          <w:sz w:val="28"/>
          <w:szCs w:val="28"/>
          <w:rtl/>
          <w:lang w:bidi="fa-IR"/>
        </w:rPr>
        <w:t xml:space="preserve">باشد. </w:t>
      </w:r>
    </w:p>
    <w:p w:rsidR="004A2FE0" w:rsidRPr="004A2FE0" w:rsidRDefault="00321E4F" w:rsidP="00905D34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ادامه بحث انشاء الله در جلسه آینده بیان می شود.</w:t>
      </w:r>
      <w:bookmarkStart w:id="0" w:name="_GoBack"/>
      <w:bookmarkEnd w:id="0"/>
    </w:p>
    <w:p w:rsidR="00522F0D" w:rsidRDefault="00522F0D" w:rsidP="00905D34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9CC" w:rsidRDefault="001119CC" w:rsidP="00BC6EBB">
      <w:pPr>
        <w:spacing w:after="0" w:line="240" w:lineRule="auto"/>
      </w:pPr>
      <w:r>
        <w:separator/>
      </w:r>
    </w:p>
  </w:endnote>
  <w:endnote w:type="continuationSeparator" w:id="0">
    <w:p w:rsidR="001119CC" w:rsidRDefault="001119CC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9CC" w:rsidRDefault="001119CC" w:rsidP="00BC6EBB">
      <w:pPr>
        <w:spacing w:after="0" w:line="240" w:lineRule="auto"/>
      </w:pPr>
      <w:r>
        <w:separator/>
      </w:r>
    </w:p>
  </w:footnote>
  <w:footnote w:type="continuationSeparator" w:id="0">
    <w:p w:rsidR="001119CC" w:rsidRDefault="001119CC" w:rsidP="00BC6EBB">
      <w:pPr>
        <w:spacing w:after="0" w:line="240" w:lineRule="auto"/>
      </w:pPr>
      <w:r>
        <w:continuationSeparator/>
      </w:r>
    </w:p>
  </w:footnote>
  <w:footnote w:id="1">
    <w:p w:rsidR="0023035A" w:rsidRDefault="0023035A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المراجعات، علامه شرف الدین، ص323</w:t>
      </w:r>
    </w:p>
  </w:footnote>
  <w:footnote w:id="2">
    <w:p w:rsidR="0023035A" w:rsidRDefault="0023035A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الحجج المدامغات، ابومریم اعظمی، ج1، ص439</w:t>
      </w:r>
    </w:p>
  </w:footnote>
  <w:footnote w:id="3">
    <w:p w:rsidR="00327FE6" w:rsidRDefault="00327FE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مستدرک، حاکم نیشابوری، با حاشیه ذهبی، ج3، ص 648</w:t>
      </w:r>
    </w:p>
  </w:footnote>
  <w:footnote w:id="4">
    <w:p w:rsidR="00327FE6" w:rsidRDefault="00327FE6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تقریب التهذیب، ج1، ص438</w:t>
      </w:r>
    </w:p>
  </w:footnote>
  <w:footnote w:id="5">
    <w:p w:rsidR="00F62C9D" w:rsidRDefault="00F62C9D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میزان الاعتدال، شمس الدین ذهبی، ج1، ص 64</w:t>
      </w:r>
    </w:p>
  </w:footnote>
  <w:footnote w:id="6">
    <w:p w:rsidR="00F62C9D" w:rsidRDefault="00F62C9D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المراجعات، علامه شرف الدین، ص 326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905D34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ربانی گلپايگانی، تاريخ: </w:t>
    </w:r>
    <w:r w:rsidR="00905D34">
      <w:rPr>
        <w:rFonts w:ascii="Tahoma" w:hAnsi="Tahoma" w:cs="Traditional Arabic" w:hint="cs"/>
        <w:sz w:val="28"/>
        <w:szCs w:val="28"/>
        <w:rtl/>
        <w:lang w:bidi="fa-IR"/>
      </w:rPr>
      <w:t>چهار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905D34">
      <w:rPr>
        <w:rFonts w:ascii="Tahoma" w:hAnsi="Tahoma" w:cs="Traditional Arabic" w:hint="cs"/>
        <w:sz w:val="28"/>
        <w:szCs w:val="28"/>
        <w:rtl/>
        <w:lang w:bidi="fa-IR"/>
      </w:rPr>
      <w:t>22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13A26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8B3F53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613A26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01815"/>
    <w:multiLevelType w:val="hybridMultilevel"/>
    <w:tmpl w:val="FAD42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4"/>
  </w:num>
  <w:num w:numId="5">
    <w:abstractNumId w:val="1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2"/>
  </w:num>
  <w:num w:numId="12">
    <w:abstractNumId w:val="7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5EFA"/>
    <w:rsid w:val="00072DA3"/>
    <w:rsid w:val="00073D9E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E2A"/>
    <w:rsid w:val="00110038"/>
    <w:rsid w:val="00110C35"/>
    <w:rsid w:val="001119CC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7565"/>
    <w:rsid w:val="00197846"/>
    <w:rsid w:val="001A04EB"/>
    <w:rsid w:val="001A244F"/>
    <w:rsid w:val="001A64E0"/>
    <w:rsid w:val="001B0940"/>
    <w:rsid w:val="001B1EFC"/>
    <w:rsid w:val="001B4D35"/>
    <w:rsid w:val="001B5BA1"/>
    <w:rsid w:val="001C1185"/>
    <w:rsid w:val="001C1950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035A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716F0"/>
    <w:rsid w:val="002718C3"/>
    <w:rsid w:val="00272D7D"/>
    <w:rsid w:val="00273E1D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1E4F"/>
    <w:rsid w:val="00323075"/>
    <w:rsid w:val="00323BE2"/>
    <w:rsid w:val="00327FE6"/>
    <w:rsid w:val="003313D9"/>
    <w:rsid w:val="00333044"/>
    <w:rsid w:val="003333F1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7D3D"/>
    <w:rsid w:val="003E0384"/>
    <w:rsid w:val="003E3D3A"/>
    <w:rsid w:val="003E606A"/>
    <w:rsid w:val="003F460A"/>
    <w:rsid w:val="003F7BCD"/>
    <w:rsid w:val="00403330"/>
    <w:rsid w:val="00414CCC"/>
    <w:rsid w:val="004167A9"/>
    <w:rsid w:val="00416C32"/>
    <w:rsid w:val="00417867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6172"/>
    <w:rsid w:val="00440986"/>
    <w:rsid w:val="004444B5"/>
    <w:rsid w:val="00453FAA"/>
    <w:rsid w:val="00465656"/>
    <w:rsid w:val="0046603E"/>
    <w:rsid w:val="004754C7"/>
    <w:rsid w:val="004763DD"/>
    <w:rsid w:val="00476F46"/>
    <w:rsid w:val="004802FA"/>
    <w:rsid w:val="0049774B"/>
    <w:rsid w:val="004A2078"/>
    <w:rsid w:val="004A2FE0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4A88"/>
    <w:rsid w:val="00545B67"/>
    <w:rsid w:val="0054646E"/>
    <w:rsid w:val="00547103"/>
    <w:rsid w:val="0056438B"/>
    <w:rsid w:val="00564CE6"/>
    <w:rsid w:val="00565371"/>
    <w:rsid w:val="00566178"/>
    <w:rsid w:val="005723D4"/>
    <w:rsid w:val="00573629"/>
    <w:rsid w:val="00574246"/>
    <w:rsid w:val="00576E1F"/>
    <w:rsid w:val="00580C74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D14C4"/>
    <w:rsid w:val="005D462A"/>
    <w:rsid w:val="005E1723"/>
    <w:rsid w:val="005E1AE2"/>
    <w:rsid w:val="005E3AFC"/>
    <w:rsid w:val="005E7817"/>
    <w:rsid w:val="005F1B55"/>
    <w:rsid w:val="005F4C51"/>
    <w:rsid w:val="005F65E6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ED5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34DB"/>
    <w:rsid w:val="00674254"/>
    <w:rsid w:val="00675E52"/>
    <w:rsid w:val="0068025E"/>
    <w:rsid w:val="006828FC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75ED"/>
    <w:rsid w:val="00711193"/>
    <w:rsid w:val="007118E8"/>
    <w:rsid w:val="007135F3"/>
    <w:rsid w:val="0072520D"/>
    <w:rsid w:val="00731208"/>
    <w:rsid w:val="00731230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47CDD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644D"/>
    <w:rsid w:val="008B03D3"/>
    <w:rsid w:val="008B08D7"/>
    <w:rsid w:val="008B1E77"/>
    <w:rsid w:val="008B267E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5D34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32299"/>
    <w:rsid w:val="009354EC"/>
    <w:rsid w:val="00935A44"/>
    <w:rsid w:val="00940B6F"/>
    <w:rsid w:val="00943CCA"/>
    <w:rsid w:val="00944854"/>
    <w:rsid w:val="0095018E"/>
    <w:rsid w:val="00950D97"/>
    <w:rsid w:val="00952ADD"/>
    <w:rsid w:val="00955D90"/>
    <w:rsid w:val="00956E8D"/>
    <w:rsid w:val="0096094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25CE"/>
    <w:rsid w:val="00A63C15"/>
    <w:rsid w:val="00A6491F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37D0"/>
    <w:rsid w:val="00AC4010"/>
    <w:rsid w:val="00AC60BC"/>
    <w:rsid w:val="00AC68D3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CC0"/>
    <w:rsid w:val="00B15D53"/>
    <w:rsid w:val="00B2014B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B35"/>
    <w:rsid w:val="00BE5E31"/>
    <w:rsid w:val="00BE6CFC"/>
    <w:rsid w:val="00BF1A71"/>
    <w:rsid w:val="00BF338C"/>
    <w:rsid w:val="00BF51B1"/>
    <w:rsid w:val="00BF53F4"/>
    <w:rsid w:val="00BF680A"/>
    <w:rsid w:val="00C002CB"/>
    <w:rsid w:val="00C003A3"/>
    <w:rsid w:val="00C006BF"/>
    <w:rsid w:val="00C01C35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3B8D"/>
    <w:rsid w:val="00CA415E"/>
    <w:rsid w:val="00CA4F06"/>
    <w:rsid w:val="00CC121B"/>
    <w:rsid w:val="00CC3BBC"/>
    <w:rsid w:val="00CC5BF3"/>
    <w:rsid w:val="00CC6BA7"/>
    <w:rsid w:val="00CD1540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13829"/>
    <w:rsid w:val="00D14865"/>
    <w:rsid w:val="00D15AB5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302FA"/>
    <w:rsid w:val="00E311B1"/>
    <w:rsid w:val="00E3140B"/>
    <w:rsid w:val="00E3594B"/>
    <w:rsid w:val="00E401F0"/>
    <w:rsid w:val="00E42881"/>
    <w:rsid w:val="00E42929"/>
    <w:rsid w:val="00E44EE8"/>
    <w:rsid w:val="00E46B15"/>
    <w:rsid w:val="00E51A3E"/>
    <w:rsid w:val="00E52364"/>
    <w:rsid w:val="00E557A1"/>
    <w:rsid w:val="00E6134C"/>
    <w:rsid w:val="00E65E93"/>
    <w:rsid w:val="00E66AF1"/>
    <w:rsid w:val="00E66C61"/>
    <w:rsid w:val="00E73A9D"/>
    <w:rsid w:val="00E742A7"/>
    <w:rsid w:val="00E747B5"/>
    <w:rsid w:val="00E75EA0"/>
    <w:rsid w:val="00E82945"/>
    <w:rsid w:val="00E84260"/>
    <w:rsid w:val="00E844D8"/>
    <w:rsid w:val="00EA7B16"/>
    <w:rsid w:val="00EB15BB"/>
    <w:rsid w:val="00EB2636"/>
    <w:rsid w:val="00EB3FEB"/>
    <w:rsid w:val="00EC1487"/>
    <w:rsid w:val="00EC2927"/>
    <w:rsid w:val="00EC55AD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3A0F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62C9D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AAEDC93-9EB1-422E-B968-914AD928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8</cp:revision>
  <dcterms:created xsi:type="dcterms:W3CDTF">2019-11-13T11:36:00Z</dcterms:created>
  <dcterms:modified xsi:type="dcterms:W3CDTF">2019-11-13T13:21:00Z</dcterms:modified>
</cp:coreProperties>
</file>