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B4" w:rsidRPr="00DA1EC7" w:rsidRDefault="00FB67B4" w:rsidP="00FB6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-107950</wp:posOffset>
            </wp:positionV>
            <wp:extent cx="1908175" cy="1335405"/>
            <wp:effectExtent l="19050" t="0" r="0" b="0"/>
            <wp:wrapSquare wrapText="bothSides"/>
            <wp:docPr id="2" name="Picture 2" descr="موضوعات آیین زندگ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وضوعات آیین زندگ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EC7" w:rsidRPr="00DA1EC7" w:rsidRDefault="00DA1EC7" w:rsidP="00FB67B4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7B4" w:rsidRDefault="00FB67B4" w:rsidP="00FB6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7B4" w:rsidRDefault="00FB67B4" w:rsidP="00FB6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7B4" w:rsidRDefault="00FB67B4" w:rsidP="00FB6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7B4" w:rsidRDefault="00FB67B4" w:rsidP="00FB6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EC7" w:rsidRPr="00FB67B4" w:rsidRDefault="00FB67B4" w:rsidP="00FB67B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Lotus"/>
          <w:b/>
          <w:bCs/>
          <w:sz w:val="28"/>
          <w:szCs w:val="28"/>
        </w:rPr>
      </w:pPr>
      <w:r w:rsidRPr="00FB67B4">
        <w:rPr>
          <w:rFonts w:ascii="Times New Roman" w:eastAsia="Times New Roman" w:hAnsi="Times New Roman" w:cs="B Titr"/>
          <w:b/>
          <w:bCs/>
          <w:sz w:val="27"/>
          <w:szCs w:val="27"/>
          <w:rtl/>
        </w:rPr>
        <w:t>موضوعات آیین زندگی</w:t>
      </w:r>
      <w:r w:rsidRPr="00FB67B4">
        <w:rPr>
          <w:rFonts w:ascii="Times New Roman" w:eastAsia="Times New Roman" w:hAnsi="Times New Roman" w:cs="B Titr"/>
          <w:sz w:val="24"/>
          <w:szCs w:val="24"/>
        </w:rPr>
        <w:br w:type="textWrapping" w:clear="all"/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1.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ارزش و اهمیت اخلاق در آموزه های اسلامی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2.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ارزش و اهمیت اخلاق در جوامع بشری غرب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3.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معنا و نظرات رایج در فلسفه اخلاق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4.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معنا و نظرات رایج در فرااخلاق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5.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ارزش علم و علم آموزی در آموزهای اسلامی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6.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موانع دستیابی به علم واقعی در زندگی امروزی بشر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7.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جلوه هایی از تقلیدهای کورکورانه در زندگی امروزی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8.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نقش امیال و تمایلات در عدم دسترسی به علوم حقیقی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9.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نقش تکیه کردن بر حدس و گمان در عدم دستیابی به علوم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10.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نقش پرسش در دستیابی به علوم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11.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ارزش تواضع در برابر استاد برای دستیابی به علوم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12.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نقش انگیزه صائب در یادگیری درست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13.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ارتباط یادگیری درست و سلامت درونی افراد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14.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نقش منفی پیش فرض ها در عدم ارایه تحقیق ارزشمند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15.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ارزش بررسی پیشینه های تحیقیق در ارایه تحقیق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16.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اهمیت شاخصه شهامت در محققان و اندیشمندان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17.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نقش منفی شتاب زدگی در ارایه تحقیق ارزشمند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18.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اجمالی از وضعیت تحقیق در جامعه ایران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19.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بایسته های نقد در اخلاق اسلامی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20.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نقش منفی حب و بغض در نقد مورد نظر اخلاق اسلامی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21.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نقش منفی نقد متقابل در نقد مورد نظر اخلاق اسلامی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22.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نقش منفی نقد انگیزه (نه انگیخته)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در نقد مورد نظر اخلاق اسلامی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23.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نقش منفی سوء ظن در نقد مورد نظر اخلاق اسلامی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24.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نقش منفی عدم بردباری در نقد مورد نظر اخلاق اسلامی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25.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آیا وضعیت نقد در جامعه ایران را در مقایسه با دیگر کشورها مطلوب می دانید؟ چرا؟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26.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اهمیت کار در اخلاق اسلامی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27.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علل بیکاری دانشجویان کشور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28.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ارایه راهکارهای معضل بیکاری دانشجویان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29.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اهداف کار کردن در زندگی یک مؤمن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30.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نقش تربیتی و روانی کار کردن در زندگی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31.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نقش منفی بیکاری در زندگی مادی و معنوی انسان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32.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نقش مثبت کار در احساس شخصیت انسان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33.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اهمیت برخوردهای مثبت اخلاقی در رشد معنوی انسان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34.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نقش منفی بدخلقی در رشد مادی و معنوی انسان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35.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نقش مثبت برآورده ساختن نیازهای مردم در ارتقای سطح معنوی انسان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36.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نقش امر به معروف و نهی از منکر در تصحیح امور اجتماعی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37.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شرایط و مراتب امر به معروف و نهی از منکر در آموزه های اسلامی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38.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آیا امر به معروف نوعی دخالت در امور دیگران نیست؟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39.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آیا امر کننده ی به معروف و نهی کننده ی از منکر باید خود از خطا و اشتباه مصون باشد؟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40.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آیا روحانیون را در جامعه اسلامی ایران، آمران و ناهیان خوبی می دانید یا خیر؟ چرا؟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41.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ارزیابی شما نسبت به عملکرد روحانیون در جامعه اسلامی چیست؟ پیشنهاد های اصلاحی شما در این رابطه چیست؟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42.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نتایج محوریت سودگرایی در اخلاق غربی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43.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اهمیت ازدواج در اسلام و مقایسه آن با مسیحیت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44.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همسر خوب و بد در اسلام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45.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اهمیت اصالت خانوادگی در همسر مطلوب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46.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اهمیت تقوا و تدین در همسر مطلوب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47.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میزان اهمیت زیبایی در همسر مطلوب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48.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اهمیت توجه به تمایلات شهوانی در آموزه های اسلامی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49.</w:t>
      </w:r>
      <w:r w:rsidRPr="00FB67B4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بررسی نقاط قوت و ضعف دولت مردان جمهوری اسلامی با نگاه به آموزه های اسلامی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50.روش هاي جبران خسارت در بيع بين الملل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51.شيوه های تشکیل قراردادهاي بين المللي و قواعد حاکم بر آنها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52.تعهدات طرفين در بيع بين المللي: مطالعه تطبيقي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53.موارد رافع مسئوليت قراردادی در بيع بين المللی کالا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54.قواعد حاکم بر انواع نمایندگی در بیع بین المللی کالا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.55انتقال مالكيت و ريسك (خطر) در معاملات بين الملل و رابطه آندو با هم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56.نقش دادگاه هاي داخلي در داوري تجاري بين الملل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57.شناسايي و اجراي احكام داوري تجاري بين الملل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58.بررسي قوانين حاكم در داوري تجاري بين الملل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59.سقوط مصونيت دولت در اثر توافق نامه داوري تجاري بين الملل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60.تعیین دادگاه صالح در اختلافات ناشی از تعهدات قراردادی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61.اختلاف قانون حاکم در حل و فصل اختلافات ناشی از تعهدات قراردادی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62.قانون حاکم بر اختلافات ناشی از تعهدات غیر قراردادی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63.دادگاه صالح برای حل و فصل اختلافات ناشی از تعهدات غیرقراردادی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64.شيوه هاي پرداخت در معاملات تجاري بين الملل با تكيه بر اعتبارات اسنادي (از موضوعات جديد است مخصوصا با 65.معرفي يو.سي.پي 600 در سال 2007)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66.تحلیل ماهیت حقوقی تضمینات در پرداخت های بین المللی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67.بررسی تحلیلی اصطلاحات تجاری با تکیه بر </w:t>
      </w:r>
      <w:r w:rsidRPr="00FB67B4">
        <w:rPr>
          <w:rFonts w:ascii="Tahoma" w:eastAsia="Times New Roman" w:hAnsi="Tahoma" w:cs="B Lotus"/>
          <w:color w:val="000080"/>
          <w:sz w:val="28"/>
          <w:szCs w:val="28"/>
        </w:rPr>
        <w:t>CIF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و </w:t>
      </w:r>
      <w:r w:rsidRPr="00FB67B4">
        <w:rPr>
          <w:rFonts w:ascii="Tahoma" w:eastAsia="Times New Roman" w:hAnsi="Tahoma" w:cs="B Lotus"/>
          <w:color w:val="000080"/>
          <w:sz w:val="28"/>
          <w:szCs w:val="28"/>
        </w:rPr>
        <w:t>FOB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در اینکوترمز 2000 و 2010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68.تحلیل قراردادهای حمل و نقل کالا از طریق دریا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69.آثار حقوقی الحاق به سازمان تجارت جهانی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70.انواع تضمینات در تجارت بین الملل و تحلیل حقوقی آنها (یا با تکیه بر یکی از آنها)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آثار عذم تطبیق کالا با اوصاف قرارداد در زمان تسلیم آن در بیع بین المللی کالا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تطبیق </w:t>
      </w:r>
      <w:r w:rsidRPr="00FB67B4">
        <w:rPr>
          <w:rFonts w:ascii="Tahoma" w:eastAsia="Times New Roman" w:hAnsi="Tahoma" w:cs="B Lotus"/>
          <w:color w:val="000080"/>
          <w:sz w:val="28"/>
          <w:szCs w:val="28"/>
        </w:rPr>
        <w:t>UCP 500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با </w:t>
      </w:r>
      <w:r w:rsidRPr="00FB67B4">
        <w:rPr>
          <w:rFonts w:ascii="Tahoma" w:eastAsia="Times New Roman" w:hAnsi="Tahoma" w:cs="B Lotus"/>
          <w:color w:val="000080"/>
          <w:sz w:val="28"/>
          <w:szCs w:val="28"/>
        </w:rPr>
        <w:t>UCP 600</w:t>
      </w: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و تحلیل بار حقوقی موارد اختلافی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تطبیق اینکوترمز 2000 یا اینکوترمز 2010 و تحلیل بار حقوقی موارد اختلافی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دامنه مسئولیت بیمه گر در قراردادهای بیمه در تجارت بین الملل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ahoma" w:eastAsia="Times New Roman" w:hAnsi="Tahoma" w:cs="B Lotus"/>
          <w:color w:val="000080"/>
          <w:sz w:val="28"/>
          <w:szCs w:val="28"/>
          <w:rtl/>
        </w:rPr>
        <w:t>نحوه حل و فصل اختلافات سرمایه گذاری بین دول و اتباع خارجه با تکیه بر کنوانسیون حل و فصل اختلافات سرمایه گذاری بین دول و اتباع دول دیگر 1965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FB67B4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DA1EC7" w:rsidRPr="00FB67B4" w:rsidRDefault="00DA1EC7" w:rsidP="00FB67B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6C0C8D" w:rsidRPr="00FB67B4" w:rsidRDefault="006C0C8D" w:rsidP="00DA1EC7">
      <w:pPr>
        <w:jc w:val="right"/>
        <w:rPr>
          <w:rFonts w:cs="B Lotus"/>
          <w:sz w:val="28"/>
          <w:szCs w:val="28"/>
        </w:rPr>
      </w:pPr>
    </w:p>
    <w:sectPr w:rsidR="006C0C8D" w:rsidRPr="00FB67B4" w:rsidSect="006C0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60E"/>
    <w:multiLevelType w:val="multilevel"/>
    <w:tmpl w:val="1A0A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B783C"/>
    <w:multiLevelType w:val="multilevel"/>
    <w:tmpl w:val="D33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371AB"/>
    <w:multiLevelType w:val="multilevel"/>
    <w:tmpl w:val="FA46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906EC"/>
    <w:multiLevelType w:val="multilevel"/>
    <w:tmpl w:val="C3F6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DA1EC7"/>
    <w:rsid w:val="006C0C8D"/>
    <w:rsid w:val="00DA1EC7"/>
    <w:rsid w:val="00FB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8D"/>
  </w:style>
  <w:style w:type="paragraph" w:styleId="Heading3">
    <w:name w:val="heading 3"/>
    <w:basedOn w:val="Normal"/>
    <w:link w:val="Heading3Char"/>
    <w:uiPriority w:val="9"/>
    <w:qFormat/>
    <w:rsid w:val="00DA1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1E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A1EC7"/>
    <w:rPr>
      <w:color w:val="0000FF"/>
      <w:u w:val="single"/>
    </w:rPr>
  </w:style>
  <w:style w:type="character" w:customStyle="1" w:styleId="sub-arrow">
    <w:name w:val="sub-arrow"/>
    <w:basedOn w:val="DefaultParagraphFont"/>
    <w:rsid w:val="00DA1EC7"/>
  </w:style>
  <w:style w:type="paragraph" w:styleId="NormalWeb">
    <w:name w:val="Normal (Web)"/>
    <w:basedOn w:val="Normal"/>
    <w:uiPriority w:val="99"/>
    <w:semiHidden/>
    <w:unhideWhenUsed/>
    <w:rsid w:val="00DA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1EC7"/>
    <w:rPr>
      <w:b/>
      <w:bCs/>
    </w:rPr>
  </w:style>
  <w:style w:type="character" w:customStyle="1" w:styleId="fbg">
    <w:name w:val="fbg"/>
    <w:basedOn w:val="DefaultParagraphFont"/>
    <w:rsid w:val="00DA1EC7"/>
  </w:style>
  <w:style w:type="paragraph" w:styleId="BalloonText">
    <w:name w:val="Balloon Text"/>
    <w:basedOn w:val="Normal"/>
    <w:link w:val="BalloonTextChar"/>
    <w:uiPriority w:val="99"/>
    <w:semiHidden/>
    <w:unhideWhenUsed/>
    <w:rsid w:val="00DA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5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72004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3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1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12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5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45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03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21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02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63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0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02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00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65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19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15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4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99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01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08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57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23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88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64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03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51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6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04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16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19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7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16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71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42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95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95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86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79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86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2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8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53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69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51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49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92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69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65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66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68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06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68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0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12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97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53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80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40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55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67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1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0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60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6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02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41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88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0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31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82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10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97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88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47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18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1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9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1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645</Words>
  <Characters>3678</Characters>
  <Application>Microsoft Office Word</Application>
  <DocSecurity>0</DocSecurity>
  <Lines>30</Lines>
  <Paragraphs>8</Paragraphs>
  <ScaleCrop>false</ScaleCrop>
  <Company>Office07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2018-10-28T07:00:00Z</dcterms:created>
  <dcterms:modified xsi:type="dcterms:W3CDTF">2018-10-28T07:40:00Z</dcterms:modified>
</cp:coreProperties>
</file>