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10B" w:rsidRDefault="002931FE" w:rsidP="002931FE">
      <w:pPr>
        <w:bidi/>
        <w:spacing w:before="240" w:after="0"/>
        <w:jc w:val="both"/>
        <w:rPr>
          <w:rFonts w:ascii="Arabic Typesetting" w:eastAsia="Calibri" w:hAnsi="Arabic Typesetting" w:cs="B Badr"/>
          <w:bCs/>
          <w:sz w:val="28"/>
          <w:szCs w:val="28"/>
          <w:highlight w:val="yellow"/>
          <w:rtl/>
          <w:lang w:val="en-US" w:bidi="ar-DZ"/>
        </w:rPr>
      </w:pPr>
      <w:r w:rsidRPr="0019210B">
        <w:rPr>
          <w:rFonts w:ascii="Arabic Typesetting" w:eastAsia="Calibri" w:hAnsi="Arabic Typesetting" w:cs="B Badr" w:hint="cs"/>
          <w:b/>
          <w:bCs/>
          <w:sz w:val="28"/>
          <w:szCs w:val="28"/>
          <w:highlight w:val="yellow"/>
          <w:rtl/>
          <w:lang w:val="en-US" w:bidi="fa-IR"/>
        </w:rPr>
        <w:t xml:space="preserve">الجلسة 84: </w:t>
      </w:r>
      <w:r w:rsidRPr="0019210B">
        <w:rPr>
          <w:rFonts w:ascii="Arabic Typesetting" w:eastAsia="Calibri" w:hAnsi="Arabic Typesetting" w:cs="B Badr"/>
          <w:b/>
          <w:bCs/>
          <w:sz w:val="28"/>
          <w:szCs w:val="28"/>
          <w:highlight w:val="yellow"/>
          <w:rtl/>
          <w:lang w:val="en-US" w:bidi="fa-IR"/>
        </w:rPr>
        <w:t>فصل في أفعال الوضوء _</w:t>
      </w:r>
      <w:r w:rsidRPr="0019210B">
        <w:rPr>
          <w:rFonts w:ascii="Arabic Typesetting" w:eastAsia="Calibri" w:hAnsi="Arabic Typesetting" w:cs="B Badr" w:hint="cs"/>
          <w:b/>
          <w:bCs/>
          <w:sz w:val="28"/>
          <w:szCs w:val="28"/>
          <w:highlight w:val="yellow"/>
          <w:rtl/>
          <w:lang w:val="en-US" w:bidi="fa-IR"/>
        </w:rPr>
        <w:t xml:space="preserve"> ال</w:t>
      </w:r>
      <w:r w:rsidR="0019210B">
        <w:rPr>
          <w:rFonts w:ascii="Arabic Typesetting" w:eastAsia="Calibri" w:hAnsi="Arabic Typesetting" w:cs="B Badr" w:hint="cs"/>
          <w:b/>
          <w:bCs/>
          <w:sz w:val="28"/>
          <w:szCs w:val="28"/>
          <w:highlight w:val="yellow"/>
          <w:rtl/>
          <w:lang w:val="en-US" w:bidi="fa-IR"/>
        </w:rPr>
        <w:t xml:space="preserve">مسألة (24) في كيفية مسح الرأس </w:t>
      </w:r>
    </w:p>
    <w:p w:rsidR="002931FE" w:rsidRPr="0019210B" w:rsidRDefault="002931FE" w:rsidP="0019210B">
      <w:pPr>
        <w:bidi/>
        <w:spacing w:before="240" w:after="0"/>
        <w:jc w:val="both"/>
        <w:rPr>
          <w:rFonts w:ascii="Arabic Typesetting" w:eastAsia="Calibri" w:hAnsi="Arabic Typesetting" w:cs="B Badr"/>
          <w:b/>
          <w:bCs/>
          <w:sz w:val="28"/>
          <w:szCs w:val="28"/>
          <w:rtl/>
          <w:lang w:val="en-US" w:bidi="fa-IR"/>
        </w:rPr>
      </w:pPr>
      <w:r w:rsidRPr="0019210B">
        <w:rPr>
          <w:rFonts w:ascii="Arabic Typesetting" w:eastAsia="Calibri" w:hAnsi="Arabic Typesetting" w:cs="B Badr" w:hint="cs"/>
          <w:bCs/>
          <w:sz w:val="28"/>
          <w:szCs w:val="28"/>
          <w:highlight w:val="yellow"/>
          <w:rtl/>
          <w:lang w:val="en-US" w:bidi="ar-DZ"/>
        </w:rPr>
        <w:t>الرابع من أفعال الوضوء؛ مسح الرجلين</w:t>
      </w:r>
    </w:p>
    <w:p w:rsidR="002931FE" w:rsidRPr="0019210B" w:rsidRDefault="0019210B" w:rsidP="002931FE">
      <w:pPr>
        <w:bidi/>
        <w:spacing w:before="240" w:after="0"/>
        <w:jc w:val="both"/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</w:pPr>
      <w:r>
        <w:rPr>
          <w:rFonts w:ascii="Arabic Typesetting" w:eastAsia="Calibri" w:hAnsi="Arabic Typesetting" w:cs="B Badr" w:hint="cs"/>
          <w:b/>
          <w:bCs/>
          <w:color w:val="FF0000"/>
          <w:sz w:val="28"/>
          <w:szCs w:val="28"/>
          <w:rtl/>
          <w:lang w:val="en-US" w:bidi="ar-DZ"/>
        </w:rPr>
        <w:t>المسئل</w:t>
      </w:r>
      <w:r w:rsidR="002931FE" w:rsidRPr="0019210B">
        <w:rPr>
          <w:rFonts w:ascii="Arabic Typesetting" w:eastAsia="Calibri" w:hAnsi="Arabic Typesetting" w:cs="B Badr" w:hint="cs"/>
          <w:b/>
          <w:bCs/>
          <w:color w:val="FF0000"/>
          <w:sz w:val="28"/>
          <w:szCs w:val="28"/>
          <w:rtl/>
          <w:lang w:val="en-US" w:bidi="ar-DZ"/>
        </w:rPr>
        <w:t xml:space="preserve">ة </w:t>
      </w:r>
      <w:r w:rsidR="002931FE" w:rsidRPr="0019210B">
        <w:rPr>
          <w:rFonts w:ascii="Arabic Typesetting" w:eastAsia="Calibri" w:hAnsi="Arabic Typesetting" w:cs="B Badr"/>
          <w:b/>
          <w:bCs/>
          <w:color w:val="FF0000"/>
          <w:sz w:val="28"/>
          <w:szCs w:val="28"/>
          <w:rtl/>
          <w:lang w:val="en-US" w:bidi="fa-IR"/>
        </w:rPr>
        <w:t>24</w:t>
      </w:r>
      <w:r w:rsidR="002931FE" w:rsidRPr="0019210B">
        <w:rPr>
          <w:rFonts w:ascii="Arabic Typesetting" w:eastAsia="Calibri" w:hAnsi="Arabic Typesetting" w:cs="B Badr" w:hint="cs"/>
          <w:b/>
          <w:bCs/>
          <w:color w:val="FF0000"/>
          <w:sz w:val="28"/>
          <w:szCs w:val="28"/>
          <w:rtl/>
          <w:lang w:val="en-US" w:bidi="fa-IR"/>
        </w:rPr>
        <w:t>:</w:t>
      </w:r>
      <w:r w:rsidR="002931FE" w:rsidRPr="0019210B">
        <w:rPr>
          <w:rFonts w:ascii="Arabic Typesetting" w:eastAsia="Calibri" w:hAnsi="Arabic Typesetting" w:cs="B Badr" w:hint="cs"/>
          <w:b/>
          <w:bCs/>
          <w:sz w:val="28"/>
          <w:szCs w:val="28"/>
          <w:rtl/>
          <w:lang w:val="en-US" w:bidi="fa-IR"/>
        </w:rPr>
        <w:t xml:space="preserve"> </w:t>
      </w:r>
      <w:r w:rsidR="002931FE"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في مسح الرأس لا فرق بين </w:t>
      </w:r>
      <w:r w:rsidR="002931FE"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أ</w:t>
      </w:r>
      <w:r w:rsidR="002931FE"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ن يكون طولا </w:t>
      </w:r>
      <w:r w:rsidR="002931FE"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أ</w:t>
      </w:r>
      <w:r w:rsidR="002931FE"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و عرضا </w:t>
      </w:r>
      <w:r w:rsidR="002931FE"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أ</w:t>
      </w:r>
      <w:r w:rsidR="002931FE"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و منحرفا</w:t>
      </w:r>
      <w:r w:rsidR="002931FE"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؛</w:t>
      </w:r>
      <w:r w:rsidR="002931FE"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لل</w:t>
      </w:r>
      <w:r w:rsidR="002931FE"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إ</w:t>
      </w:r>
      <w:r w:rsidR="002931FE"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طلاقات المتقدم</w:t>
      </w:r>
      <w:r w:rsidR="002931FE"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ة</w:t>
      </w:r>
      <w:r w:rsidR="002931FE"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في النكس</w:t>
      </w:r>
      <w:r w:rsidR="002931FE"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،</w:t>
      </w:r>
      <w:r w:rsidR="002931FE"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ف</w:t>
      </w:r>
      <w:r w:rsidR="002931FE"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ک</w:t>
      </w:r>
      <w:r w:rsidR="002931FE"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ما يجوز </w:t>
      </w:r>
      <w:r w:rsidR="002931FE"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أ</w:t>
      </w:r>
      <w:r w:rsidR="002931FE"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ن يمسح ن</w:t>
      </w:r>
      <w:r w:rsidR="002931FE"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 xml:space="preserve">کساً </w:t>
      </w:r>
      <w:r w:rsidR="002931FE"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كذلك يجوز له المسح بال</w:t>
      </w:r>
      <w:r w:rsidR="002931FE"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إ</w:t>
      </w:r>
      <w:r w:rsidR="002931FE"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نحراف </w:t>
      </w:r>
      <w:r w:rsidR="002931FE"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ک</w:t>
      </w:r>
      <w:r w:rsidR="002931FE"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مسح </w:t>
      </w:r>
      <w:r w:rsidR="002931FE"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إ</w:t>
      </w:r>
      <w:r w:rsidR="002931FE"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حدى زوايا المثلث </w:t>
      </w:r>
      <w:r w:rsidR="002931FE"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إ</w:t>
      </w:r>
      <w:r w:rsidR="002931FE"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لى ما يقابله من الضلع</w:t>
      </w:r>
      <w:r w:rsidR="002931FE"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،</w:t>
      </w:r>
      <w:r w:rsidR="002931FE"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ف</w:t>
      </w:r>
      <w:r w:rsidR="002931FE"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إ</w:t>
      </w:r>
      <w:r w:rsidR="002931FE"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ن</w:t>
      </w:r>
      <w:r w:rsidR="002931FE"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ّ</w:t>
      </w:r>
      <w:r w:rsidR="002931FE"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مقدم</w:t>
      </w:r>
      <w:r w:rsidR="002931FE"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 xml:space="preserve"> ال</w:t>
      </w:r>
      <w:r w:rsidR="002931FE"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ر</w:t>
      </w:r>
      <w:r w:rsidR="002931FE"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أ</w:t>
      </w:r>
      <w:r w:rsidR="002931FE"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س مثلث الشكل لا محال</w:t>
      </w:r>
      <w:r w:rsidR="002931FE"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ة</w:t>
      </w:r>
      <w:r w:rsidR="002931FE"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</w:t>
      </w:r>
      <w:r w:rsidR="002931FE"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فیصدق</w:t>
      </w:r>
      <w:r w:rsidR="002931FE"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عليه </w:t>
      </w:r>
      <w:r w:rsidR="002931FE"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أ</w:t>
      </w:r>
      <w:r w:rsidR="002931FE"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ن</w:t>
      </w:r>
      <w:r w:rsidR="002931FE"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ّ</w:t>
      </w:r>
      <w:r w:rsidR="002931FE"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ه مسح مقدم ر</w:t>
      </w:r>
      <w:r w:rsidR="002931FE"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أ</w:t>
      </w:r>
      <w:r w:rsidR="002931FE"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سه</w:t>
      </w:r>
      <w:r w:rsidR="002931FE"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.</w:t>
      </w:r>
    </w:p>
    <w:p w:rsidR="002931FE" w:rsidRPr="0019210B" w:rsidRDefault="002931FE" w:rsidP="002931FE">
      <w:pPr>
        <w:bidi/>
        <w:spacing w:before="240" w:after="0"/>
        <w:jc w:val="both"/>
        <w:rPr>
          <w:rFonts w:ascii="Arabic Typesetting" w:eastAsia="Calibri" w:hAnsi="Arabic Typesetting" w:cs="B Badr"/>
          <w:b/>
          <w:bCs/>
          <w:sz w:val="28"/>
          <w:szCs w:val="28"/>
          <w:rtl/>
          <w:lang w:val="en-US" w:bidi="fa-IR"/>
        </w:rPr>
      </w:pPr>
      <w:r w:rsidRPr="0019210B">
        <w:rPr>
          <w:rFonts w:ascii="Arabic Typesetting" w:eastAsia="Calibri" w:hAnsi="Arabic Typesetting" w:cs="B Badr"/>
          <w:b/>
          <w:bCs/>
          <w:color w:val="FF0000"/>
          <w:sz w:val="28"/>
          <w:szCs w:val="28"/>
          <w:rtl/>
          <w:lang w:val="en-US" w:bidi="fa-IR"/>
        </w:rPr>
        <w:t>الرابع مسح الرجلين</w:t>
      </w:r>
      <w:r w:rsidRPr="0019210B">
        <w:rPr>
          <w:rFonts w:ascii="Arabic Typesetting" w:eastAsia="Calibri" w:hAnsi="Arabic Typesetting" w:cs="B Badr" w:hint="cs"/>
          <w:b/>
          <w:bCs/>
          <w:color w:val="FF0000"/>
          <w:sz w:val="28"/>
          <w:szCs w:val="28"/>
          <w:rtl/>
          <w:lang w:val="en-US" w:bidi="fa-IR"/>
        </w:rPr>
        <w:t>؛</w:t>
      </w:r>
      <w:r w:rsidRPr="0019210B">
        <w:rPr>
          <w:rFonts w:ascii="Arabic Typesetting" w:eastAsia="Calibri" w:hAnsi="Arabic Typesetting" w:cs="B Badr"/>
          <w:b/>
          <w:bCs/>
          <w:sz w:val="28"/>
          <w:szCs w:val="28"/>
          <w:rtl/>
          <w:lang w:val="en-US" w:bidi="fa-IR"/>
        </w:rPr>
        <w:t xml:space="preserve"> وفيه </w:t>
      </w:r>
      <w:r w:rsidRPr="0019210B">
        <w:rPr>
          <w:rFonts w:ascii="Arabic Typesetting" w:eastAsia="Calibri" w:hAnsi="Arabic Typesetting" w:cs="B Badr" w:hint="cs"/>
          <w:b/>
          <w:bCs/>
          <w:sz w:val="28"/>
          <w:szCs w:val="28"/>
          <w:rtl/>
          <w:lang w:val="en-US" w:bidi="fa-IR"/>
        </w:rPr>
        <w:t>أ</w:t>
      </w:r>
      <w:r w:rsidRPr="0019210B">
        <w:rPr>
          <w:rFonts w:ascii="Arabic Typesetting" w:eastAsia="Calibri" w:hAnsi="Arabic Typesetting" w:cs="B Badr"/>
          <w:b/>
          <w:bCs/>
          <w:sz w:val="28"/>
          <w:szCs w:val="28"/>
          <w:rtl/>
          <w:lang w:val="en-US" w:bidi="fa-IR"/>
        </w:rPr>
        <w:t>مران</w:t>
      </w:r>
      <w:r w:rsidRPr="0019210B">
        <w:rPr>
          <w:rFonts w:ascii="Arabic Typesetting" w:eastAsia="Calibri" w:hAnsi="Arabic Typesetting" w:cs="B Badr" w:hint="cs"/>
          <w:b/>
          <w:bCs/>
          <w:sz w:val="28"/>
          <w:szCs w:val="28"/>
          <w:rtl/>
          <w:lang w:val="en-US" w:bidi="fa-IR"/>
        </w:rPr>
        <w:t>:</w:t>
      </w:r>
    </w:p>
    <w:p w:rsidR="002931FE" w:rsidRPr="0019210B" w:rsidRDefault="002931FE" w:rsidP="002931FE">
      <w:pPr>
        <w:bidi/>
        <w:spacing w:before="240" w:after="0"/>
        <w:jc w:val="both"/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</w:pPr>
      <w:r w:rsidRPr="0019210B">
        <w:rPr>
          <w:rFonts w:ascii="Arabic Typesetting" w:eastAsia="Calibri" w:hAnsi="Arabic Typesetting" w:cs="B Badr" w:hint="cs"/>
          <w:b/>
          <w:bCs/>
          <w:color w:val="FF0000"/>
          <w:sz w:val="28"/>
          <w:szCs w:val="28"/>
          <w:rtl/>
          <w:lang w:val="en-US" w:bidi="fa-IR"/>
        </w:rPr>
        <w:t>ا</w:t>
      </w:r>
      <w:r w:rsidRPr="0019210B">
        <w:rPr>
          <w:rFonts w:ascii="Arabic Typesetting" w:eastAsia="Calibri" w:hAnsi="Arabic Typesetting" w:cs="B Badr"/>
          <w:b/>
          <w:bCs/>
          <w:color w:val="FF0000"/>
          <w:sz w:val="28"/>
          <w:szCs w:val="28"/>
          <w:rtl/>
          <w:lang w:val="en-US" w:bidi="fa-IR"/>
        </w:rPr>
        <w:t>ل</w:t>
      </w:r>
      <w:r w:rsidRPr="0019210B">
        <w:rPr>
          <w:rFonts w:ascii="Arabic Typesetting" w:eastAsia="Calibri" w:hAnsi="Arabic Typesetting" w:cs="B Badr" w:hint="cs"/>
          <w:b/>
          <w:bCs/>
          <w:color w:val="FF0000"/>
          <w:sz w:val="28"/>
          <w:szCs w:val="28"/>
          <w:rtl/>
          <w:lang w:val="en-US" w:bidi="fa-IR"/>
        </w:rPr>
        <w:t>أ</w:t>
      </w:r>
      <w:r w:rsidRPr="0019210B">
        <w:rPr>
          <w:rFonts w:ascii="Arabic Typesetting" w:eastAsia="Calibri" w:hAnsi="Arabic Typesetting" w:cs="B Badr"/>
          <w:b/>
          <w:bCs/>
          <w:color w:val="FF0000"/>
          <w:sz w:val="28"/>
          <w:szCs w:val="28"/>
          <w:rtl/>
          <w:lang w:val="en-US" w:bidi="fa-IR"/>
        </w:rPr>
        <w:t>مر ال</w:t>
      </w:r>
      <w:r w:rsidRPr="0019210B">
        <w:rPr>
          <w:rFonts w:ascii="Arabic Typesetting" w:eastAsia="Calibri" w:hAnsi="Arabic Typesetting" w:cs="B Badr" w:hint="cs"/>
          <w:b/>
          <w:bCs/>
          <w:color w:val="FF0000"/>
          <w:sz w:val="28"/>
          <w:szCs w:val="28"/>
          <w:rtl/>
          <w:lang w:val="en-US" w:bidi="fa-IR"/>
        </w:rPr>
        <w:t>أ</w:t>
      </w:r>
      <w:r w:rsidRPr="0019210B">
        <w:rPr>
          <w:rFonts w:ascii="Arabic Typesetting" w:eastAsia="Calibri" w:hAnsi="Arabic Typesetting" w:cs="B Badr"/>
          <w:b/>
          <w:bCs/>
          <w:color w:val="FF0000"/>
          <w:sz w:val="28"/>
          <w:szCs w:val="28"/>
          <w:rtl/>
          <w:lang w:val="en-US" w:bidi="fa-IR"/>
        </w:rPr>
        <w:t>ول</w:t>
      </w:r>
      <w:r w:rsidRPr="0019210B">
        <w:rPr>
          <w:rFonts w:ascii="Arabic Typesetting" w:eastAsia="Calibri" w:hAnsi="Arabic Typesetting" w:cs="B Badr" w:hint="cs"/>
          <w:b/>
          <w:bCs/>
          <w:color w:val="FF0000"/>
          <w:sz w:val="28"/>
          <w:szCs w:val="28"/>
          <w:rtl/>
          <w:lang w:val="en-US" w:bidi="fa-IR"/>
        </w:rPr>
        <w:t>: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وجوب مسح الرجلين لا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 xml:space="preserve"> 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غ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س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لهما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؛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لل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آ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ي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ة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المبارك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ة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والنصوص المتواتر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ة؛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وعن ال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إ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نتصار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«إن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ها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أ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كثر من عدد الرمل والح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صی»</w:t>
      </w:r>
      <w:r w:rsidRPr="0019210B">
        <w:rPr>
          <w:rFonts w:ascii="Arabic Typesetting" w:eastAsia="Calibri" w:hAnsi="Arabic Typesetting" w:cs="B Badr"/>
          <w:sz w:val="28"/>
          <w:szCs w:val="28"/>
          <w:vertAlign w:val="superscript"/>
          <w:rtl/>
          <w:lang w:val="en-US" w:bidi="fa-IR"/>
        </w:rPr>
        <w:footnoteReference w:id="1"/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أ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ما ال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آ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ي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ة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فهو قوله تعالى عز وجل </w:t>
      </w:r>
      <w:r w:rsidR="0019210B" w:rsidRPr="0019210B">
        <w:rPr>
          <w:rFonts w:ascii="Sakkal Majalla" w:eastAsia="Calibri" w:hAnsi="Sakkal Majalla" w:cs="Sakkal Majalla" w:hint="cs"/>
          <w:color w:val="007200"/>
          <w:sz w:val="28"/>
          <w:szCs w:val="28"/>
          <w:rtl/>
          <w:lang w:val="en-US" w:bidi="fa-IR"/>
        </w:rPr>
        <w:t>﴿</w:t>
      </w:r>
      <w:r w:rsidR="0019210B" w:rsidRPr="0019210B">
        <w:rPr>
          <w:rFonts w:ascii="Sakkal Majalla" w:eastAsia="Calibri" w:hAnsi="Sakkal Majalla" w:cs="B Badr" w:hint="cs"/>
          <w:color w:val="007200"/>
          <w:sz w:val="28"/>
          <w:szCs w:val="28"/>
          <w:rtl/>
          <w:lang w:val="en-US" w:bidi="fa-IR"/>
        </w:rPr>
        <w:t>وامسحوا</w:t>
      </w:r>
      <w:r w:rsidR="0019210B" w:rsidRPr="0019210B">
        <w:rPr>
          <w:rFonts w:ascii="Sakkal Majalla" w:eastAsia="Calibri" w:hAnsi="Sakkal Majalla" w:cs="B Badr"/>
          <w:color w:val="007200"/>
          <w:sz w:val="28"/>
          <w:szCs w:val="28"/>
          <w:rtl/>
          <w:lang w:val="en-US" w:bidi="fa-IR"/>
        </w:rPr>
        <w:t xml:space="preserve"> </w:t>
      </w:r>
      <w:r w:rsidR="0019210B" w:rsidRPr="0019210B">
        <w:rPr>
          <w:rFonts w:ascii="Sakkal Majalla" w:eastAsia="Calibri" w:hAnsi="Sakkal Majalla" w:cs="B Badr" w:hint="cs"/>
          <w:color w:val="007200"/>
          <w:sz w:val="28"/>
          <w:szCs w:val="28"/>
          <w:rtl/>
          <w:lang w:val="en-US" w:bidi="fa-IR"/>
        </w:rPr>
        <w:t>برء</w:t>
      </w:r>
      <w:r w:rsidR="0019210B" w:rsidRPr="0019210B">
        <w:rPr>
          <w:rFonts w:ascii="Sakkal Majalla" w:eastAsia="Calibri" w:hAnsi="Sakkal Majalla" w:cs="B Badr"/>
          <w:color w:val="007200"/>
          <w:sz w:val="28"/>
          <w:szCs w:val="28"/>
          <w:rtl/>
          <w:lang w:val="en-US" w:bidi="fa-IR"/>
        </w:rPr>
        <w:t>وسكم وأرجلكم إلى الكعبين</w:t>
      </w:r>
      <w:r w:rsidR="0019210B" w:rsidRPr="0019210B">
        <w:rPr>
          <w:rFonts w:ascii="Sakkal Majalla" w:eastAsia="Calibri" w:hAnsi="Sakkal Majalla" w:cs="Sakkal Majalla" w:hint="cs"/>
          <w:color w:val="007200"/>
          <w:sz w:val="28"/>
          <w:szCs w:val="28"/>
          <w:rtl/>
          <w:lang w:val="en-US" w:bidi="fa-IR"/>
        </w:rPr>
        <w:t>﴾</w:t>
      </w:r>
      <w:r w:rsidR="0019210B" w:rsidRPr="0019210B">
        <w:rPr>
          <w:rFonts w:ascii="Sakkal Majalla" w:eastAsia="Calibri" w:hAnsi="Sakkal Majalla" w:cs="B Badr"/>
          <w:color w:val="007200"/>
          <w:sz w:val="28"/>
          <w:szCs w:val="28"/>
          <w:rtl/>
          <w:lang w:val="en-US" w:bidi="fa-IR"/>
        </w:rPr>
        <w:t xml:space="preserve">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ولا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فرق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بين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قراءة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أ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رجلكم بالجر عطفا على رؤوسكم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،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وهو قول ابن كثير وابن عمر وحمزه وعاصم في رواي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ة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أ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بي بكر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،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وبين قرا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ءة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النصب عطفا على محل برؤوسكم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؛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وهو قرا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ءة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نافع وابن عامر والكسائي وعا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ص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م في رواي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ة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حفص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 xml:space="preserve">. 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وعلى كل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ا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التقديرين تدل ال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آ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ي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ة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على وجوب مسح الرجلين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.</w:t>
      </w:r>
    </w:p>
    <w:p w:rsidR="002931FE" w:rsidRPr="0019210B" w:rsidRDefault="002931FE" w:rsidP="002931FE">
      <w:pPr>
        <w:bidi/>
        <w:spacing w:before="240" w:after="0"/>
        <w:jc w:val="both"/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</w:pPr>
      <w:r w:rsidRPr="0019210B">
        <w:rPr>
          <w:rFonts w:ascii="Arabic Typesetting" w:eastAsia="Calibri" w:hAnsi="Arabic Typesetting" w:cs="B Badr" w:hint="cs"/>
          <w:b/>
          <w:bCs/>
          <w:color w:val="FF0000"/>
          <w:sz w:val="28"/>
          <w:szCs w:val="28"/>
          <w:rtl/>
          <w:lang w:val="en-US" w:bidi="fa-IR"/>
        </w:rPr>
        <w:t>إ</w:t>
      </w:r>
      <w:r w:rsidRPr="0019210B">
        <w:rPr>
          <w:rFonts w:ascii="Arabic Typesetting" w:eastAsia="Calibri" w:hAnsi="Arabic Typesetting" w:cs="B Badr"/>
          <w:b/>
          <w:bCs/>
          <w:color w:val="FF0000"/>
          <w:sz w:val="28"/>
          <w:szCs w:val="28"/>
          <w:rtl/>
          <w:lang w:val="en-US" w:bidi="fa-IR"/>
        </w:rPr>
        <w:t>ن قلت</w:t>
      </w:r>
      <w:r w:rsidRPr="0019210B">
        <w:rPr>
          <w:rFonts w:ascii="Arabic Typesetting" w:eastAsia="Calibri" w:hAnsi="Arabic Typesetting" w:cs="B Badr" w:hint="cs"/>
          <w:b/>
          <w:bCs/>
          <w:color w:val="FF0000"/>
          <w:sz w:val="28"/>
          <w:szCs w:val="28"/>
          <w:rtl/>
          <w:lang w:val="en-US" w:bidi="fa-IR"/>
        </w:rPr>
        <w:t>: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يحتمل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أ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ن و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أ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رجلكم على قرا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ئة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النصب معطوف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ة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ب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أی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ديكم ووجوهكم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،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ليكون معن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ى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ال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آ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ي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ة: "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فغسلوا وجوهكم وامسحوا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ب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رؤوسكم و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ا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غسل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وا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أ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رجلكم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".</w:t>
      </w:r>
    </w:p>
    <w:p w:rsidR="002931FE" w:rsidRPr="0019210B" w:rsidRDefault="002931FE" w:rsidP="002931FE">
      <w:pPr>
        <w:bidi/>
        <w:spacing w:before="240" w:after="0"/>
        <w:jc w:val="both"/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</w:pPr>
      <w:r w:rsidRPr="0019210B">
        <w:rPr>
          <w:rFonts w:ascii="Arabic Typesetting" w:eastAsia="Calibri" w:hAnsi="Arabic Typesetting" w:cs="B Badr"/>
          <w:b/>
          <w:bCs/>
          <w:color w:val="FF0000"/>
          <w:sz w:val="28"/>
          <w:szCs w:val="28"/>
          <w:rtl/>
          <w:lang w:val="en-US" w:bidi="fa-IR"/>
        </w:rPr>
        <w:t>قلت</w:t>
      </w:r>
      <w:r w:rsidRPr="0019210B">
        <w:rPr>
          <w:rFonts w:ascii="Arabic Typesetting" w:eastAsia="Calibri" w:hAnsi="Arabic Typesetting" w:cs="B Badr" w:hint="cs"/>
          <w:color w:val="FF0000"/>
          <w:sz w:val="28"/>
          <w:szCs w:val="28"/>
          <w:rtl/>
          <w:lang w:val="en-US" w:bidi="fa-IR"/>
        </w:rPr>
        <w:t>: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 xml:space="preserve"> أ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ن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ّ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هذا ال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إ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حتمال خلاف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ال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قاعد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ة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ال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نحوي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ة؛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وه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ي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عدم جواز الفصل بين المعطوف والمعطوف عليه بالجمل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ة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ال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أ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جنبي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ة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فضل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ا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عن كلام الحكيم الذي كان واردا مورد ال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إ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عجاز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،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و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أ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ما ال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أ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خبار فقد تقد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ّ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م ذكره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ا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في المباحث ال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سابقة.</w:t>
      </w:r>
    </w:p>
    <w:p w:rsidR="002931FE" w:rsidRPr="0019210B" w:rsidRDefault="002931FE" w:rsidP="0019210B">
      <w:pPr>
        <w:bidi/>
        <w:rPr>
          <w:rFonts w:ascii="Arabic Typesetting" w:eastAsia="Calibri" w:hAnsi="Arabic Typesetting" w:cs="B Badr"/>
          <w:sz w:val="28"/>
          <w:szCs w:val="28"/>
          <w:lang w:val="en-US" w:bidi="fa-IR"/>
        </w:rPr>
      </w:pPr>
      <w:r w:rsidRPr="0019210B">
        <w:rPr>
          <w:rFonts w:ascii="Arabic Typesetting" w:eastAsia="Calibri" w:hAnsi="Arabic Typesetting" w:cs="B Badr"/>
          <w:b/>
          <w:bCs/>
          <w:color w:val="FF0000"/>
          <w:sz w:val="28"/>
          <w:szCs w:val="28"/>
          <w:rtl/>
          <w:lang w:val="en-US" w:bidi="fa-IR"/>
        </w:rPr>
        <w:t>ال</w:t>
      </w:r>
      <w:r w:rsidRPr="0019210B">
        <w:rPr>
          <w:rFonts w:ascii="Arabic Typesetting" w:eastAsia="Calibri" w:hAnsi="Arabic Typesetting" w:cs="B Badr" w:hint="cs"/>
          <w:b/>
          <w:bCs/>
          <w:color w:val="FF0000"/>
          <w:sz w:val="28"/>
          <w:szCs w:val="28"/>
          <w:rtl/>
          <w:lang w:val="en-US" w:bidi="fa-IR"/>
        </w:rPr>
        <w:t>أ</w:t>
      </w:r>
      <w:r w:rsidRPr="0019210B">
        <w:rPr>
          <w:rFonts w:ascii="Arabic Typesetting" w:eastAsia="Calibri" w:hAnsi="Arabic Typesetting" w:cs="B Badr"/>
          <w:b/>
          <w:bCs/>
          <w:color w:val="FF0000"/>
          <w:sz w:val="28"/>
          <w:szCs w:val="28"/>
          <w:rtl/>
          <w:lang w:val="en-US" w:bidi="fa-IR"/>
        </w:rPr>
        <w:t>مر الثاني</w:t>
      </w:r>
      <w:r w:rsidRPr="0019210B">
        <w:rPr>
          <w:rFonts w:ascii="Arabic Typesetting" w:eastAsia="Calibri" w:hAnsi="Arabic Typesetting" w:cs="B Badr" w:hint="cs"/>
          <w:b/>
          <w:bCs/>
          <w:color w:val="FF0000"/>
          <w:sz w:val="28"/>
          <w:szCs w:val="28"/>
          <w:rtl/>
          <w:lang w:val="en-US" w:bidi="fa-IR"/>
        </w:rPr>
        <w:t>: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وجوب المسح من رؤوس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 xml:space="preserve"> 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الأصابع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إ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لى الكعبين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؛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فقد قامت عليه الشهر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ة بل إدعي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عليه ال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إ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جماع وخالف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ه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الشهيد ال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أ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ول واحتمل عدم وجوب المسح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إ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لى الكعبين و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 xml:space="preserve"> 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يكف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ي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م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سماه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.</w:t>
      </w:r>
      <w:r w:rsidRPr="0019210B">
        <w:rPr>
          <w:rFonts w:ascii="Arabic Typesetting" w:eastAsia="Calibri" w:hAnsi="Arabic Typesetting" w:cs="B Badr"/>
          <w:sz w:val="28"/>
          <w:szCs w:val="28"/>
          <w:vertAlign w:val="superscript"/>
          <w:rtl/>
          <w:lang w:val="en-US" w:bidi="fa-IR"/>
        </w:rPr>
        <w:footnoteReference w:id="2"/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واحتاط في مسح الرجلين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إ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لى الكعبين بع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ض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الفقهاء والمحدثين</w:t>
      </w:r>
      <w:r w:rsidRPr="0019210B">
        <w:rPr>
          <w:rFonts w:ascii="Arabic Typesetting" w:eastAsia="Calibri" w:hAnsi="Arabic Typesetting" w:cs="B Badr"/>
          <w:sz w:val="28"/>
          <w:szCs w:val="28"/>
          <w:vertAlign w:val="superscript"/>
          <w:rtl/>
          <w:lang w:val="en-US" w:bidi="fa-IR"/>
        </w:rPr>
        <w:footnoteReference w:id="3"/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؛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والدليل على وجوب المسح على قب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ّتي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القدمين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،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ال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آ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ي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ة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المبارك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ة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بتقريب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،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أ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ن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 xml:space="preserve">ّ 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كلم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ة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(إ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لى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)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تكون غاي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ة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للممسوح و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 xml:space="preserve"> 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ح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دّاً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للمسح من دون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أ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ن تكون غاي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ة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له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،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لجواز الن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ک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س وال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إ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نتهاء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إ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لى الأصابع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،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نظير ما 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lastRenderedPageBreak/>
        <w:t xml:space="preserve">ذكر في الغسل من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أ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ن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ّ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كلم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ة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(إ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لى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)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في قوله تعالى «إلى المرافق» غاي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ة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للمغسول وح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د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للغسل لا غاي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ة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له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،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كما هو كذلك في مورد ال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أ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مر بغسل شيء نجس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أ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و ال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أ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مر بكنس الدار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 xml:space="preserve"> أ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و المسجد من هنا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إ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لى هنا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؛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حيث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أ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ن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ّ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المراد في تلك الموارد هو الغسل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أ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و الكنس بين الحدين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،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بمعنى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أ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ن مقدار كذا يجب غسله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أ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و كنسه بلا غاي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ة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إ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لى طرف ال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إب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تداء وال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إ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نتهاء فله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أ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ن يبتد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أ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من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أ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ي طرف شاء و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إ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ذا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كانت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ال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آ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ي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ة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من ناحي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ة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الغسل مطلق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ة،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نعم وقد مر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ّ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س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ا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بقا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أ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ن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ّ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ال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أ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خبا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ر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الصحيح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ة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تقي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ّ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د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إ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طلاق ال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آ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ي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ة؛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ب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أ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ن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ّ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الغسل لابد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ّ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و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أ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ن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ي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كون من المرافق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إ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لى الأصابع دون الن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ك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س و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أ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ما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إ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طلاق ال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آية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من ناحي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ة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المسح المقتض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ي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لجواز الن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ك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س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،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فهي باقي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ة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لعدم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 xml:space="preserve">وجود 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مخصص لبي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أ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و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 xml:space="preserve"> 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ل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فظي،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مت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ّص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ل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أ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و منفصل من ال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أ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خ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ب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ار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،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فالمطلوب هنا هو المسح بين الحدين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بلا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عناي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ة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إ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لى مبدئه ومنتهاه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،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فله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أ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ن يبتد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أ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في المسح من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 xml:space="preserve">أيّ 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طرف شا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ء.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وكذلك تدل على مذهب المشهور الروايات البياني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ة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المتقدم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ة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 xml:space="preserve"> لاشتمالها على مسح الرجلين 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إ</w:t>
      </w:r>
      <w:r w:rsidRPr="0019210B">
        <w:rPr>
          <w:rFonts w:ascii="Arabic Typesetting" w:eastAsia="Calibri" w:hAnsi="Arabic Typesetting" w:cs="B Badr"/>
          <w:sz w:val="28"/>
          <w:szCs w:val="28"/>
          <w:rtl/>
          <w:lang w:val="en-US" w:bidi="fa-IR"/>
        </w:rPr>
        <w:t>لى الكعبين</w:t>
      </w:r>
      <w:r w:rsidRPr="0019210B">
        <w:rPr>
          <w:rFonts w:ascii="Arabic Typesetting" w:eastAsia="Calibri" w:hAnsi="Arabic Typesetting" w:cs="B Badr" w:hint="cs"/>
          <w:sz w:val="28"/>
          <w:szCs w:val="28"/>
          <w:rtl/>
          <w:lang w:val="en-US" w:bidi="fa-IR"/>
        </w:rPr>
        <w:t>.</w:t>
      </w:r>
    </w:p>
    <w:p w:rsidR="0019210B" w:rsidRPr="0019210B" w:rsidRDefault="0019210B" w:rsidP="0019210B">
      <w:pPr>
        <w:jc w:val="center"/>
        <w:rPr>
          <w:rFonts w:cs="B Badr"/>
          <w:sz w:val="28"/>
          <w:szCs w:val="28"/>
          <w:lang w:val="en-US"/>
        </w:rPr>
      </w:pPr>
    </w:p>
    <w:sectPr w:rsidR="0019210B" w:rsidRPr="001921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C07" w:rsidRDefault="00C90C07" w:rsidP="002931FE">
      <w:pPr>
        <w:spacing w:after="0" w:line="240" w:lineRule="auto"/>
      </w:pPr>
      <w:r>
        <w:separator/>
      </w:r>
    </w:p>
  </w:endnote>
  <w:endnote w:type="continuationSeparator" w:id="0">
    <w:p w:rsidR="00C90C07" w:rsidRDefault="00C90C07" w:rsidP="00293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C07" w:rsidRDefault="00C90C07" w:rsidP="002931FE">
      <w:pPr>
        <w:spacing w:after="0" w:line="240" w:lineRule="auto"/>
      </w:pPr>
      <w:r>
        <w:separator/>
      </w:r>
    </w:p>
  </w:footnote>
  <w:footnote w:type="continuationSeparator" w:id="0">
    <w:p w:rsidR="00C90C07" w:rsidRDefault="00C90C07" w:rsidP="002931FE">
      <w:pPr>
        <w:spacing w:after="0" w:line="240" w:lineRule="auto"/>
      </w:pPr>
      <w:r>
        <w:continuationSeparator/>
      </w:r>
    </w:p>
  </w:footnote>
  <w:footnote w:id="1">
    <w:p w:rsidR="002931FE" w:rsidRPr="0019210B" w:rsidRDefault="002931FE" w:rsidP="0019210B">
      <w:pPr>
        <w:pStyle w:val="a3"/>
        <w:bidi/>
        <w:rPr>
          <w:rFonts w:cs="B Badr" w:hint="cs"/>
          <w:sz w:val="24"/>
          <w:szCs w:val="24"/>
          <w:rtl/>
          <w:lang w:bidi="fa-IR"/>
        </w:rPr>
      </w:pPr>
      <w:r w:rsidRPr="0019210B">
        <w:rPr>
          <w:rFonts w:cs="B Badr"/>
          <w:sz w:val="24"/>
          <w:szCs w:val="24"/>
        </w:rPr>
        <w:footnoteRef/>
      </w:r>
      <w:r w:rsidRPr="0019210B">
        <w:rPr>
          <w:rFonts w:cs="B Badr"/>
          <w:sz w:val="24"/>
          <w:szCs w:val="24"/>
          <w:rtl/>
        </w:rPr>
        <w:t xml:space="preserve"> </w:t>
      </w:r>
      <w:hyperlink r:id="rId1" w:history="1">
        <w:r w:rsidRPr="0019210B">
          <w:rPr>
            <w:rStyle w:val="Lienhypertexte1"/>
            <w:rFonts w:cs="B Badr"/>
            <w:sz w:val="24"/>
            <w:szCs w:val="24"/>
            <w:rtl/>
          </w:rPr>
          <w:t>الانتصار في انفرادات الإمامية، السيد الشريف المرتضي، ج1، ص111.</w:t>
        </w:r>
      </w:hyperlink>
    </w:p>
  </w:footnote>
  <w:footnote w:id="2">
    <w:p w:rsidR="002931FE" w:rsidRPr="0019210B" w:rsidRDefault="002931FE" w:rsidP="0019210B">
      <w:pPr>
        <w:pStyle w:val="a3"/>
        <w:bidi/>
        <w:rPr>
          <w:rFonts w:cs="B Badr" w:hint="cs"/>
          <w:sz w:val="24"/>
          <w:szCs w:val="24"/>
          <w:rtl/>
          <w:lang w:bidi="fa-IR"/>
        </w:rPr>
      </w:pPr>
      <w:r w:rsidRPr="0019210B">
        <w:rPr>
          <w:rFonts w:cs="B Badr"/>
          <w:sz w:val="24"/>
          <w:szCs w:val="24"/>
        </w:rPr>
        <w:footnoteRef/>
      </w:r>
      <w:r w:rsidRPr="0019210B">
        <w:rPr>
          <w:rFonts w:cs="B Badr"/>
          <w:sz w:val="24"/>
          <w:szCs w:val="24"/>
          <w:rtl/>
        </w:rPr>
        <w:t xml:space="preserve"> </w:t>
      </w:r>
      <w:hyperlink r:id="rId2" w:history="1">
        <w:r w:rsidRPr="0019210B">
          <w:rPr>
            <w:rStyle w:val="Lienhypertexte1"/>
            <w:rFonts w:cs="B Badr" w:hint="cs"/>
            <w:sz w:val="24"/>
            <w:szCs w:val="24"/>
            <w:rtl/>
          </w:rPr>
          <w:t>ذكرى الشيعة،</w:t>
        </w:r>
        <w:r w:rsidRPr="0019210B">
          <w:rPr>
            <w:rStyle w:val="Lienhypertexte1"/>
            <w:rFonts w:cs="B Badr"/>
            <w:sz w:val="24"/>
            <w:szCs w:val="24"/>
            <w:rtl/>
          </w:rPr>
          <w:t xml:space="preserve"> الشهيد الأول، ج2، ص153</w:t>
        </w:r>
        <w:r w:rsidRPr="0019210B">
          <w:rPr>
            <w:rStyle w:val="Lienhypertexte1"/>
            <w:rFonts w:cs="B Badr"/>
            <w:sz w:val="24"/>
            <w:szCs w:val="24"/>
          </w:rPr>
          <w:t>.</w:t>
        </w:r>
      </w:hyperlink>
      <w:bookmarkStart w:id="0" w:name="_GoBack"/>
      <w:bookmarkEnd w:id="0"/>
    </w:p>
  </w:footnote>
  <w:footnote w:id="3">
    <w:p w:rsidR="002931FE" w:rsidRPr="0019210B" w:rsidRDefault="002931FE" w:rsidP="0019210B">
      <w:pPr>
        <w:pStyle w:val="a3"/>
        <w:bidi/>
        <w:rPr>
          <w:rStyle w:val="Lienhypertexte1"/>
          <w:rFonts w:cs="B Badr"/>
          <w:sz w:val="24"/>
          <w:szCs w:val="24"/>
        </w:rPr>
      </w:pPr>
      <w:r w:rsidRPr="0019210B">
        <w:rPr>
          <w:rStyle w:val="Lienhypertexte1"/>
          <w:rFonts w:cs="B Badr"/>
          <w:sz w:val="24"/>
          <w:szCs w:val="24"/>
        </w:rPr>
        <w:footnoteRef/>
      </w:r>
      <w:r w:rsidRPr="0019210B">
        <w:rPr>
          <w:rStyle w:val="Lienhypertexte1"/>
          <w:rFonts w:cs="B Badr"/>
          <w:sz w:val="24"/>
          <w:szCs w:val="24"/>
          <w:rtl/>
        </w:rPr>
        <w:t xml:space="preserve"> </w:t>
      </w:r>
      <w:r w:rsidRPr="0019210B">
        <w:rPr>
          <w:rStyle w:val="Lienhypertexte1"/>
          <w:rFonts w:cs="B Badr" w:hint="cs"/>
          <w:sz w:val="24"/>
          <w:szCs w:val="24"/>
          <w:rtl/>
        </w:rPr>
        <w:t>الحدائق الناظرة، ج2، ص293.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1FE"/>
    <w:rsid w:val="0014247E"/>
    <w:rsid w:val="0019210B"/>
    <w:rsid w:val="002931FE"/>
    <w:rsid w:val="002C17AD"/>
    <w:rsid w:val="006C3CFB"/>
    <w:rsid w:val="00BB7BDA"/>
    <w:rsid w:val="00C90C07"/>
    <w:rsid w:val="00E94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64321FF-6489-4454-991B-C15CC6599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931FE"/>
    <w:pPr>
      <w:spacing w:after="0" w:line="240" w:lineRule="auto"/>
    </w:pPr>
    <w:rPr>
      <w:sz w:val="20"/>
      <w:szCs w:val="20"/>
    </w:rPr>
  </w:style>
  <w:style w:type="character" w:customStyle="1" w:styleId="a4">
    <w:name w:val="متن پاورقی نویسه"/>
    <w:basedOn w:val="a0"/>
    <w:link w:val="a3"/>
    <w:uiPriority w:val="99"/>
    <w:semiHidden/>
    <w:rsid w:val="002931FE"/>
    <w:rPr>
      <w:sz w:val="20"/>
      <w:szCs w:val="20"/>
    </w:rPr>
  </w:style>
  <w:style w:type="character" w:customStyle="1" w:styleId="Lienhypertexte1">
    <w:name w:val="Lien hypertexte1"/>
    <w:basedOn w:val="a0"/>
    <w:uiPriority w:val="99"/>
    <w:unhideWhenUsed/>
    <w:rsid w:val="002931FE"/>
    <w:rPr>
      <w:color w:val="0563C1"/>
      <w:u w:val="single"/>
    </w:rPr>
  </w:style>
  <w:style w:type="character" w:styleId="a5">
    <w:name w:val="Hyperlink"/>
    <w:basedOn w:val="a0"/>
    <w:uiPriority w:val="99"/>
    <w:semiHidden/>
    <w:unhideWhenUsed/>
    <w:rsid w:val="002931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lib.eshia.ir/10021/2/153/&#1605;&#1587;&#1605;&#1575;&#1607;" TargetMode="External"/><Relationship Id="rId1" Type="http://schemas.openxmlformats.org/officeDocument/2006/relationships/hyperlink" Target="http://lib.eshia.ir/15039/1/111/&#1575;&#1604;&#1585;&#1605;&#1604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355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09383785265</cp:lastModifiedBy>
  <cp:revision>2</cp:revision>
  <dcterms:created xsi:type="dcterms:W3CDTF">2022-07-08T10:23:00Z</dcterms:created>
  <dcterms:modified xsi:type="dcterms:W3CDTF">2022-07-08T14:47:00Z</dcterms:modified>
</cp:coreProperties>
</file>