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69E" w:rsidRPr="00E1169E" w:rsidRDefault="00E1169E" w:rsidP="00E1169E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bookmarkStart w:id="0" w:name="_GoBack"/>
      <w:r w:rsidRPr="00E1169E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0972791C" wp14:editId="079CCE37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E1169E" w:rsidRPr="00E1169E" w:rsidRDefault="00E1169E" w:rsidP="00E1169E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E1169E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E1169E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E1169E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E1169E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E1169E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E1169E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E1169E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E1169E" w:rsidRPr="00E1169E" w:rsidRDefault="00E1169E" w:rsidP="00E1169E">
      <w:pPr>
        <w:spacing w:after="0" w:line="276" w:lineRule="auto"/>
        <w:rPr>
          <w:rFonts w:eastAsia="Calibri"/>
          <w:b w:val="0"/>
          <w:bCs w:val="0"/>
          <w:rtl/>
        </w:rPr>
      </w:pPr>
      <w:bookmarkStart w:id="1" w:name="FehStart"/>
      <w:bookmarkStart w:id="2" w:name="Bokkolli"/>
      <w:bookmarkStart w:id="3" w:name="BokSabj_d"/>
      <w:bookmarkStart w:id="4" w:name="BokSabj2_d"/>
      <w:bookmarkEnd w:id="1"/>
      <w:bookmarkEnd w:id="2"/>
      <w:bookmarkEnd w:id="3"/>
      <w:bookmarkEnd w:id="4"/>
    </w:p>
    <w:p w:rsidR="00E1169E" w:rsidRDefault="00E1169E" w:rsidP="00E1169E">
      <w:pPr>
        <w:rPr>
          <w:rFonts w:eastAsia="Calibri" w:cs="B Titr" w:hint="cs"/>
          <w:i/>
          <w:color w:val="FF0000"/>
          <w:rtl/>
        </w:rPr>
      </w:pPr>
      <w:r w:rsidRPr="00E1169E">
        <w:rPr>
          <w:rtl/>
        </w:rPr>
        <w:t xml:space="preserve">خارج فقه ج 30 </w:t>
      </w:r>
      <w:r>
        <w:rPr>
          <w:rtl/>
        </w:rPr>
        <w:t>–</w:t>
      </w:r>
      <w:r w:rsidRPr="00E1169E">
        <w:rPr>
          <w:rtl/>
        </w:rPr>
        <w:t xml:space="preserve"> </w:t>
      </w:r>
      <w:r>
        <w:rPr>
          <w:rFonts w:eastAsia="Calibri" w:cs="B Titr" w:hint="cs"/>
          <w:i/>
          <w:color w:val="FF0000"/>
          <w:rtl/>
        </w:rPr>
        <w:t>22/8/1400</w:t>
      </w:r>
    </w:p>
    <w:p w:rsidR="00E1169E" w:rsidRPr="00E1169E" w:rsidRDefault="00E1169E" w:rsidP="00E1169E">
      <w:pPr>
        <w:rPr>
          <w:rFonts w:eastAsia="Calibri"/>
          <w:b w:val="0"/>
          <w:bCs w:val="0"/>
          <w:color w:val="FF0000"/>
          <w:rtl/>
        </w:rPr>
      </w:pPr>
      <w:r w:rsidRPr="00E1169E">
        <w:rPr>
          <w:rFonts w:eastAsia="Calibri" w:cs="B Titr" w:hint="cs"/>
          <w:i/>
          <w:color w:val="FF0000"/>
          <w:rtl/>
        </w:rPr>
        <w:t>موضوع:</w:t>
      </w:r>
      <w:r w:rsidRPr="00E1169E">
        <w:rPr>
          <w:rFonts w:eastAsia="Calibri" w:hint="cs"/>
          <w:b w:val="0"/>
          <w:bCs w:val="0"/>
          <w:color w:val="FF0000"/>
          <w:rtl/>
        </w:rPr>
        <w:t xml:space="preserve"> </w:t>
      </w:r>
      <w:proofErr w:type="spellStart"/>
      <w:r w:rsidRPr="00E1169E">
        <w:rPr>
          <w:rFonts w:eastAsia="Calibri"/>
          <w:b w:val="0"/>
          <w:bCs w:val="0"/>
          <w:color w:val="FF0000"/>
          <w:rtl/>
        </w:rPr>
        <w:t>كتاب</w:t>
      </w:r>
      <w:proofErr w:type="spellEnd"/>
      <w:r w:rsidRPr="00E1169E">
        <w:rPr>
          <w:rFonts w:eastAsia="Calibri"/>
          <w:b w:val="0"/>
          <w:bCs w:val="0"/>
          <w:color w:val="FF0000"/>
          <w:rtl/>
        </w:rPr>
        <w:t xml:space="preserve"> </w:t>
      </w:r>
      <w:proofErr w:type="spellStart"/>
      <w:r w:rsidRPr="00E1169E">
        <w:rPr>
          <w:rFonts w:eastAsia="Calibri"/>
          <w:b w:val="0"/>
          <w:bCs w:val="0"/>
          <w:color w:val="FF0000"/>
          <w:rtl/>
        </w:rPr>
        <w:t>الطهارة</w:t>
      </w:r>
      <w:proofErr w:type="spellEnd"/>
      <w:r w:rsidRPr="00E1169E">
        <w:rPr>
          <w:rFonts w:eastAsia="Calibri" w:hint="cs"/>
          <w:b w:val="0"/>
          <w:bCs w:val="0"/>
          <w:color w:val="FF0000"/>
          <w:rtl/>
        </w:rPr>
        <w:t>/</w:t>
      </w:r>
      <w:proofErr w:type="spellStart"/>
      <w:r w:rsidRPr="00E1169E">
        <w:rPr>
          <w:rFonts w:eastAsia="Calibri"/>
          <w:b w:val="0"/>
          <w:bCs w:val="0"/>
          <w:color w:val="FF0000"/>
          <w:rtl/>
        </w:rPr>
        <w:t>أحكام</w:t>
      </w:r>
      <w:proofErr w:type="spellEnd"/>
      <w:r w:rsidRPr="00E1169E">
        <w:rPr>
          <w:rFonts w:eastAsia="Calibri"/>
          <w:b w:val="0"/>
          <w:bCs w:val="0"/>
          <w:color w:val="FF0000"/>
          <w:rtl/>
        </w:rPr>
        <w:t xml:space="preserve"> </w:t>
      </w:r>
      <w:proofErr w:type="spellStart"/>
      <w:r w:rsidRPr="00E1169E">
        <w:rPr>
          <w:rFonts w:eastAsia="Calibri"/>
          <w:b w:val="0"/>
          <w:bCs w:val="0"/>
          <w:color w:val="FF0000"/>
          <w:rtl/>
        </w:rPr>
        <w:t>التخلي</w:t>
      </w:r>
      <w:proofErr w:type="spellEnd"/>
      <w:r w:rsidRPr="00E1169E">
        <w:rPr>
          <w:rFonts w:eastAsia="Calibri" w:hint="cs"/>
          <w:b w:val="0"/>
          <w:bCs w:val="0"/>
          <w:color w:val="FF0000"/>
          <w:rtl/>
        </w:rPr>
        <w:t xml:space="preserve"> /</w:t>
      </w:r>
      <w:proofErr w:type="spellStart"/>
      <w:r w:rsidRPr="00E1169E">
        <w:rPr>
          <w:rFonts w:eastAsia="Calibri"/>
          <w:b w:val="0"/>
          <w:bCs w:val="0"/>
          <w:color w:val="FF0000"/>
          <w:rtl/>
        </w:rPr>
        <w:t>استنجاء</w:t>
      </w:r>
      <w:proofErr w:type="spellEnd"/>
      <w:r w:rsidRPr="00E1169E">
        <w:rPr>
          <w:rFonts w:eastAsia="Calibri" w:hint="cs"/>
          <w:b w:val="0"/>
          <w:bCs w:val="0"/>
          <w:color w:val="FF0000"/>
          <w:rtl/>
        </w:rPr>
        <w:t xml:space="preserve"> </w:t>
      </w:r>
    </w:p>
    <w:p w:rsidR="00E1169E" w:rsidRPr="00E1169E" w:rsidRDefault="00E1169E" w:rsidP="00E1169E">
      <w:pPr>
        <w:rPr>
          <w:rtl/>
        </w:rPr>
      </w:pPr>
      <w:r w:rsidRPr="00E1169E">
        <w:rPr>
          <w:color w:val="FF0000"/>
          <w:rtl/>
        </w:rPr>
        <w:t>امر دهم</w:t>
      </w:r>
      <w:r w:rsidRPr="00E1169E">
        <w:rPr>
          <w:rtl/>
        </w:rPr>
        <w:t xml:space="preserve"> : اگر</w:t>
      </w:r>
      <w:r>
        <w:rPr>
          <w:rFonts w:hint="cs"/>
          <w:rtl/>
        </w:rPr>
        <w:t xml:space="preserve"> </w:t>
      </w:r>
      <w:proofErr w:type="spellStart"/>
      <w:r w:rsidRPr="00E1169E">
        <w:rPr>
          <w:rtl/>
        </w:rPr>
        <w:t>غائط</w:t>
      </w:r>
      <w:proofErr w:type="spellEnd"/>
      <w:r w:rsidRPr="00E1169E">
        <w:rPr>
          <w:rtl/>
        </w:rPr>
        <w:t xml:space="preserve"> از مقعد جدا شد و بر رو</w:t>
      </w:r>
      <w:r w:rsidRPr="00E1169E">
        <w:rPr>
          <w:rFonts w:hint="cs"/>
          <w:rtl/>
        </w:rPr>
        <w:t>ی</w:t>
      </w:r>
      <w:r w:rsidRPr="00E1169E">
        <w:rPr>
          <w:rtl/>
        </w:rPr>
        <w:t xml:space="preserve"> ران</w:t>
      </w:r>
      <w:r>
        <w:rPr>
          <w:rFonts w:hint="cs"/>
          <w:rtl/>
        </w:rPr>
        <w:t xml:space="preserve"> افتاد</w:t>
      </w:r>
      <w:r w:rsidRPr="00E1169E">
        <w:rPr>
          <w:rtl/>
        </w:rPr>
        <w:t xml:space="preserve"> ،  مرحوم س</w:t>
      </w:r>
      <w:r w:rsidRPr="00E1169E">
        <w:rPr>
          <w:rFonts w:hint="cs"/>
          <w:rtl/>
        </w:rPr>
        <w:t>ید</w:t>
      </w:r>
      <w:r w:rsidRPr="00E1169E">
        <w:rPr>
          <w:rtl/>
        </w:rPr>
        <w:t xml:space="preserve"> فرمودند که اگر متصل به مخرج </w:t>
      </w:r>
      <w:proofErr w:type="spellStart"/>
      <w:r w:rsidRPr="00E1169E">
        <w:rPr>
          <w:rtl/>
        </w:rPr>
        <w:t>غائط</w:t>
      </w:r>
      <w:proofErr w:type="spellEnd"/>
      <w:r w:rsidRPr="00E1169E">
        <w:rPr>
          <w:rtl/>
        </w:rPr>
        <w:t xml:space="preserve"> نباشد برا</w:t>
      </w:r>
      <w:r w:rsidRPr="00E1169E">
        <w:rPr>
          <w:rFonts w:hint="cs"/>
          <w:rtl/>
        </w:rPr>
        <w:t>ی</w:t>
      </w:r>
      <w:r w:rsidRPr="00E1169E">
        <w:rPr>
          <w:rtl/>
        </w:rPr>
        <w:t xml:space="preserve"> مخرج </w:t>
      </w:r>
      <w:proofErr w:type="spellStart"/>
      <w:r w:rsidRPr="00E1169E">
        <w:rPr>
          <w:rtl/>
        </w:rPr>
        <w:t>مخ</w:t>
      </w:r>
      <w:r w:rsidRPr="00E1169E">
        <w:rPr>
          <w:rFonts w:hint="cs"/>
          <w:rtl/>
        </w:rPr>
        <w:t>یر</w:t>
      </w:r>
      <w:proofErr w:type="spellEnd"/>
      <w:r w:rsidRPr="00E1169E">
        <w:rPr>
          <w:rtl/>
        </w:rPr>
        <w:t xml:space="preserve"> ب</w:t>
      </w:r>
      <w:r w:rsidRPr="00E1169E">
        <w:rPr>
          <w:rFonts w:hint="cs"/>
          <w:rtl/>
        </w:rPr>
        <w:t>ین</w:t>
      </w:r>
      <w:r w:rsidRPr="00E1169E">
        <w:rPr>
          <w:rtl/>
        </w:rPr>
        <w:t xml:space="preserve"> ا</w:t>
      </w:r>
      <w:r w:rsidRPr="00E1169E">
        <w:rPr>
          <w:rFonts w:hint="cs"/>
          <w:rtl/>
        </w:rPr>
        <w:t>ین</w:t>
      </w:r>
      <w:r w:rsidRPr="00E1169E">
        <w:rPr>
          <w:rtl/>
        </w:rPr>
        <w:t xml:space="preserve"> است که </w:t>
      </w:r>
      <w:r w:rsidRPr="00E1169E">
        <w:rPr>
          <w:rFonts w:hint="cs"/>
          <w:rtl/>
        </w:rPr>
        <w:t>یا</w:t>
      </w:r>
      <w:r w:rsidRPr="00E1169E">
        <w:rPr>
          <w:rtl/>
        </w:rPr>
        <w:t xml:space="preserve"> با آب بشو</w:t>
      </w:r>
      <w:r w:rsidRPr="00E1169E">
        <w:rPr>
          <w:rFonts w:hint="cs"/>
          <w:rtl/>
        </w:rPr>
        <w:t>ید</w:t>
      </w:r>
      <w:r w:rsidRPr="00E1169E">
        <w:rPr>
          <w:rtl/>
        </w:rPr>
        <w:t xml:space="preserve"> </w:t>
      </w:r>
      <w:r w:rsidRPr="00E1169E">
        <w:rPr>
          <w:rFonts w:hint="cs"/>
          <w:rtl/>
        </w:rPr>
        <w:t>یا</w:t>
      </w:r>
      <w:r w:rsidRPr="00E1169E">
        <w:rPr>
          <w:rtl/>
        </w:rPr>
        <w:t xml:space="preserve"> سنگ </w:t>
      </w:r>
      <w:r w:rsidRPr="00E1169E">
        <w:rPr>
          <w:rFonts w:hint="cs"/>
          <w:rtl/>
        </w:rPr>
        <w:t>یا</w:t>
      </w:r>
      <w:r w:rsidRPr="00E1169E">
        <w:rPr>
          <w:rtl/>
        </w:rPr>
        <w:t xml:space="preserve"> کهنه تطه</w:t>
      </w:r>
      <w:r w:rsidRPr="00E1169E">
        <w:rPr>
          <w:rFonts w:hint="cs"/>
          <w:rtl/>
        </w:rPr>
        <w:t>یر</w:t>
      </w:r>
      <w:r>
        <w:rPr>
          <w:rtl/>
        </w:rPr>
        <w:t xml:space="preserve"> کند اما آن نقطه نجس </w:t>
      </w:r>
      <w:r w:rsidRPr="00E1169E">
        <w:rPr>
          <w:rtl/>
        </w:rPr>
        <w:t>حتما با</w:t>
      </w:r>
      <w:r w:rsidRPr="00E1169E">
        <w:rPr>
          <w:rFonts w:hint="cs"/>
          <w:rtl/>
        </w:rPr>
        <w:t>ید</w:t>
      </w:r>
      <w:r w:rsidRPr="00E1169E">
        <w:rPr>
          <w:rtl/>
        </w:rPr>
        <w:t xml:space="preserve"> شسته شود اما نسبت به مخرج م</w:t>
      </w:r>
      <w:r w:rsidRPr="00E1169E">
        <w:rPr>
          <w:rFonts w:hint="cs"/>
          <w:rtl/>
        </w:rPr>
        <w:t>ی</w:t>
      </w:r>
      <w:r w:rsidRPr="00E1169E">
        <w:rPr>
          <w:rtl/>
        </w:rPr>
        <w:t xml:space="preserve"> گو</w:t>
      </w:r>
      <w:r w:rsidRPr="00E1169E">
        <w:rPr>
          <w:rFonts w:hint="cs"/>
          <w:rtl/>
        </w:rPr>
        <w:t>ید</w:t>
      </w:r>
      <w:r w:rsidRPr="00E1169E">
        <w:rPr>
          <w:rtl/>
        </w:rPr>
        <w:t xml:space="preserve"> ک</w:t>
      </w:r>
      <w:r w:rsidRPr="00E1169E">
        <w:rPr>
          <w:rFonts w:hint="cs"/>
          <w:rtl/>
        </w:rPr>
        <w:t>ه</w:t>
      </w:r>
      <w:r w:rsidRPr="00E1169E">
        <w:rPr>
          <w:rtl/>
        </w:rPr>
        <w:t xml:space="preserve"> مستحب است که با سنگ مسح نکند بلکه شسته شود لذا شستن افضل است و اگر ب</w:t>
      </w:r>
      <w:r w:rsidRPr="00E1169E">
        <w:rPr>
          <w:rFonts w:hint="cs"/>
          <w:rtl/>
        </w:rPr>
        <w:t>ین</w:t>
      </w:r>
      <w:r w:rsidRPr="00E1169E">
        <w:rPr>
          <w:rtl/>
        </w:rPr>
        <w:t xml:space="preserve"> شستن و کش</w:t>
      </w:r>
      <w:r w:rsidRPr="00E1169E">
        <w:rPr>
          <w:rFonts w:hint="cs"/>
          <w:rtl/>
        </w:rPr>
        <w:t>یدن</w:t>
      </w:r>
      <w:r w:rsidRPr="00E1169E">
        <w:rPr>
          <w:rtl/>
        </w:rPr>
        <w:t xml:space="preserve"> با سنگ جمع کند </w:t>
      </w:r>
      <w:proofErr w:type="spellStart"/>
      <w:r w:rsidRPr="00E1169E">
        <w:rPr>
          <w:rtl/>
        </w:rPr>
        <w:t>اکمل</w:t>
      </w:r>
      <w:proofErr w:type="spellEnd"/>
      <w:r w:rsidRPr="00E1169E">
        <w:rPr>
          <w:rtl/>
        </w:rPr>
        <w:t xml:space="preserve"> است لذا در ا</w:t>
      </w:r>
      <w:r w:rsidRPr="00E1169E">
        <w:rPr>
          <w:rFonts w:hint="cs"/>
          <w:rtl/>
        </w:rPr>
        <w:t>ینجا</w:t>
      </w:r>
      <w:r w:rsidRPr="00E1169E">
        <w:rPr>
          <w:rtl/>
        </w:rPr>
        <w:t xml:space="preserve"> چهار حکم شد که با</w:t>
      </w:r>
      <w:r w:rsidRPr="00E1169E">
        <w:rPr>
          <w:rFonts w:hint="cs"/>
          <w:rtl/>
        </w:rPr>
        <w:t>ید</w:t>
      </w:r>
      <w:r w:rsidRPr="00E1169E">
        <w:rPr>
          <w:rtl/>
        </w:rPr>
        <w:t xml:space="preserve"> به ادله مراجعه کرد </w:t>
      </w:r>
    </w:p>
    <w:p w:rsidR="00E1169E" w:rsidRPr="00E1169E" w:rsidRDefault="00E1169E" w:rsidP="00E1169E">
      <w:pPr>
        <w:rPr>
          <w:rtl/>
        </w:rPr>
      </w:pPr>
      <w:r w:rsidRPr="00E1169E">
        <w:rPr>
          <w:color w:val="FF0000"/>
          <w:rtl/>
        </w:rPr>
        <w:t>حکم اول</w:t>
      </w:r>
      <w:r w:rsidRPr="00E1169E">
        <w:rPr>
          <w:rtl/>
        </w:rPr>
        <w:t xml:space="preserve"> </w:t>
      </w:r>
      <w:r>
        <w:t>)</w:t>
      </w:r>
      <w:proofErr w:type="spellStart"/>
      <w:r>
        <w:rPr>
          <w:rFonts w:hint="cs"/>
          <w:rtl/>
        </w:rPr>
        <w:t>تخییر</w:t>
      </w:r>
      <w:proofErr w:type="spellEnd"/>
      <w:r>
        <w:rPr>
          <w:rFonts w:hint="cs"/>
          <w:rtl/>
        </w:rPr>
        <w:t>)</w:t>
      </w:r>
      <w:r w:rsidRPr="00E1169E">
        <w:rPr>
          <w:rtl/>
        </w:rPr>
        <w:t xml:space="preserve"> دل</w:t>
      </w:r>
      <w:r w:rsidRPr="00E1169E">
        <w:rPr>
          <w:rFonts w:hint="cs"/>
          <w:rtl/>
        </w:rPr>
        <w:t>یل</w:t>
      </w:r>
      <w:r w:rsidRPr="00E1169E">
        <w:rPr>
          <w:rtl/>
        </w:rPr>
        <w:t xml:space="preserve"> حکم به </w:t>
      </w:r>
      <w:proofErr w:type="spellStart"/>
      <w:r w:rsidRPr="00E1169E">
        <w:rPr>
          <w:rtl/>
        </w:rPr>
        <w:t>تخ</w:t>
      </w:r>
      <w:r w:rsidRPr="00E1169E">
        <w:rPr>
          <w:rFonts w:hint="cs"/>
          <w:rtl/>
        </w:rPr>
        <w:t>ییر</w:t>
      </w:r>
      <w:proofErr w:type="spellEnd"/>
      <w:r w:rsidRPr="00E1169E">
        <w:rPr>
          <w:rtl/>
        </w:rPr>
        <w:t xml:space="preserve"> اطلاق اخبار است و روا</w:t>
      </w:r>
      <w:r w:rsidRPr="00E1169E">
        <w:rPr>
          <w:rFonts w:hint="cs"/>
          <w:rtl/>
        </w:rPr>
        <w:t>یات</w:t>
      </w:r>
      <w:r w:rsidRPr="00E1169E">
        <w:rPr>
          <w:rtl/>
        </w:rPr>
        <w:t xml:space="preserve"> </w:t>
      </w:r>
      <w:proofErr w:type="spellStart"/>
      <w:r w:rsidRPr="00E1169E">
        <w:rPr>
          <w:rtl/>
        </w:rPr>
        <w:t>استنجاء</w:t>
      </w:r>
      <w:proofErr w:type="spellEnd"/>
      <w:r w:rsidRPr="00E1169E">
        <w:rPr>
          <w:rtl/>
        </w:rPr>
        <w:t xml:space="preserve"> </w:t>
      </w:r>
      <w:proofErr w:type="spellStart"/>
      <w:r w:rsidRPr="00E1169E">
        <w:rPr>
          <w:rtl/>
        </w:rPr>
        <w:t>مطلق</w:t>
      </w:r>
      <w:proofErr w:type="spellEnd"/>
      <w:r w:rsidRPr="00E1169E">
        <w:rPr>
          <w:rtl/>
        </w:rPr>
        <w:t xml:space="preserve"> است هم کش</w:t>
      </w:r>
      <w:r w:rsidRPr="00E1169E">
        <w:rPr>
          <w:rFonts w:hint="cs"/>
          <w:rtl/>
        </w:rPr>
        <w:t>یدن</w:t>
      </w:r>
      <w:r w:rsidRPr="00E1169E">
        <w:rPr>
          <w:rtl/>
        </w:rPr>
        <w:t xml:space="preserve"> با سنگ و هم شستن با آب را شامل م</w:t>
      </w:r>
      <w:r w:rsidRPr="00E1169E">
        <w:rPr>
          <w:rFonts w:hint="cs"/>
          <w:rtl/>
        </w:rPr>
        <w:t>ی</w:t>
      </w:r>
      <w:r w:rsidRPr="00E1169E">
        <w:rPr>
          <w:rtl/>
        </w:rPr>
        <w:t xml:space="preserve"> شود </w:t>
      </w:r>
    </w:p>
    <w:p w:rsidR="00E1169E" w:rsidRPr="00E1169E" w:rsidRDefault="00E1169E" w:rsidP="00E1169E">
      <w:pPr>
        <w:rPr>
          <w:rtl/>
        </w:rPr>
      </w:pPr>
      <w:r w:rsidRPr="00E1169E">
        <w:rPr>
          <w:color w:val="FF0000"/>
          <w:rtl/>
        </w:rPr>
        <w:t>حکم دوم</w:t>
      </w:r>
      <w:r w:rsidRPr="00E1169E">
        <w:rPr>
          <w:rtl/>
        </w:rPr>
        <w:t xml:space="preserve"> : </w:t>
      </w:r>
      <w:r>
        <w:rPr>
          <w:rFonts w:hint="cs"/>
          <w:rtl/>
        </w:rPr>
        <w:t>(</w:t>
      </w:r>
      <w:proofErr w:type="spellStart"/>
      <w:r>
        <w:rPr>
          <w:rFonts w:hint="cs"/>
          <w:rtl/>
        </w:rPr>
        <w:t>تعیّن</w:t>
      </w:r>
      <w:proofErr w:type="spellEnd"/>
      <w:r>
        <w:rPr>
          <w:rFonts w:hint="cs"/>
          <w:rtl/>
        </w:rPr>
        <w:t xml:space="preserve"> شستن) </w:t>
      </w:r>
      <w:r w:rsidRPr="00E1169E">
        <w:rPr>
          <w:rtl/>
        </w:rPr>
        <w:t>نقطه نجس ران با</w:t>
      </w:r>
      <w:r w:rsidRPr="00E1169E">
        <w:rPr>
          <w:rFonts w:hint="cs"/>
          <w:rtl/>
        </w:rPr>
        <w:t>ید</w:t>
      </w:r>
      <w:r w:rsidRPr="00E1169E">
        <w:rPr>
          <w:rtl/>
        </w:rPr>
        <w:t xml:space="preserve"> شسته شود و وجه </w:t>
      </w:r>
      <w:proofErr w:type="spellStart"/>
      <w:r w:rsidRPr="00E1169E">
        <w:rPr>
          <w:rtl/>
        </w:rPr>
        <w:t>تع</w:t>
      </w:r>
      <w:r w:rsidRPr="00E1169E">
        <w:rPr>
          <w:rFonts w:hint="cs"/>
          <w:rtl/>
        </w:rPr>
        <w:t>ین</w:t>
      </w:r>
      <w:proofErr w:type="spellEnd"/>
      <w:r w:rsidRPr="00E1169E">
        <w:rPr>
          <w:rtl/>
        </w:rPr>
        <w:t xml:space="preserve"> شستن ا</w:t>
      </w:r>
      <w:r w:rsidRPr="00E1169E">
        <w:rPr>
          <w:rFonts w:hint="cs"/>
          <w:rtl/>
        </w:rPr>
        <w:t>ین</w:t>
      </w:r>
      <w:r w:rsidRPr="00E1169E">
        <w:rPr>
          <w:rtl/>
        </w:rPr>
        <w:t xml:space="preserve"> است که ران ، مخرج ن</w:t>
      </w:r>
      <w:r w:rsidRPr="00E1169E">
        <w:rPr>
          <w:rFonts w:hint="cs"/>
          <w:rtl/>
        </w:rPr>
        <w:t>یست</w:t>
      </w:r>
      <w:r w:rsidRPr="00E1169E">
        <w:rPr>
          <w:rtl/>
        </w:rPr>
        <w:t xml:space="preserve"> و </w:t>
      </w:r>
      <w:proofErr w:type="spellStart"/>
      <w:r w:rsidRPr="00E1169E">
        <w:rPr>
          <w:rtl/>
        </w:rPr>
        <w:t>استنجاء</w:t>
      </w:r>
      <w:proofErr w:type="spellEnd"/>
      <w:r w:rsidRPr="00E1169E">
        <w:rPr>
          <w:rtl/>
        </w:rPr>
        <w:t xml:space="preserve"> با </w:t>
      </w:r>
      <w:proofErr w:type="spellStart"/>
      <w:r w:rsidRPr="00E1169E">
        <w:rPr>
          <w:rtl/>
        </w:rPr>
        <w:t>احجار</w:t>
      </w:r>
      <w:proofErr w:type="spellEnd"/>
      <w:r w:rsidRPr="00E1169E">
        <w:rPr>
          <w:rtl/>
        </w:rPr>
        <w:t xml:space="preserve"> و کهنه مختص به مخرج است لذا عموم </w:t>
      </w:r>
      <w:proofErr w:type="spellStart"/>
      <w:r w:rsidRPr="00E1169E">
        <w:rPr>
          <w:rtl/>
        </w:rPr>
        <w:t>مطهر</w:t>
      </w:r>
      <w:r w:rsidRPr="00E1169E">
        <w:rPr>
          <w:rFonts w:hint="cs"/>
          <w:rtl/>
        </w:rPr>
        <w:t>یت</w:t>
      </w:r>
      <w:proofErr w:type="spellEnd"/>
      <w:r w:rsidRPr="00E1169E">
        <w:rPr>
          <w:rtl/>
        </w:rPr>
        <w:t xml:space="preserve"> آب شامل آن م</w:t>
      </w:r>
      <w:r w:rsidRPr="00E1169E">
        <w:rPr>
          <w:rFonts w:hint="cs"/>
          <w:rtl/>
        </w:rPr>
        <w:t>ی</w:t>
      </w:r>
      <w:r w:rsidRPr="00E1169E">
        <w:rPr>
          <w:rtl/>
        </w:rPr>
        <w:t xml:space="preserve"> شود </w:t>
      </w:r>
    </w:p>
    <w:p w:rsidR="00E1169E" w:rsidRPr="00E1169E" w:rsidRDefault="00E1169E" w:rsidP="00E1169E">
      <w:pPr>
        <w:rPr>
          <w:rtl/>
        </w:rPr>
      </w:pPr>
      <w:r w:rsidRPr="00E1169E">
        <w:rPr>
          <w:color w:val="FF0000"/>
          <w:rtl/>
        </w:rPr>
        <w:t>حکم سوم</w:t>
      </w:r>
      <w:r w:rsidRPr="00E1169E">
        <w:rPr>
          <w:rtl/>
        </w:rPr>
        <w:t xml:space="preserve"> :  </w:t>
      </w:r>
      <w:r>
        <w:rPr>
          <w:rFonts w:hint="cs"/>
          <w:rtl/>
        </w:rPr>
        <w:t>(</w:t>
      </w:r>
      <w:r w:rsidRPr="00E1169E">
        <w:rPr>
          <w:rtl/>
        </w:rPr>
        <w:t>برتر</w:t>
      </w:r>
      <w:r w:rsidRPr="00E1169E">
        <w:rPr>
          <w:rFonts w:hint="cs"/>
          <w:rtl/>
        </w:rPr>
        <w:t>ی</w:t>
      </w:r>
      <w:r w:rsidRPr="00E1169E">
        <w:rPr>
          <w:rtl/>
        </w:rPr>
        <w:t xml:space="preserve"> دادن </w:t>
      </w:r>
      <w:proofErr w:type="spellStart"/>
      <w:r w:rsidRPr="00E1169E">
        <w:rPr>
          <w:rtl/>
        </w:rPr>
        <w:t>غَسل</w:t>
      </w:r>
      <w:proofErr w:type="spellEnd"/>
      <w:r w:rsidRPr="00E1169E">
        <w:rPr>
          <w:rtl/>
        </w:rPr>
        <w:t xml:space="preserve"> بر مسح</w:t>
      </w:r>
      <w:r>
        <w:rPr>
          <w:rFonts w:hint="cs"/>
          <w:rtl/>
        </w:rPr>
        <w:t>)</w:t>
      </w:r>
      <w:r w:rsidRPr="00E1169E">
        <w:rPr>
          <w:rtl/>
        </w:rPr>
        <w:t xml:space="preserve"> برا</w:t>
      </w:r>
      <w:r w:rsidRPr="00E1169E">
        <w:rPr>
          <w:rFonts w:hint="cs"/>
          <w:rtl/>
        </w:rPr>
        <w:t>ی</w:t>
      </w:r>
      <w:r w:rsidRPr="00E1169E">
        <w:rPr>
          <w:rtl/>
        </w:rPr>
        <w:t xml:space="preserve"> ا</w:t>
      </w:r>
      <w:r w:rsidRPr="00E1169E">
        <w:rPr>
          <w:rFonts w:hint="cs"/>
          <w:rtl/>
        </w:rPr>
        <w:t>ین</w:t>
      </w:r>
      <w:r w:rsidRPr="00E1169E">
        <w:rPr>
          <w:rtl/>
        </w:rPr>
        <w:t xml:space="preserve"> است که ا</w:t>
      </w:r>
      <w:r w:rsidRPr="00E1169E">
        <w:rPr>
          <w:rFonts w:hint="cs"/>
          <w:rtl/>
        </w:rPr>
        <w:t>ین</w:t>
      </w:r>
      <w:r w:rsidRPr="00E1169E">
        <w:rPr>
          <w:rtl/>
        </w:rPr>
        <w:t xml:space="preserve"> حکم اجمال</w:t>
      </w:r>
      <w:r w:rsidRPr="00E1169E">
        <w:rPr>
          <w:rFonts w:hint="cs"/>
          <w:rtl/>
        </w:rPr>
        <w:t>ی</w:t>
      </w:r>
      <w:r w:rsidRPr="00E1169E">
        <w:rPr>
          <w:rtl/>
        </w:rPr>
        <w:t xml:space="preserve"> است و فاضل هند</w:t>
      </w:r>
      <w:r w:rsidRPr="00E1169E">
        <w:rPr>
          <w:rFonts w:hint="cs"/>
          <w:rtl/>
        </w:rPr>
        <w:t>ی</w:t>
      </w:r>
      <w:r w:rsidRPr="00E1169E">
        <w:rPr>
          <w:rtl/>
        </w:rPr>
        <w:t xml:space="preserve"> در کشف </w:t>
      </w:r>
      <w:proofErr w:type="spellStart"/>
      <w:r w:rsidRPr="00E1169E">
        <w:rPr>
          <w:rtl/>
        </w:rPr>
        <w:t>اللثام</w:t>
      </w:r>
      <w:proofErr w:type="spellEnd"/>
      <w:r w:rsidRPr="00E1169E">
        <w:rPr>
          <w:rtl/>
        </w:rPr>
        <w:t xml:space="preserve"> ادعا</w:t>
      </w:r>
      <w:r w:rsidRPr="00E1169E">
        <w:rPr>
          <w:rFonts w:hint="cs"/>
          <w:rtl/>
        </w:rPr>
        <w:t>ی</w:t>
      </w:r>
      <w:r w:rsidRPr="00E1169E">
        <w:rPr>
          <w:rtl/>
        </w:rPr>
        <w:t xml:space="preserve"> اجماع کردند و روا</w:t>
      </w:r>
      <w:r w:rsidRPr="00E1169E">
        <w:rPr>
          <w:rFonts w:hint="cs"/>
          <w:rtl/>
        </w:rPr>
        <w:t>یات</w:t>
      </w:r>
      <w:r w:rsidRPr="00E1169E">
        <w:rPr>
          <w:rtl/>
        </w:rPr>
        <w:t xml:space="preserve"> ز</w:t>
      </w:r>
      <w:r w:rsidRPr="00E1169E">
        <w:rPr>
          <w:rFonts w:hint="cs"/>
          <w:rtl/>
        </w:rPr>
        <w:t>یادی</w:t>
      </w:r>
      <w:r w:rsidRPr="00E1169E">
        <w:rPr>
          <w:rtl/>
        </w:rPr>
        <w:t xml:space="preserve"> بر </w:t>
      </w:r>
      <w:proofErr w:type="spellStart"/>
      <w:r w:rsidRPr="00E1169E">
        <w:rPr>
          <w:rtl/>
        </w:rPr>
        <w:t>افضل</w:t>
      </w:r>
      <w:r w:rsidRPr="00E1169E">
        <w:rPr>
          <w:rFonts w:hint="cs"/>
          <w:rtl/>
        </w:rPr>
        <w:t>یت</w:t>
      </w:r>
      <w:proofErr w:type="spellEnd"/>
      <w:r w:rsidRPr="00E1169E">
        <w:rPr>
          <w:rtl/>
        </w:rPr>
        <w:t xml:space="preserve"> غسل بر مسح م</w:t>
      </w:r>
      <w:r w:rsidRPr="00E1169E">
        <w:rPr>
          <w:rFonts w:hint="cs"/>
          <w:rtl/>
        </w:rPr>
        <w:t>ی</w:t>
      </w:r>
      <w:r w:rsidRPr="00E1169E">
        <w:rPr>
          <w:rtl/>
        </w:rPr>
        <w:t xml:space="preserve"> باشد و عمده دو روا</w:t>
      </w:r>
      <w:r w:rsidRPr="00E1169E">
        <w:rPr>
          <w:rFonts w:hint="cs"/>
          <w:rtl/>
        </w:rPr>
        <w:t>یت</w:t>
      </w:r>
      <w:r w:rsidRPr="00E1169E">
        <w:rPr>
          <w:rtl/>
        </w:rPr>
        <w:t xml:space="preserve"> است : </w:t>
      </w:r>
    </w:p>
    <w:p w:rsidR="00E1169E" w:rsidRPr="00E1169E" w:rsidRDefault="00E1169E" w:rsidP="00E1169E">
      <w:pPr>
        <w:rPr>
          <w:rtl/>
        </w:rPr>
      </w:pPr>
      <w:proofErr w:type="spellStart"/>
      <w:r w:rsidRPr="00E1169E">
        <w:rPr>
          <w:rtl/>
        </w:rPr>
        <w:t>منها</w:t>
      </w:r>
      <w:proofErr w:type="spellEnd"/>
      <w:r w:rsidRPr="00E1169E">
        <w:rPr>
          <w:rtl/>
        </w:rPr>
        <w:t xml:space="preserve"> </w:t>
      </w:r>
      <w:proofErr w:type="spellStart"/>
      <w:r w:rsidRPr="00E1169E">
        <w:rPr>
          <w:rtl/>
        </w:rPr>
        <w:t>صح</w:t>
      </w:r>
      <w:r w:rsidRPr="00E1169E">
        <w:rPr>
          <w:rFonts w:hint="cs"/>
          <w:rtl/>
        </w:rPr>
        <w:t>یحه</w:t>
      </w:r>
      <w:proofErr w:type="spellEnd"/>
      <w:r w:rsidRPr="00E1169E">
        <w:rPr>
          <w:rtl/>
        </w:rPr>
        <w:t xml:space="preserve"> ، عن </w:t>
      </w:r>
      <w:proofErr w:type="spellStart"/>
      <w:r w:rsidRPr="00E1169E">
        <w:rPr>
          <w:rtl/>
        </w:rPr>
        <w:t>هشام</w:t>
      </w:r>
      <w:proofErr w:type="spellEnd"/>
      <w:r w:rsidRPr="00E1169E">
        <w:rPr>
          <w:rtl/>
        </w:rPr>
        <w:t xml:space="preserve"> بن </w:t>
      </w:r>
      <w:proofErr w:type="spellStart"/>
      <w:r w:rsidRPr="00E1169E">
        <w:rPr>
          <w:rtl/>
        </w:rPr>
        <w:t>الحكم</w:t>
      </w:r>
      <w:proofErr w:type="spellEnd"/>
      <w:r w:rsidRPr="00E1169E">
        <w:rPr>
          <w:rtl/>
        </w:rPr>
        <w:t xml:space="preserve">،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عَنْ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أَبِي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عَبْدِ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اللَّهِ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(علیه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السلام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)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قَالَ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: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قَالَ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رَسُولُ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اللَّهِ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(صلی الله علیه و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آله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و سلم)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يَا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مَعْشَرَ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الْأَنْصَارِ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إِنَّ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اللَّهَ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قَدْ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أَحْسَنَ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عَلَيْكُمُ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الثَّنَاءَ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فَمَا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ذَا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تَصْنَعُونَ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قَالُوا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نَسْتَنْجِي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بِالْمَاءِ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.</w:t>
      </w:r>
      <w:r w:rsidRPr="00E1169E">
        <w:rPr>
          <w:rFonts w:eastAsia="Times New Roman"/>
          <w:b w:val="0"/>
          <w:bCs w:val="0"/>
          <w:color w:val="008000"/>
          <w:sz w:val="30"/>
          <w:szCs w:val="30"/>
          <w:vertAlign w:val="superscript"/>
          <w:rtl/>
        </w:rPr>
        <w:footnoteReference w:id="1"/>
      </w:r>
    </w:p>
    <w:p w:rsidR="00E1169E" w:rsidRPr="00E1169E" w:rsidRDefault="00E1169E" w:rsidP="00E1169E">
      <w:pPr>
        <w:spacing w:before="100" w:beforeAutospacing="1" w:after="100" w:afterAutospacing="1" w:line="240" w:lineRule="auto"/>
        <w:jc w:val="both"/>
        <w:rPr>
          <w:rFonts w:eastAsia="Times New Roman"/>
          <w:b w:val="0"/>
          <w:bCs w:val="0"/>
          <w:sz w:val="24"/>
          <w:szCs w:val="24"/>
          <w:rtl/>
        </w:rPr>
      </w:pPr>
      <w:proofErr w:type="spellStart"/>
      <w:r w:rsidRPr="00E1169E">
        <w:rPr>
          <w:rtl/>
        </w:rPr>
        <w:t>منها</w:t>
      </w:r>
      <w:proofErr w:type="spellEnd"/>
      <w:r w:rsidRPr="00E1169E">
        <w:rPr>
          <w:rtl/>
        </w:rPr>
        <w:t xml:space="preserve">  عن </w:t>
      </w:r>
      <w:proofErr w:type="spellStart"/>
      <w:r w:rsidRPr="00E1169E">
        <w:rPr>
          <w:rtl/>
        </w:rPr>
        <w:t>أبي</w:t>
      </w:r>
      <w:proofErr w:type="spellEnd"/>
      <w:r w:rsidRPr="00E1169E">
        <w:rPr>
          <w:rtl/>
        </w:rPr>
        <w:t xml:space="preserve"> </w:t>
      </w:r>
      <w:proofErr w:type="spellStart"/>
      <w:r w:rsidRPr="00E1169E">
        <w:rPr>
          <w:rtl/>
        </w:rPr>
        <w:t>خديجة</w:t>
      </w:r>
      <w:proofErr w:type="spellEnd"/>
      <w:r w:rsidRPr="00E1169E">
        <w:rPr>
          <w:rtl/>
        </w:rPr>
        <w:t xml:space="preserve">،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عَنْ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أَبِي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‏</w:t>
      </w:r>
      <w:r w:rsidRPr="00E1169E">
        <w:rPr>
          <w:rFonts w:eastAsia="Times New Roman" w:hint="cs"/>
          <w:b w:val="0"/>
          <w:bCs w:val="0"/>
          <w:color w:val="008000"/>
          <w:sz w:val="24"/>
          <w:szCs w:val="24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عَبْدِ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اللَّهِ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(علیه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السلام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)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قَالَ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: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كَانَ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النَّاسُ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يَسْتَنْجُونَ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بِثَلَاثَةِ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أَحْجَارٍ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لِأَنَّهُمْ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كَانُوا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يَأْكُلُونَ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الْبُسْرَ</w:t>
      </w:r>
      <w:proofErr w:type="spellEnd"/>
      <w:r w:rsidRPr="00E1169E">
        <w:rPr>
          <w:rFonts w:eastAsia="Times New Roman"/>
          <w:b w:val="0"/>
          <w:bCs w:val="0"/>
          <w:color w:val="008000"/>
          <w:sz w:val="30"/>
          <w:szCs w:val="30"/>
          <w:vertAlign w:val="superscript"/>
          <w:rtl/>
        </w:rPr>
        <w:footnoteReference w:id="2"/>
      </w:r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-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فَكَانُوا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يَبْعَرُونَ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بَعَراً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فَأَكَلَ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رَجُلٌ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مِنَ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الْأَنْصَارِ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الدَّبَا</w:t>
      </w:r>
      <w:proofErr w:type="spellEnd"/>
      <w:r w:rsidRPr="00E1169E">
        <w:rPr>
          <w:rFonts w:eastAsia="Times New Roman"/>
          <w:b w:val="0"/>
          <w:bCs w:val="0"/>
          <w:color w:val="008000"/>
          <w:sz w:val="30"/>
          <w:szCs w:val="30"/>
          <w:vertAlign w:val="superscript"/>
          <w:rtl/>
        </w:rPr>
        <w:footnoteReference w:id="3"/>
      </w:r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فَلَانَ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بَطْنُهُ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فَاسْتَنْجَى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بِالْمَاءِ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فَبَعَثَ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إِلَيْهِ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النَّبِيُّ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(صلی الله علیه و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آله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و سلم)-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قَالَ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فَجَاءَ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الرَّجُلُ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وَ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هُوَ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خَائِفٌ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يَظُنُّ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أَنْ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يَكُونَ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قَدْ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نَزَلَ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فِيهِ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شَيْ‏ءٌ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يَسُوؤُهُ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فِي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اسْتِنْجَائِهِ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بِالْمَاءِ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فَقَالَ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لَهُ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هَلْ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عَمِلْتَ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فِي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يَوْمِكَ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هَذَا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شَيْئاً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فَقَالَ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لَهُ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نَعَمْ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يَا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رَسُولَ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اللَّهِ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-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إِنِّي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وَ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اللَّهِ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مَا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حَمَلَنِي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عَلَى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الِاسْتِنْجَاءِ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بِالْمَاءِ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إِلَّا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أَنِّي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أَكَلْتُ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طَعَاماً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فَلَانَ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بَطْنِي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فَلَمْ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تُغْنِ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عَنِّي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lastRenderedPageBreak/>
        <w:t>الْحِجَارَةُ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شَيْئاً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فَاسْتَنْجَيْتُ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بِالْمَاءِ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فَقَالَ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لَهُ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رَسُولُ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اللَّهِ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(صلی الله علیه و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آله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و سلم)-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هَنِيئاً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لَكَ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فَإِنَّ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اللَّهَ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عَزَّ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وَ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جَلَّ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قَدْ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أَنْزَلَ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فِيكَ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آيَةً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فَأَبْشِرْ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إِنَّ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اللَّهَ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يُحِبُّ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التَّوَّابِينَ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وَ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يُحِبُّ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الْمُتَطَهِّرِينَ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‏</w:t>
      </w:r>
      <w:r w:rsidRPr="00E1169E">
        <w:rPr>
          <w:rFonts w:eastAsia="Times New Roman"/>
          <w:b w:val="0"/>
          <w:bCs w:val="0"/>
          <w:color w:val="008000"/>
          <w:sz w:val="30"/>
          <w:szCs w:val="30"/>
          <w:vertAlign w:val="superscript"/>
          <w:rtl/>
        </w:rPr>
        <w:footnoteReference w:id="4"/>
      </w:r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-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فَكُنْتَ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أَوَّلَ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مَنْ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صَنَعَ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هَذَا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وَ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أَوَّلَ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التَّوَّابِينَ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وَ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أَوَّلَ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الْمُتَطَهِّرِينَ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.</w:t>
      </w:r>
      <w:r w:rsidRPr="00E1169E">
        <w:rPr>
          <w:rFonts w:eastAsia="Times New Roman"/>
          <w:b w:val="0"/>
          <w:bCs w:val="0"/>
          <w:color w:val="008000"/>
          <w:sz w:val="30"/>
          <w:szCs w:val="30"/>
          <w:vertAlign w:val="superscript"/>
          <w:rtl/>
        </w:rPr>
        <w:footnoteReference w:id="5"/>
      </w:r>
    </w:p>
    <w:p w:rsidR="008027AD" w:rsidRPr="00E1169E" w:rsidRDefault="00E1169E" w:rsidP="00E1169E">
      <w:pPr>
        <w:rPr>
          <w:rFonts w:hint="cs"/>
        </w:rPr>
      </w:pPr>
      <w:r w:rsidRPr="00E1169E">
        <w:rPr>
          <w:color w:val="FF0000"/>
          <w:rtl/>
        </w:rPr>
        <w:t>حکم چهارم</w:t>
      </w:r>
      <w:r w:rsidRPr="00E1169E">
        <w:rPr>
          <w:rtl/>
        </w:rPr>
        <w:t xml:space="preserve"> :  </w:t>
      </w:r>
      <w:r>
        <w:rPr>
          <w:rFonts w:hint="cs"/>
          <w:rtl/>
        </w:rPr>
        <w:t>(</w:t>
      </w:r>
      <w:proofErr w:type="spellStart"/>
      <w:r w:rsidRPr="00E1169E">
        <w:rPr>
          <w:rtl/>
        </w:rPr>
        <w:t>اکمل</w:t>
      </w:r>
      <w:proofErr w:type="spellEnd"/>
      <w:r w:rsidRPr="00E1169E">
        <w:rPr>
          <w:rtl/>
        </w:rPr>
        <w:t xml:space="preserve"> جمع ب</w:t>
      </w:r>
      <w:r w:rsidRPr="00E1169E">
        <w:rPr>
          <w:rFonts w:hint="cs"/>
          <w:rtl/>
        </w:rPr>
        <w:t>ین</w:t>
      </w:r>
      <w:r w:rsidRPr="00E1169E">
        <w:rPr>
          <w:rtl/>
        </w:rPr>
        <w:t xml:space="preserve"> </w:t>
      </w:r>
      <w:proofErr w:type="spellStart"/>
      <w:r w:rsidRPr="00E1169E">
        <w:rPr>
          <w:rtl/>
        </w:rPr>
        <w:t>غَسل</w:t>
      </w:r>
      <w:proofErr w:type="spellEnd"/>
      <w:r w:rsidRPr="00E1169E">
        <w:rPr>
          <w:rtl/>
        </w:rPr>
        <w:t xml:space="preserve"> و مسح</w:t>
      </w:r>
      <w:r>
        <w:rPr>
          <w:rFonts w:hint="cs"/>
          <w:rtl/>
        </w:rPr>
        <w:t>)</w:t>
      </w:r>
      <w:r>
        <w:rPr>
          <w:rtl/>
        </w:rPr>
        <w:t xml:space="preserve"> </w:t>
      </w:r>
      <w:r w:rsidRPr="00E1169E">
        <w:rPr>
          <w:rtl/>
        </w:rPr>
        <w:t>فقها فرمودند ن</w:t>
      </w:r>
      <w:r w:rsidRPr="00E1169E">
        <w:rPr>
          <w:rFonts w:hint="cs"/>
          <w:rtl/>
        </w:rPr>
        <w:t>یاز</w:t>
      </w:r>
      <w:r w:rsidRPr="00E1169E">
        <w:rPr>
          <w:rtl/>
        </w:rPr>
        <w:t xml:space="preserve"> به دل</w:t>
      </w:r>
      <w:r w:rsidRPr="00E1169E">
        <w:rPr>
          <w:rFonts w:hint="cs"/>
          <w:rtl/>
        </w:rPr>
        <w:t>یل</w:t>
      </w:r>
      <w:r w:rsidRPr="00E1169E">
        <w:rPr>
          <w:rtl/>
        </w:rPr>
        <w:t xml:space="preserve"> ن</w:t>
      </w:r>
      <w:r w:rsidRPr="00E1169E">
        <w:rPr>
          <w:rFonts w:hint="cs"/>
          <w:rtl/>
        </w:rPr>
        <w:t>یست</w:t>
      </w:r>
      <w:r>
        <w:rPr>
          <w:rFonts w:hint="cs"/>
          <w:rtl/>
        </w:rPr>
        <w:t>.</w:t>
      </w:r>
      <w:r w:rsidRPr="00E1169E">
        <w:rPr>
          <w:rtl/>
        </w:rPr>
        <w:t xml:space="preserve"> درع</w:t>
      </w:r>
      <w:r w:rsidRPr="00E1169E">
        <w:rPr>
          <w:rFonts w:hint="cs"/>
          <w:rtl/>
        </w:rPr>
        <w:t>ین</w:t>
      </w:r>
      <w:r w:rsidRPr="00E1169E">
        <w:rPr>
          <w:rtl/>
        </w:rPr>
        <w:t xml:space="preserve"> حال ش</w:t>
      </w:r>
      <w:r w:rsidRPr="00E1169E">
        <w:rPr>
          <w:rFonts w:hint="cs"/>
          <w:rtl/>
        </w:rPr>
        <w:t>یخ</w:t>
      </w:r>
      <w:r w:rsidRPr="00E1169E">
        <w:rPr>
          <w:rtl/>
        </w:rPr>
        <w:t xml:space="preserve"> طوس</w:t>
      </w:r>
      <w:r w:rsidRPr="00E1169E">
        <w:rPr>
          <w:rFonts w:hint="cs"/>
          <w:rtl/>
        </w:rPr>
        <w:t>ی</w:t>
      </w:r>
      <w:r w:rsidRPr="00E1169E">
        <w:rPr>
          <w:rtl/>
        </w:rPr>
        <w:t xml:space="preserve"> در خلاف و مرحوم علامه در منته</w:t>
      </w:r>
      <w:r w:rsidRPr="00E1169E">
        <w:rPr>
          <w:rFonts w:hint="cs"/>
          <w:rtl/>
        </w:rPr>
        <w:t>ی</w:t>
      </w:r>
      <w:r w:rsidRPr="00E1169E">
        <w:rPr>
          <w:rtl/>
        </w:rPr>
        <w:t xml:space="preserve"> و مختلف ادعا</w:t>
      </w:r>
      <w:r w:rsidRPr="00E1169E">
        <w:rPr>
          <w:rFonts w:hint="cs"/>
          <w:rtl/>
        </w:rPr>
        <w:t>ی</w:t>
      </w:r>
      <w:r>
        <w:rPr>
          <w:rtl/>
        </w:rPr>
        <w:t xml:space="preserve"> اجماع کردند</w:t>
      </w:r>
      <w:r>
        <w:rPr>
          <w:rFonts w:hint="cs"/>
          <w:rtl/>
        </w:rPr>
        <w:t xml:space="preserve"> </w:t>
      </w:r>
      <w:r w:rsidRPr="00E1169E">
        <w:rPr>
          <w:rtl/>
        </w:rPr>
        <w:t>روا</w:t>
      </w:r>
      <w:r w:rsidRPr="00E1169E">
        <w:rPr>
          <w:rFonts w:hint="cs"/>
          <w:rtl/>
        </w:rPr>
        <w:t>یت</w:t>
      </w:r>
      <w:r w:rsidRPr="00E1169E">
        <w:rPr>
          <w:rtl/>
        </w:rPr>
        <w:t xml:space="preserve"> جلسه قبل که از اهل سنت بود </w:t>
      </w:r>
      <w:r w:rsidRPr="00E1169E">
        <w:rPr>
          <w:rFonts w:hint="cs"/>
          <w:rtl/>
        </w:rPr>
        <w:t>یک</w:t>
      </w:r>
      <w:r w:rsidRPr="00E1169E">
        <w:rPr>
          <w:rtl/>
        </w:rPr>
        <w:t xml:space="preserve"> مؤ</w:t>
      </w:r>
      <w:r w:rsidRPr="00E1169E">
        <w:rPr>
          <w:rFonts w:hint="cs"/>
          <w:rtl/>
        </w:rPr>
        <w:t>ید</w:t>
      </w:r>
      <w:r w:rsidRPr="00E1169E">
        <w:rPr>
          <w:rtl/>
        </w:rPr>
        <w:t xml:space="preserve"> م</w:t>
      </w:r>
      <w:r w:rsidRPr="00E1169E">
        <w:rPr>
          <w:rFonts w:hint="cs"/>
          <w:rtl/>
        </w:rPr>
        <w:t>ی</w:t>
      </w:r>
      <w:r w:rsidRPr="00E1169E">
        <w:rPr>
          <w:rtl/>
        </w:rPr>
        <w:t xml:space="preserve"> تواند باشد و همچن</w:t>
      </w:r>
      <w:r w:rsidRPr="00E1169E">
        <w:rPr>
          <w:rFonts w:hint="cs"/>
          <w:rtl/>
        </w:rPr>
        <w:t>ین</w:t>
      </w:r>
      <w:r w:rsidRPr="00E1169E">
        <w:rPr>
          <w:rtl/>
        </w:rPr>
        <w:t xml:space="preserve"> مر</w:t>
      </w:r>
      <w:r w:rsidRPr="00E1169E">
        <w:rPr>
          <w:rFonts w:hint="cs"/>
          <w:rtl/>
        </w:rPr>
        <w:t>سله</w:t>
      </w:r>
      <w:r w:rsidRPr="00E1169E">
        <w:rPr>
          <w:rtl/>
        </w:rPr>
        <w:t xml:space="preserve"> </w:t>
      </w:r>
      <w:r w:rsidRPr="00E1169E">
        <w:rPr>
          <w:rFonts w:eastAsia="Times New Roman" w:hint="cs"/>
          <w:bCs w:val="0"/>
          <w:color w:val="008000"/>
          <w:rtl/>
          <w:lang w:bidi="ar-SA"/>
        </w:rPr>
        <w:t xml:space="preserve">عن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أَبِي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عَبْدِ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اللَّهِ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(علیه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السلام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)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قَالَ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: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جَرَتِ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السُّنَّةُ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فِي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‏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الِاسْتِنْجَاءِ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بِثَلَاثَةِ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أَحْجَارٍ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أَبْكَارٍ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وَ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يُتْبَعُ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 xml:space="preserve"> </w:t>
      </w:r>
      <w:proofErr w:type="spellStart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بِالْمَاءِ</w:t>
      </w:r>
      <w:proofErr w:type="spellEnd"/>
      <w:r w:rsidRPr="00E1169E">
        <w:rPr>
          <w:rFonts w:eastAsia="Times New Roman" w:hint="cs"/>
          <w:b w:val="0"/>
          <w:bCs w:val="0"/>
          <w:color w:val="008000"/>
          <w:sz w:val="30"/>
          <w:szCs w:val="30"/>
          <w:rtl/>
        </w:rPr>
        <w:t>.</w:t>
      </w:r>
      <w:r w:rsidRPr="00E1169E">
        <w:rPr>
          <w:rFonts w:eastAsia="Times New Roman"/>
          <w:b w:val="0"/>
          <w:bCs w:val="0"/>
          <w:color w:val="008000"/>
          <w:sz w:val="30"/>
          <w:szCs w:val="30"/>
          <w:vertAlign w:val="superscript"/>
          <w:rtl/>
        </w:rPr>
        <w:footnoteReference w:id="6"/>
      </w:r>
      <w:r>
        <w:rPr>
          <w:rFonts w:hint="cs"/>
          <w:rtl/>
        </w:rPr>
        <w:t xml:space="preserve"> </w:t>
      </w:r>
      <w:r w:rsidRPr="00E1169E">
        <w:rPr>
          <w:rtl/>
        </w:rPr>
        <w:t>که سنت ا</w:t>
      </w:r>
      <w:r w:rsidRPr="00E1169E">
        <w:rPr>
          <w:rFonts w:hint="cs"/>
          <w:rtl/>
        </w:rPr>
        <w:t>ین</w:t>
      </w:r>
      <w:r w:rsidRPr="00E1169E">
        <w:rPr>
          <w:rtl/>
        </w:rPr>
        <w:t xml:space="preserve"> است که با سه سنگ </w:t>
      </w:r>
      <w:proofErr w:type="spellStart"/>
      <w:r w:rsidRPr="00E1169E">
        <w:rPr>
          <w:rtl/>
        </w:rPr>
        <w:t>استنجاء</w:t>
      </w:r>
      <w:proofErr w:type="spellEnd"/>
      <w:r w:rsidRPr="00E1169E">
        <w:rPr>
          <w:rtl/>
        </w:rPr>
        <w:t xml:space="preserve"> شود و بعد از آن شسته شود</w:t>
      </w:r>
      <w:r>
        <w:rPr>
          <w:rFonts w:hint="cs"/>
          <w:rtl/>
        </w:rPr>
        <w:t>.</w:t>
      </w:r>
    </w:p>
    <w:sectPr w:rsidR="008027AD" w:rsidRPr="00E1169E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7C0" w:rsidRDefault="00EB47C0" w:rsidP="00E1169E">
      <w:pPr>
        <w:spacing w:after="0" w:line="240" w:lineRule="auto"/>
      </w:pPr>
      <w:r>
        <w:separator/>
      </w:r>
    </w:p>
  </w:endnote>
  <w:endnote w:type="continuationSeparator" w:id="0">
    <w:p w:rsidR="00EB47C0" w:rsidRDefault="00EB47C0" w:rsidP="00E11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7C0" w:rsidRDefault="00EB47C0" w:rsidP="00E1169E">
      <w:pPr>
        <w:spacing w:after="0" w:line="240" w:lineRule="auto"/>
      </w:pPr>
      <w:r>
        <w:separator/>
      </w:r>
    </w:p>
  </w:footnote>
  <w:footnote w:type="continuationSeparator" w:id="0">
    <w:p w:rsidR="00EB47C0" w:rsidRDefault="00EB47C0" w:rsidP="00E1169E">
      <w:pPr>
        <w:spacing w:after="0" w:line="240" w:lineRule="auto"/>
      </w:pPr>
      <w:r>
        <w:continuationSeparator/>
      </w:r>
    </w:p>
  </w:footnote>
  <w:footnote w:id="1">
    <w:p w:rsidR="00E1169E" w:rsidRDefault="00E1169E" w:rsidP="00E1169E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Fonts w:hint="cs"/>
          <w:rtl/>
        </w:rPr>
        <w:t xml:space="preserve">، ج1، ص250، ح1 باب 34 من ابواب احکام </w:t>
      </w:r>
      <w:proofErr w:type="spellStart"/>
      <w:r>
        <w:rPr>
          <w:rFonts w:hint="cs"/>
          <w:rtl/>
        </w:rPr>
        <w:t>الخلوه</w:t>
      </w:r>
      <w:proofErr w:type="spellEnd"/>
      <w:r>
        <w:rPr>
          <w:rtl/>
        </w:rPr>
        <w:t>.</w:t>
      </w:r>
    </w:p>
  </w:footnote>
  <w:footnote w:id="2">
    <w:p w:rsidR="00E1169E" w:rsidRDefault="00E1169E" w:rsidP="00E1169E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</w:rPr>
        <w:t xml:space="preserve">( 1)- </w:t>
      </w:r>
      <w:proofErr w:type="spellStart"/>
      <w:r>
        <w:rPr>
          <w:rtl/>
        </w:rPr>
        <w:t>البسر</w:t>
      </w:r>
      <w:proofErr w:type="spellEnd"/>
      <w:r>
        <w:rPr>
          <w:rtl/>
        </w:rPr>
        <w:t xml:space="preserve">، </w:t>
      </w:r>
      <w:proofErr w:type="spellStart"/>
      <w:r>
        <w:rPr>
          <w:rtl/>
        </w:rPr>
        <w:t>بالضم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فالسكون</w:t>
      </w:r>
      <w:proofErr w:type="spellEnd"/>
      <w:r>
        <w:rPr>
          <w:rtl/>
        </w:rPr>
        <w:t xml:space="preserve">- ثمر </w:t>
      </w:r>
      <w:proofErr w:type="spellStart"/>
      <w:r>
        <w:rPr>
          <w:rtl/>
        </w:rPr>
        <w:t>النخل</w:t>
      </w:r>
      <w:proofErr w:type="spellEnd"/>
      <w:r>
        <w:rPr>
          <w:rtl/>
        </w:rPr>
        <w:t xml:space="preserve"> قبل </w:t>
      </w:r>
      <w:proofErr w:type="spellStart"/>
      <w:r>
        <w:rPr>
          <w:rtl/>
        </w:rPr>
        <w:t>أن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يرطب</w:t>
      </w:r>
      <w:proofErr w:type="spellEnd"/>
      <w:r>
        <w:rPr>
          <w:rtl/>
        </w:rPr>
        <w:t xml:space="preserve">( مجمع </w:t>
      </w:r>
      <w:proofErr w:type="spellStart"/>
      <w:r>
        <w:rPr>
          <w:rtl/>
        </w:rPr>
        <w:t>البحرين</w:t>
      </w:r>
      <w:proofErr w:type="spellEnd"/>
      <w:r>
        <w:rPr>
          <w:rtl/>
        </w:rPr>
        <w:t xml:space="preserve"> 3- 221).</w:t>
      </w:r>
    </w:p>
  </w:footnote>
  <w:footnote w:id="3">
    <w:p w:rsidR="00E1169E" w:rsidRDefault="00E1169E" w:rsidP="00E1169E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</w:rPr>
        <w:t xml:space="preserve">( 2)- </w:t>
      </w:r>
      <w:proofErr w:type="spellStart"/>
      <w:r>
        <w:rPr>
          <w:rtl/>
        </w:rPr>
        <w:t>الدبا</w:t>
      </w:r>
      <w:proofErr w:type="spellEnd"/>
      <w:r>
        <w:rPr>
          <w:rtl/>
        </w:rPr>
        <w:t xml:space="preserve">- </w:t>
      </w:r>
      <w:proofErr w:type="spellStart"/>
      <w:r>
        <w:rPr>
          <w:rtl/>
        </w:rPr>
        <w:t>الجراد</w:t>
      </w:r>
      <w:proofErr w:type="spellEnd"/>
      <w:r>
        <w:rPr>
          <w:rtl/>
        </w:rPr>
        <w:t xml:space="preserve"> قبل </w:t>
      </w:r>
      <w:proofErr w:type="spellStart"/>
      <w:r>
        <w:rPr>
          <w:rtl/>
        </w:rPr>
        <w:t>أن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يطير</w:t>
      </w:r>
      <w:proofErr w:type="spellEnd"/>
      <w:r>
        <w:rPr>
          <w:rtl/>
        </w:rPr>
        <w:t xml:space="preserve">، و </w:t>
      </w:r>
      <w:proofErr w:type="spellStart"/>
      <w:r>
        <w:rPr>
          <w:rtl/>
        </w:rPr>
        <w:t>الدباء</w:t>
      </w:r>
      <w:proofErr w:type="spellEnd"/>
      <w:r>
        <w:rPr>
          <w:rtl/>
        </w:rPr>
        <w:t xml:space="preserve">- </w:t>
      </w:r>
      <w:proofErr w:type="spellStart"/>
      <w:r>
        <w:rPr>
          <w:rtl/>
        </w:rPr>
        <w:t>القرع</w:t>
      </w:r>
      <w:proofErr w:type="spellEnd"/>
      <w:r>
        <w:rPr>
          <w:rtl/>
        </w:rPr>
        <w:t xml:space="preserve">( مجمع </w:t>
      </w:r>
      <w:proofErr w:type="spellStart"/>
      <w:r>
        <w:rPr>
          <w:rtl/>
        </w:rPr>
        <w:t>البحرين</w:t>
      </w:r>
      <w:proofErr w:type="spellEnd"/>
      <w:r>
        <w:rPr>
          <w:rtl/>
        </w:rPr>
        <w:t xml:space="preserve"> 1- 133).</w:t>
      </w:r>
    </w:p>
  </w:footnote>
  <w:footnote w:id="4">
    <w:p w:rsidR="00E1169E" w:rsidRDefault="00E1169E" w:rsidP="00E1169E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</w:rPr>
        <w:t xml:space="preserve">( 4)- </w:t>
      </w:r>
      <w:proofErr w:type="spellStart"/>
      <w:r>
        <w:rPr>
          <w:rtl/>
        </w:rPr>
        <w:t>البقرة</w:t>
      </w:r>
      <w:proofErr w:type="spellEnd"/>
      <w:r>
        <w:rPr>
          <w:rtl/>
        </w:rPr>
        <w:t xml:space="preserve"> 2- 222.</w:t>
      </w:r>
    </w:p>
  </w:footnote>
  <w:footnote w:id="5">
    <w:p w:rsidR="00E1169E" w:rsidRDefault="00E1169E" w:rsidP="00E1169E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 xml:space="preserve">، ج1، ص250، ح5، باب 34 من ابواب احکام </w:t>
      </w:r>
      <w:proofErr w:type="spellStart"/>
      <w:r>
        <w:rPr>
          <w:rFonts w:hint="cs"/>
          <w:rtl/>
        </w:rPr>
        <w:t>الخلوه</w:t>
      </w:r>
      <w:proofErr w:type="spellEnd"/>
      <w:r>
        <w:rPr>
          <w:rFonts w:hint="cs"/>
          <w:rtl/>
        </w:rPr>
        <w:t>.</w:t>
      </w:r>
    </w:p>
  </w:footnote>
  <w:footnote w:id="6">
    <w:p w:rsidR="00E1169E" w:rsidRDefault="00E1169E" w:rsidP="00E1169E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</w:rPr>
        <w:t>شيخ</w:t>
      </w:r>
      <w:proofErr w:type="spellEnd"/>
      <w:r>
        <w:rPr>
          <w:rtl/>
        </w:rPr>
        <w:t xml:space="preserve"> حر </w:t>
      </w:r>
      <w:proofErr w:type="spellStart"/>
      <w:r>
        <w:rPr>
          <w:rtl/>
        </w:rPr>
        <w:t>عاملى</w:t>
      </w:r>
      <w:proofErr w:type="spellEnd"/>
      <w:r>
        <w:rPr>
          <w:rtl/>
        </w:rPr>
        <w:t xml:space="preserve">، محمد بن حسن، 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tl/>
        </w:rPr>
        <w:t xml:space="preserve"> - قم، چاپ: اول، 1409 ق.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11E"/>
    <w:rsid w:val="000739A7"/>
    <w:rsid w:val="0008308E"/>
    <w:rsid w:val="0009411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1169E"/>
    <w:rsid w:val="00EB47C0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C78E015-C063-4349-B353-DCDD53EF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E116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322</Words>
  <Characters>2387</Characters>
  <Application>Microsoft Office Word</Application>
  <DocSecurity>0</DocSecurity>
  <Lines>1193</Lines>
  <Paragraphs>71</Paragraphs>
  <ScaleCrop>false</ScaleCrop>
  <Company>diakov.net</Company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2021-11-13T15:33:00Z</dcterms:created>
  <dcterms:modified xsi:type="dcterms:W3CDTF">2021-11-13T15:43:00Z</dcterms:modified>
</cp:coreProperties>
</file>