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76A" w:rsidRPr="008B063A" w:rsidRDefault="0043176A" w:rsidP="0043176A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bookmarkStart w:id="0" w:name="_GoBack"/>
      <w:bookmarkEnd w:id="0"/>
    </w:p>
    <w:p w:rsidR="0043176A" w:rsidRPr="008B063A" w:rsidRDefault="0043176A" w:rsidP="0043176A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8B063A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8B063A">
        <w:rPr>
          <w:rFonts w:eastAsia="Calibri"/>
          <w:b w:val="0"/>
          <w:i/>
          <w:noProof/>
          <w:color w:val="0000FF"/>
        </w:rPr>
        <w:drawing>
          <wp:inline distT="0" distB="0" distL="0" distR="0" wp14:anchorId="66DEB9EE" wp14:editId="098FDDCB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176A" w:rsidRPr="008B063A" w:rsidRDefault="0043176A" w:rsidP="0043176A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8B063A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8B063A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8B063A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8B063A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8B063A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8B063A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8B063A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43176A" w:rsidRPr="008B063A" w:rsidRDefault="0043176A" w:rsidP="0043176A">
      <w:pPr>
        <w:rPr>
          <w:rtl/>
        </w:rPr>
      </w:pPr>
      <w:bookmarkStart w:id="1" w:name="FehStart"/>
      <w:bookmarkEnd w:id="1"/>
      <w:r w:rsidRPr="008B063A">
        <w:rPr>
          <w:rtl/>
        </w:rPr>
        <w:t>خارج فقه ج  5</w:t>
      </w:r>
      <w:r w:rsidRPr="008B063A">
        <w:rPr>
          <w:rFonts w:hint="cs"/>
          <w:rtl/>
        </w:rPr>
        <w:t>9</w:t>
      </w:r>
      <w:r w:rsidRPr="008B063A">
        <w:rPr>
          <w:rtl/>
        </w:rPr>
        <w:t xml:space="preserve"> - </w:t>
      </w:r>
      <w:proofErr w:type="spellStart"/>
      <w:r w:rsidRPr="008B063A">
        <w:rPr>
          <w:rtl/>
        </w:rPr>
        <w:t>نواقض</w:t>
      </w:r>
      <w:proofErr w:type="spellEnd"/>
      <w:r w:rsidRPr="008B063A">
        <w:rPr>
          <w:rtl/>
        </w:rPr>
        <w:t xml:space="preserve"> وضو – </w:t>
      </w:r>
      <w:r w:rsidRPr="008B063A">
        <w:rPr>
          <w:rFonts w:hint="cs"/>
          <w:rtl/>
        </w:rPr>
        <w:t>8/10/1400</w:t>
      </w:r>
      <w:r w:rsidRPr="008B063A">
        <w:rPr>
          <w:rtl/>
        </w:rPr>
        <w:t xml:space="preserve"> </w:t>
      </w:r>
    </w:p>
    <w:p w:rsidR="0043176A" w:rsidRPr="008B063A" w:rsidRDefault="0043176A" w:rsidP="0043176A">
      <w:pPr>
        <w:spacing w:after="0" w:line="276" w:lineRule="auto"/>
        <w:rPr>
          <w:rtl/>
        </w:rPr>
      </w:pPr>
      <w:r w:rsidRPr="008B063A">
        <w:rPr>
          <w:rFonts w:eastAsia="Calibri" w:hint="cs"/>
          <w:bCs w:val="0"/>
          <w:i/>
          <w:color w:val="FF0000"/>
          <w:rtl/>
        </w:rPr>
        <w:t>موضوع:</w:t>
      </w:r>
      <w:r w:rsidRPr="0043176A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43176A">
        <w:rPr>
          <w:rFonts w:eastAsia="Calibri"/>
          <w:b w:val="0"/>
          <w:bCs w:val="0"/>
          <w:rtl/>
        </w:rPr>
        <w:t>كتاب</w:t>
      </w:r>
      <w:proofErr w:type="spellEnd"/>
      <w:r w:rsidRPr="0043176A">
        <w:rPr>
          <w:rFonts w:eastAsia="Calibri"/>
          <w:b w:val="0"/>
          <w:bCs w:val="0"/>
          <w:rtl/>
        </w:rPr>
        <w:t xml:space="preserve"> </w:t>
      </w:r>
      <w:proofErr w:type="spellStart"/>
      <w:r w:rsidRPr="0043176A">
        <w:rPr>
          <w:rFonts w:eastAsia="Calibri"/>
          <w:b w:val="0"/>
          <w:bCs w:val="0"/>
          <w:rtl/>
        </w:rPr>
        <w:t>الطهارة</w:t>
      </w:r>
      <w:proofErr w:type="spellEnd"/>
      <w:r w:rsidRPr="0043176A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43176A">
        <w:rPr>
          <w:rFonts w:eastAsia="Calibri"/>
          <w:b w:val="0"/>
          <w:bCs w:val="0"/>
          <w:rtl/>
        </w:rPr>
        <w:t>الوضوء</w:t>
      </w:r>
      <w:proofErr w:type="spellEnd"/>
      <w:r w:rsidRPr="0043176A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43176A">
        <w:rPr>
          <w:rFonts w:eastAsia="Calibri"/>
          <w:b w:val="0"/>
          <w:bCs w:val="0"/>
          <w:rtl/>
        </w:rPr>
        <w:t>نواقض</w:t>
      </w:r>
      <w:proofErr w:type="spellEnd"/>
      <w:r w:rsidRPr="0043176A">
        <w:rPr>
          <w:rFonts w:eastAsia="Calibri"/>
          <w:b w:val="0"/>
          <w:bCs w:val="0"/>
          <w:rtl/>
        </w:rPr>
        <w:t xml:space="preserve"> </w:t>
      </w:r>
      <w:proofErr w:type="spellStart"/>
      <w:r w:rsidRPr="0043176A">
        <w:rPr>
          <w:rFonts w:eastAsia="Calibri"/>
          <w:b w:val="0"/>
          <w:bCs w:val="0"/>
          <w:rtl/>
        </w:rPr>
        <w:t>وضوء</w:t>
      </w:r>
      <w:proofErr w:type="spellEnd"/>
      <w:r w:rsidRPr="0043176A">
        <w:rPr>
          <w:rFonts w:eastAsia="Calibri" w:hint="cs"/>
          <w:b w:val="0"/>
          <w:bCs w:val="0"/>
          <w:rtl/>
        </w:rPr>
        <w:t xml:space="preserve"> </w:t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دسته اول و دوم روا</w:t>
      </w:r>
      <w:r w:rsidRPr="008B063A">
        <w:rPr>
          <w:rFonts w:hint="cs"/>
          <w:rtl/>
        </w:rPr>
        <w:t>یات</w:t>
      </w:r>
      <w:r w:rsidRPr="008B063A">
        <w:rPr>
          <w:rtl/>
        </w:rPr>
        <w:t xml:space="preserve"> در جلسه قبل قابل جمع ن</w:t>
      </w:r>
      <w:r w:rsidRPr="008B063A">
        <w:rPr>
          <w:rFonts w:hint="cs"/>
          <w:rtl/>
        </w:rPr>
        <w:t>یستند</w:t>
      </w:r>
      <w:r w:rsidRPr="008B063A">
        <w:rPr>
          <w:rtl/>
        </w:rPr>
        <w:t xml:space="preserve"> چون نسبت ب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آنها تبا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است و در</w:t>
      </w:r>
      <w:r w:rsidRPr="008B063A">
        <w:rPr>
          <w:rFonts w:hint="cs"/>
          <w:rtl/>
        </w:rPr>
        <w:t xml:space="preserve"> </w:t>
      </w:r>
      <w:r w:rsidRPr="008B063A">
        <w:rPr>
          <w:rtl/>
        </w:rPr>
        <w:t>جا</w:t>
      </w:r>
      <w:r w:rsidRPr="008B063A">
        <w:rPr>
          <w:rFonts w:hint="cs"/>
          <w:rtl/>
        </w:rPr>
        <w:t>یی</w:t>
      </w:r>
      <w:r w:rsidRPr="008B063A">
        <w:rPr>
          <w:rtl/>
        </w:rPr>
        <w:t xml:space="preserve"> که ب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خبر</w:t>
      </w:r>
      <w:r w:rsidRPr="008B063A">
        <w:rPr>
          <w:rFonts w:hint="cs"/>
          <w:rtl/>
        </w:rPr>
        <w:t>ین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متعارض</w:t>
      </w:r>
      <w:r w:rsidRPr="008B063A">
        <w:rPr>
          <w:rFonts w:hint="cs"/>
          <w:rtl/>
        </w:rPr>
        <w:t>ین</w:t>
      </w:r>
      <w:proofErr w:type="spellEnd"/>
      <w:r w:rsidRPr="008B063A">
        <w:rPr>
          <w:rtl/>
        </w:rPr>
        <w:t xml:space="preserve"> تعارض </w:t>
      </w:r>
      <w:r w:rsidRPr="008B063A">
        <w:rPr>
          <w:rtl/>
        </w:rPr>
        <w:t>باشد با</w:t>
      </w:r>
      <w:r w:rsidRPr="008B063A">
        <w:rPr>
          <w:rFonts w:hint="cs"/>
          <w:rtl/>
        </w:rPr>
        <w:t>ید</w:t>
      </w:r>
      <w:r w:rsidRPr="008B063A">
        <w:rPr>
          <w:rtl/>
        </w:rPr>
        <w:t xml:space="preserve"> دنبال </w:t>
      </w:r>
      <w:proofErr w:type="spellStart"/>
      <w:r w:rsidRPr="008B063A">
        <w:rPr>
          <w:rtl/>
        </w:rPr>
        <w:t>مرجحات</w:t>
      </w:r>
      <w:proofErr w:type="spellEnd"/>
      <w:r w:rsidRPr="008B063A">
        <w:rPr>
          <w:rtl/>
        </w:rPr>
        <w:t xml:space="preserve"> بود و </w:t>
      </w:r>
      <w:proofErr w:type="spellStart"/>
      <w:r w:rsidRPr="008B063A">
        <w:rPr>
          <w:rtl/>
        </w:rPr>
        <w:t>مرجحات</w:t>
      </w:r>
      <w:proofErr w:type="spellEnd"/>
      <w:r w:rsidRPr="008B063A">
        <w:rPr>
          <w:rtl/>
        </w:rPr>
        <w:t xml:space="preserve"> در ا</w:t>
      </w:r>
      <w:r w:rsidRPr="008B063A">
        <w:rPr>
          <w:rFonts w:hint="cs"/>
          <w:rtl/>
        </w:rPr>
        <w:t>ینجا</w:t>
      </w:r>
      <w:r w:rsidRPr="008B063A">
        <w:rPr>
          <w:rtl/>
        </w:rPr>
        <w:t xml:space="preserve"> هم جهت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و هم دلال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و هم سند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</w:t>
      </w:r>
      <w:r w:rsidRPr="008B063A">
        <w:rPr>
          <w:rtl/>
        </w:rPr>
        <w:t xml:space="preserve">است       </w:t>
      </w:r>
    </w:p>
    <w:p w:rsidR="0043176A" w:rsidRPr="008B063A" w:rsidRDefault="0043176A" w:rsidP="0043176A">
      <w:pPr>
        <w:rPr>
          <w:rtl/>
          <w:lang w:bidi="ar-SA"/>
        </w:rPr>
      </w:pPr>
      <w:proofErr w:type="spellStart"/>
      <w:r w:rsidRPr="008B063A">
        <w:rPr>
          <w:rtl/>
        </w:rPr>
        <w:t>مرجح</w:t>
      </w:r>
      <w:proofErr w:type="spellEnd"/>
      <w:r w:rsidRPr="008B063A">
        <w:rPr>
          <w:rtl/>
        </w:rPr>
        <w:t xml:space="preserve"> جهت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:  </w:t>
      </w:r>
      <w:r w:rsidRPr="008B063A">
        <w:rPr>
          <w:rFonts w:hint="cs"/>
          <w:rtl/>
        </w:rPr>
        <w:t>این</w:t>
      </w:r>
      <w:r w:rsidRPr="008B063A">
        <w:rPr>
          <w:rtl/>
        </w:rPr>
        <w:t xml:space="preserve"> روا</w:t>
      </w:r>
      <w:r w:rsidRPr="008B063A">
        <w:rPr>
          <w:rFonts w:hint="cs"/>
          <w:rtl/>
        </w:rPr>
        <w:t>یات</w:t>
      </w:r>
      <w:r w:rsidRPr="008B063A">
        <w:rPr>
          <w:rtl/>
        </w:rPr>
        <w:t xml:space="preserve"> موافق با عامه است و دسته اول مخالف با عامه است چون عامه </w:t>
      </w:r>
      <w:proofErr w:type="spellStart"/>
      <w:r w:rsidRPr="008B063A">
        <w:rPr>
          <w:rtl/>
        </w:rPr>
        <w:t>مذ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را ناقض م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داند طبق روا</w:t>
      </w:r>
      <w:r w:rsidRPr="008B063A">
        <w:rPr>
          <w:rFonts w:hint="cs"/>
          <w:rtl/>
        </w:rPr>
        <w:t>یات</w:t>
      </w:r>
      <w:r w:rsidRPr="008B063A">
        <w:rPr>
          <w:rtl/>
        </w:rPr>
        <w:t xml:space="preserve"> که </w:t>
      </w:r>
      <w:proofErr w:type="spellStart"/>
      <w:r w:rsidRPr="008B063A">
        <w:rPr>
          <w:rtl/>
        </w:rPr>
        <w:t>خذ</w:t>
      </w:r>
      <w:proofErr w:type="spellEnd"/>
      <w:r w:rsidRPr="008B063A">
        <w:rPr>
          <w:rtl/>
        </w:rPr>
        <w:t xml:space="preserve"> ما </w:t>
      </w:r>
      <w:proofErr w:type="spellStart"/>
      <w:r w:rsidRPr="008B063A">
        <w:rPr>
          <w:rtl/>
        </w:rPr>
        <w:t>خالف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العامه</w:t>
      </w:r>
      <w:proofErr w:type="spellEnd"/>
      <w:r w:rsidRPr="008B063A">
        <w:rPr>
          <w:rtl/>
        </w:rPr>
        <w:t xml:space="preserve"> و </w:t>
      </w:r>
      <w:proofErr w:type="spellStart"/>
      <w:r w:rsidRPr="008B063A">
        <w:rPr>
          <w:rtl/>
        </w:rPr>
        <w:t>الترک</w:t>
      </w:r>
      <w:proofErr w:type="spellEnd"/>
      <w:r w:rsidRPr="008B063A">
        <w:rPr>
          <w:rtl/>
        </w:rPr>
        <w:t xml:space="preserve"> ما </w:t>
      </w:r>
      <w:proofErr w:type="spellStart"/>
      <w:r w:rsidRPr="008B063A">
        <w:rPr>
          <w:rtl/>
        </w:rPr>
        <w:t>وافق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العامه</w:t>
      </w:r>
      <w:proofErr w:type="spellEnd"/>
      <w:r w:rsidRPr="008B063A">
        <w:rPr>
          <w:rtl/>
        </w:rPr>
        <w:t xml:space="preserve"> با</w:t>
      </w:r>
      <w:r w:rsidRPr="008B063A">
        <w:rPr>
          <w:rFonts w:hint="cs"/>
          <w:rtl/>
        </w:rPr>
        <w:t>ید</w:t>
      </w:r>
      <w:r w:rsidRPr="008B063A">
        <w:rPr>
          <w:rtl/>
        </w:rPr>
        <w:t xml:space="preserve"> دسته اول اخت</w:t>
      </w:r>
      <w:r w:rsidRPr="008B063A">
        <w:rPr>
          <w:rFonts w:hint="cs"/>
          <w:rtl/>
        </w:rPr>
        <w:t>یار</w:t>
      </w:r>
      <w:r w:rsidRPr="008B063A">
        <w:rPr>
          <w:rtl/>
        </w:rPr>
        <w:t xml:space="preserve"> </w:t>
      </w:r>
      <w:r w:rsidRPr="008B063A">
        <w:rPr>
          <w:rtl/>
        </w:rPr>
        <w:t>شود  پس دسته دوم از رو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تق</w:t>
      </w:r>
      <w:r w:rsidRPr="008B063A">
        <w:rPr>
          <w:rFonts w:hint="cs"/>
          <w:rtl/>
        </w:rPr>
        <w:t>یه</w:t>
      </w:r>
      <w:proofErr w:type="spellEnd"/>
      <w:r w:rsidRPr="008B063A">
        <w:rPr>
          <w:bCs w:val="0"/>
          <w:color w:val="000000"/>
          <w:vertAlign w:val="superscript"/>
          <w:rtl/>
          <w:lang w:bidi="ar-SA"/>
        </w:rPr>
        <w:footnoteReference w:id="1"/>
      </w:r>
      <w:r w:rsidRPr="008B063A">
        <w:rPr>
          <w:rFonts w:hint="cs"/>
          <w:rtl/>
        </w:rPr>
        <w:t xml:space="preserve"> </w:t>
      </w:r>
      <w:r w:rsidRPr="008B063A">
        <w:rPr>
          <w:rtl/>
        </w:rPr>
        <w:t>صادر شده  ا</w:t>
      </w:r>
      <w:r w:rsidRPr="008B063A">
        <w:rPr>
          <w:rFonts w:hint="cs"/>
          <w:rtl/>
        </w:rPr>
        <w:t>ست</w:t>
      </w:r>
      <w:r w:rsidRPr="008B063A">
        <w:rPr>
          <w:rtl/>
        </w:rPr>
        <w:t xml:space="preserve"> </w:t>
      </w:r>
      <w:r w:rsidRPr="008B063A">
        <w:rPr>
          <w:rFonts w:hint="cs"/>
          <w:rtl/>
        </w:rPr>
        <w:t>یا</w:t>
      </w:r>
      <w:r w:rsidRPr="008B063A">
        <w:rPr>
          <w:rtl/>
        </w:rPr>
        <w:t xml:space="preserve"> حمل بر </w:t>
      </w:r>
      <w:proofErr w:type="spellStart"/>
      <w:r w:rsidRPr="008B063A">
        <w:rPr>
          <w:rtl/>
        </w:rPr>
        <w:t>استحباب</w:t>
      </w:r>
      <w:proofErr w:type="spellEnd"/>
      <w:r w:rsidRPr="008B063A">
        <w:rPr>
          <w:rtl/>
        </w:rPr>
        <w:t xml:space="preserve"> شود مثل مرحوم ش</w:t>
      </w:r>
      <w:r w:rsidRPr="008B063A">
        <w:rPr>
          <w:rFonts w:hint="cs"/>
          <w:rtl/>
        </w:rPr>
        <w:t>یخ</w:t>
      </w:r>
      <w:r w:rsidRPr="008B063A">
        <w:rPr>
          <w:rtl/>
        </w:rPr>
        <w:t xml:space="preserve"> </w:t>
      </w:r>
      <w:r w:rsidRPr="008B063A">
        <w:rPr>
          <w:rFonts w:hint="cs"/>
          <w:rtl/>
        </w:rPr>
        <w:t>یا</w:t>
      </w:r>
      <w:r w:rsidRPr="008B063A">
        <w:rPr>
          <w:rtl/>
        </w:rPr>
        <w:t xml:space="preserve"> مثل ش</w:t>
      </w:r>
      <w:r w:rsidRPr="008B063A">
        <w:rPr>
          <w:rFonts w:hint="cs"/>
          <w:rtl/>
        </w:rPr>
        <w:t>یخ</w:t>
      </w:r>
      <w:r w:rsidRPr="008B063A">
        <w:rPr>
          <w:rtl/>
        </w:rPr>
        <w:t xml:space="preserve"> حر عامل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سوال را انکار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گرفت </w:t>
      </w:r>
      <w:proofErr w:type="spellStart"/>
      <w:r w:rsidRPr="008B063A">
        <w:rPr>
          <w:rtl/>
        </w:rPr>
        <w:t>اولم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Fonts w:hint="cs"/>
          <w:rtl/>
        </w:rPr>
        <w:t>یتوضأ</w:t>
      </w:r>
      <w:proofErr w:type="spellEnd"/>
      <w:r w:rsidRPr="008B063A">
        <w:rPr>
          <w:rtl/>
        </w:rPr>
        <w:t xml:space="preserve"> انکار </w:t>
      </w:r>
      <w:proofErr w:type="spellStart"/>
      <w:r w:rsidRPr="008B063A">
        <w:rPr>
          <w:rtl/>
        </w:rPr>
        <w:t>وضو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بعد از </w:t>
      </w:r>
      <w:proofErr w:type="spellStart"/>
      <w:r w:rsidRPr="008B063A">
        <w:rPr>
          <w:rtl/>
        </w:rPr>
        <w:t>مذ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است</w:t>
      </w:r>
      <w:r w:rsidRPr="008B063A">
        <w:rPr>
          <w:bCs w:val="0"/>
          <w:color w:val="000000"/>
          <w:vertAlign w:val="superscript"/>
          <w:rtl/>
          <w:lang w:bidi="ar-SA"/>
        </w:rPr>
        <w:footnoteReference w:id="2"/>
      </w:r>
    </w:p>
    <w:p w:rsidR="0043176A" w:rsidRPr="008B063A" w:rsidRDefault="0043176A" w:rsidP="0043176A">
      <w:pPr>
        <w:rPr>
          <w:rtl/>
        </w:rPr>
      </w:pPr>
      <w:proofErr w:type="spellStart"/>
      <w:r w:rsidRPr="008B063A">
        <w:rPr>
          <w:rtl/>
        </w:rPr>
        <w:t>مرجح</w:t>
      </w:r>
      <w:proofErr w:type="spellEnd"/>
      <w:r w:rsidRPr="008B063A">
        <w:rPr>
          <w:rtl/>
        </w:rPr>
        <w:t xml:space="preserve"> دلال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: دلالت  دسته اول مستند مشهور است و شهرت دارد لذا برتر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بر دسته دوم دارد </w:t>
      </w:r>
    </w:p>
    <w:p w:rsidR="0043176A" w:rsidRPr="008B063A" w:rsidRDefault="0043176A" w:rsidP="0043176A">
      <w:pPr>
        <w:rPr>
          <w:rtl/>
        </w:rPr>
      </w:pPr>
      <w:proofErr w:type="spellStart"/>
      <w:r w:rsidRPr="008B063A">
        <w:rPr>
          <w:rtl/>
        </w:rPr>
        <w:t>مرجح</w:t>
      </w:r>
      <w:proofErr w:type="spellEnd"/>
      <w:r w:rsidRPr="008B063A">
        <w:rPr>
          <w:rtl/>
        </w:rPr>
        <w:t xml:space="preserve"> سند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: چون سند ا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روا</w:t>
      </w:r>
      <w:r w:rsidRPr="008B063A">
        <w:rPr>
          <w:rFonts w:hint="cs"/>
          <w:rtl/>
        </w:rPr>
        <w:t>یات</w:t>
      </w:r>
      <w:r w:rsidRPr="008B063A">
        <w:rPr>
          <w:rtl/>
        </w:rPr>
        <w:t xml:space="preserve"> دسته اول </w:t>
      </w:r>
      <w:proofErr w:type="spellStart"/>
      <w:r w:rsidRPr="008B063A">
        <w:rPr>
          <w:rtl/>
        </w:rPr>
        <w:t>صحاح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اند</w:t>
      </w:r>
      <w:proofErr w:type="spellEnd"/>
      <w:r w:rsidRPr="008B063A">
        <w:rPr>
          <w:rtl/>
        </w:rPr>
        <w:t xml:space="preserve"> و اما دسته دوم برخ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مرسل و برخ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صحاح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اند</w:t>
      </w:r>
      <w:proofErr w:type="spellEnd"/>
      <w:r w:rsidRPr="008B063A">
        <w:rPr>
          <w:rtl/>
        </w:rPr>
        <w:t xml:space="preserve"> ضمن ا</w:t>
      </w:r>
      <w:r w:rsidRPr="008B063A">
        <w:rPr>
          <w:rFonts w:hint="cs"/>
          <w:rtl/>
        </w:rPr>
        <w:t>ینکه</w:t>
      </w:r>
      <w:r w:rsidRPr="008B063A">
        <w:rPr>
          <w:rtl/>
        </w:rPr>
        <w:t xml:space="preserve"> روا</w:t>
      </w:r>
      <w:r w:rsidRPr="008B063A">
        <w:rPr>
          <w:rFonts w:hint="cs"/>
          <w:rtl/>
        </w:rPr>
        <w:t>یات</w:t>
      </w:r>
      <w:r w:rsidRPr="008B063A">
        <w:rPr>
          <w:rtl/>
        </w:rPr>
        <w:t xml:space="preserve"> دسته اول با روا</w:t>
      </w:r>
      <w:r w:rsidRPr="008B063A">
        <w:rPr>
          <w:rFonts w:hint="cs"/>
          <w:rtl/>
        </w:rPr>
        <w:t>یاتی</w:t>
      </w:r>
      <w:r w:rsidRPr="008B063A">
        <w:rPr>
          <w:rtl/>
        </w:rPr>
        <w:t xml:space="preserve"> که </w:t>
      </w:r>
      <w:proofErr w:type="spellStart"/>
      <w:r w:rsidRPr="008B063A">
        <w:rPr>
          <w:rtl/>
        </w:rPr>
        <w:t>نواقض</w:t>
      </w:r>
      <w:proofErr w:type="spellEnd"/>
      <w:r w:rsidRPr="008B063A">
        <w:rPr>
          <w:rtl/>
        </w:rPr>
        <w:t xml:space="preserve"> وضو را شمرده </w:t>
      </w:r>
      <w:proofErr w:type="spellStart"/>
      <w:r w:rsidRPr="008B063A">
        <w:rPr>
          <w:rtl/>
        </w:rPr>
        <w:t>اند</w:t>
      </w:r>
      <w:proofErr w:type="spellEnd"/>
      <w:r w:rsidRPr="008B063A">
        <w:rPr>
          <w:rtl/>
        </w:rPr>
        <w:t xml:space="preserve"> مطابقت دارد      </w:t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اما دسته سوم روا</w:t>
      </w:r>
      <w:r w:rsidRPr="008B063A">
        <w:rPr>
          <w:rFonts w:hint="cs"/>
          <w:rtl/>
        </w:rPr>
        <w:t>یات</w:t>
      </w:r>
      <w:r w:rsidRPr="008B063A">
        <w:rPr>
          <w:rtl/>
        </w:rPr>
        <w:t xml:space="preserve"> : ن</w:t>
      </w:r>
      <w:r w:rsidRPr="008B063A">
        <w:rPr>
          <w:rFonts w:hint="cs"/>
          <w:rtl/>
        </w:rPr>
        <w:t>یازی</w:t>
      </w:r>
      <w:r w:rsidRPr="008B063A">
        <w:rPr>
          <w:rtl/>
        </w:rPr>
        <w:t xml:space="preserve"> به بحث ندارد چون </w:t>
      </w:r>
      <w:proofErr w:type="spellStart"/>
      <w:r w:rsidRPr="008B063A">
        <w:rPr>
          <w:rtl/>
        </w:rPr>
        <w:t>مرجحات</w:t>
      </w:r>
      <w:proofErr w:type="spellEnd"/>
      <w:r w:rsidRPr="008B063A">
        <w:rPr>
          <w:rtl/>
        </w:rPr>
        <w:t xml:space="preserve"> دسته اول آنقدر قو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است که به دسته سوم </w:t>
      </w:r>
      <w:proofErr w:type="spellStart"/>
      <w:r w:rsidRPr="008B063A">
        <w:rPr>
          <w:rtl/>
        </w:rPr>
        <w:t>نم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رسد لذا فقها دسته سوم را حمل بر </w:t>
      </w:r>
      <w:proofErr w:type="spellStart"/>
      <w:r w:rsidRPr="008B063A">
        <w:rPr>
          <w:rtl/>
        </w:rPr>
        <w:t>استحباب</w:t>
      </w:r>
      <w:proofErr w:type="spellEnd"/>
      <w:r w:rsidRPr="008B063A">
        <w:rPr>
          <w:rtl/>
        </w:rPr>
        <w:t xml:space="preserve"> </w:t>
      </w:r>
      <w:r w:rsidRPr="008B063A">
        <w:rPr>
          <w:rFonts w:hint="cs"/>
          <w:rtl/>
        </w:rPr>
        <w:t>یا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تق</w:t>
      </w:r>
      <w:r w:rsidRPr="008B063A">
        <w:rPr>
          <w:rFonts w:hint="cs"/>
          <w:rtl/>
        </w:rPr>
        <w:t>یه</w:t>
      </w:r>
      <w:proofErr w:type="spellEnd"/>
      <w:r w:rsidRPr="008B063A">
        <w:rPr>
          <w:rtl/>
        </w:rPr>
        <w:t xml:space="preserve"> کردند </w:t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 xml:space="preserve">اما دسته چهارم توان معارضه را ندارد چون </w:t>
      </w:r>
      <w:r w:rsidRPr="008B063A">
        <w:rPr>
          <w:rFonts w:hint="cs"/>
          <w:rtl/>
        </w:rPr>
        <w:t>یک</w:t>
      </w:r>
      <w:r w:rsidRPr="008B063A">
        <w:rPr>
          <w:rtl/>
        </w:rPr>
        <w:t xml:space="preserve"> قسم آن موافق با دسته اول است وقت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مذ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از رو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شهوت بر حسب دسته چهارم ناقض ن</w:t>
      </w:r>
      <w:r w:rsidRPr="008B063A">
        <w:rPr>
          <w:rFonts w:hint="cs"/>
          <w:rtl/>
        </w:rPr>
        <w:t>یست</w:t>
      </w:r>
      <w:r w:rsidRPr="008B063A">
        <w:rPr>
          <w:rtl/>
        </w:rPr>
        <w:t xml:space="preserve"> به طر</w:t>
      </w:r>
      <w:r w:rsidRPr="008B063A">
        <w:rPr>
          <w:rFonts w:hint="cs"/>
          <w:rtl/>
        </w:rPr>
        <w:t>یق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اول</w:t>
      </w:r>
      <w:r w:rsidRPr="008B063A">
        <w:rPr>
          <w:rFonts w:hint="cs"/>
          <w:rtl/>
        </w:rPr>
        <w:t>یٰ</w:t>
      </w:r>
      <w:proofErr w:type="spellEnd"/>
      <w:r w:rsidRPr="008B063A">
        <w:rPr>
          <w:rtl/>
        </w:rPr>
        <w:t xml:space="preserve"> خروج آن بدون شهوت ناقض ن</w:t>
      </w:r>
      <w:r w:rsidRPr="008B063A">
        <w:rPr>
          <w:rFonts w:hint="cs"/>
          <w:rtl/>
        </w:rPr>
        <w:t>یست</w:t>
      </w:r>
      <w:r w:rsidRPr="008B063A">
        <w:rPr>
          <w:rtl/>
        </w:rPr>
        <w:t xml:space="preserve"> و دل</w:t>
      </w:r>
      <w:r w:rsidRPr="008B063A">
        <w:rPr>
          <w:rFonts w:hint="cs"/>
          <w:rtl/>
        </w:rPr>
        <w:t>یل</w:t>
      </w:r>
      <w:r w:rsidRPr="008B063A">
        <w:rPr>
          <w:rtl/>
        </w:rPr>
        <w:t xml:space="preserve"> ما همان </w:t>
      </w:r>
      <w:proofErr w:type="spellStart"/>
      <w:r w:rsidRPr="008B063A">
        <w:rPr>
          <w:rtl/>
        </w:rPr>
        <w:t>مرجحات</w:t>
      </w:r>
      <w:proofErr w:type="spellEnd"/>
      <w:r w:rsidRPr="008B063A">
        <w:rPr>
          <w:rtl/>
        </w:rPr>
        <w:t xml:space="preserve"> است </w:t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ا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راه حل از چند جهت مساعدت دارد : </w:t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lastRenderedPageBreak/>
        <w:t>جهت اول : امام عل</w:t>
      </w:r>
      <w:r w:rsidRPr="008B063A">
        <w:rPr>
          <w:rFonts w:hint="cs"/>
          <w:rtl/>
        </w:rPr>
        <w:t>یه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السلام</w:t>
      </w:r>
      <w:proofErr w:type="spellEnd"/>
      <w:r w:rsidRPr="008B063A">
        <w:rPr>
          <w:rtl/>
        </w:rPr>
        <w:t xml:space="preserve"> در روا</w:t>
      </w:r>
      <w:r w:rsidRPr="008B063A">
        <w:rPr>
          <w:rFonts w:hint="cs"/>
          <w:rtl/>
        </w:rPr>
        <w:t>یت</w:t>
      </w:r>
      <w:r w:rsidR="00804D8D" w:rsidRPr="008B063A">
        <w:rPr>
          <w:rtl/>
        </w:rPr>
        <w:t xml:space="preserve"> </w:t>
      </w:r>
      <w:r w:rsidR="00804D8D" w:rsidRPr="008B063A">
        <w:rPr>
          <w:rFonts w:hint="cs"/>
          <w:rtl/>
        </w:rPr>
        <w:t>برید</w:t>
      </w:r>
      <w:r w:rsidRPr="008B063A">
        <w:rPr>
          <w:rtl/>
        </w:rPr>
        <w:t xml:space="preserve"> بن معاو</w:t>
      </w:r>
      <w:r w:rsidRPr="008B063A">
        <w:rPr>
          <w:rFonts w:hint="cs"/>
          <w:rtl/>
        </w:rPr>
        <w:t>یه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مذ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را مثل اخلاط س</w:t>
      </w:r>
      <w:r w:rsidRPr="008B063A">
        <w:rPr>
          <w:rFonts w:hint="cs"/>
          <w:rtl/>
        </w:rPr>
        <w:t>ینه</w:t>
      </w:r>
      <w:r w:rsidRPr="008B063A">
        <w:rPr>
          <w:rtl/>
        </w:rPr>
        <w:t xml:space="preserve"> و آب دهان دانسته </w:t>
      </w:r>
      <w:proofErr w:type="spellStart"/>
      <w:r w:rsidRPr="008B063A">
        <w:rPr>
          <w:rtl/>
        </w:rPr>
        <w:t>اند</w:t>
      </w:r>
      <w:proofErr w:type="spellEnd"/>
      <w:r w:rsidRPr="008B063A">
        <w:rPr>
          <w:rtl/>
        </w:rPr>
        <w:t xml:space="preserve"> </w:t>
      </w:r>
      <w:r w:rsidR="00804D8D" w:rsidRPr="008B063A">
        <w:rPr>
          <w:rFonts w:hint="cs"/>
          <w:bCs w:val="0"/>
          <w:color w:val="000000"/>
          <w:rtl/>
        </w:rPr>
        <w:t xml:space="preserve">فی </w:t>
      </w:r>
      <w:proofErr w:type="spellStart"/>
      <w:r w:rsidR="00804D8D" w:rsidRPr="008B063A">
        <w:rPr>
          <w:rFonts w:hint="cs"/>
          <w:bCs w:val="0"/>
          <w:color w:val="000000"/>
          <w:rtl/>
        </w:rPr>
        <w:t>روای</w:t>
      </w:r>
      <w:proofErr w:type="spellEnd"/>
      <w:r w:rsidR="00804D8D" w:rsidRPr="008B063A">
        <w:rPr>
          <w:bCs w:val="0"/>
          <w:color w:val="000000"/>
          <w:rtl/>
          <w:lang w:bidi="ar-SA"/>
        </w:rPr>
        <w:t>ة</w:t>
      </w:r>
      <w:r w:rsidR="00804D8D" w:rsidRPr="008B063A">
        <w:rPr>
          <w:rFonts w:hint="cs"/>
          <w:bCs w:val="0"/>
          <w:color w:val="000000"/>
          <w:rtl/>
          <w:lang w:bidi="ar-SA"/>
        </w:rPr>
        <w:t xml:space="preserve"> </w:t>
      </w:r>
      <w:proofErr w:type="spellStart"/>
      <w:r w:rsidR="00804D8D" w:rsidRPr="008B063A">
        <w:rPr>
          <w:rFonts w:hint="cs"/>
          <w:bCs w:val="0"/>
          <w:color w:val="000000"/>
          <w:rtl/>
        </w:rPr>
        <w:t>بُرَيْدِ</w:t>
      </w:r>
      <w:proofErr w:type="spellEnd"/>
      <w:r w:rsidR="00804D8D" w:rsidRPr="008B063A">
        <w:rPr>
          <w:rFonts w:hint="cs"/>
          <w:bCs w:val="0"/>
          <w:color w:val="000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0000"/>
          <w:rtl/>
        </w:rPr>
        <w:t>بْنِ</w:t>
      </w:r>
      <w:proofErr w:type="spellEnd"/>
      <w:r w:rsidR="00804D8D" w:rsidRPr="008B063A">
        <w:rPr>
          <w:rFonts w:hint="cs"/>
          <w:bCs w:val="0"/>
          <w:color w:val="000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0000"/>
          <w:rtl/>
        </w:rPr>
        <w:t>مُعَاوِيَةَ</w:t>
      </w:r>
      <w:proofErr w:type="spellEnd"/>
      <w:r w:rsidR="00804D8D" w:rsidRPr="008B063A">
        <w:rPr>
          <w:rFonts w:hint="cs"/>
          <w:bCs w:val="0"/>
          <w:color w:val="000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0000"/>
          <w:rtl/>
        </w:rPr>
        <w:t>قَالَ</w:t>
      </w:r>
      <w:proofErr w:type="spellEnd"/>
      <w:r w:rsidR="00804D8D" w:rsidRPr="008B063A">
        <w:rPr>
          <w:rFonts w:hint="cs"/>
          <w:bCs w:val="0"/>
          <w:color w:val="000000"/>
          <w:rtl/>
        </w:rPr>
        <w:t xml:space="preserve">: </w:t>
      </w:r>
      <w:proofErr w:type="spellStart"/>
      <w:r w:rsidR="00804D8D" w:rsidRPr="008B063A">
        <w:rPr>
          <w:rFonts w:hint="cs"/>
          <w:bCs w:val="0"/>
          <w:color w:val="008000"/>
          <w:rtl/>
        </w:rPr>
        <w:t>سَأَلْتُ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أَحَدَهُمَا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(علیه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السلام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) </w:t>
      </w:r>
      <w:proofErr w:type="spellStart"/>
      <w:r w:rsidR="00804D8D" w:rsidRPr="008B063A">
        <w:rPr>
          <w:rFonts w:hint="cs"/>
          <w:bCs w:val="0"/>
          <w:color w:val="008000"/>
          <w:rtl/>
        </w:rPr>
        <w:t>عَنِ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الْمَذْيِ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‏ </w:t>
      </w:r>
      <w:proofErr w:type="spellStart"/>
      <w:r w:rsidR="00804D8D" w:rsidRPr="008B063A">
        <w:rPr>
          <w:rFonts w:hint="cs"/>
          <w:bCs w:val="0"/>
          <w:color w:val="008000"/>
          <w:rtl/>
        </w:rPr>
        <w:t>فَقَالَ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لَا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يَنْقُضُ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الْوُضُوءَ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لَا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يُغْسَلُ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مِنْهُ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ثَوْبٌ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لَا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جَسَدٌ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إِنَّمَا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هُوَ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بِمَنْزِلَةِ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الْمُخَاطِ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الْبُصَاق</w:t>
      </w:r>
      <w:proofErr w:type="spellEnd"/>
      <w:r w:rsidR="00804D8D" w:rsidRPr="008B063A">
        <w:rPr>
          <w:rFonts w:hint="cs"/>
          <w:bCs w:val="0"/>
          <w:color w:val="008000"/>
          <w:rtl/>
        </w:rPr>
        <w:t>‏.</w:t>
      </w:r>
      <w:r w:rsidR="00804D8D" w:rsidRPr="008B063A">
        <w:rPr>
          <w:bCs w:val="0"/>
          <w:color w:val="008000"/>
          <w:vertAlign w:val="superscript"/>
          <w:rtl/>
        </w:rPr>
        <w:footnoteReference w:id="3"/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جهت دوم : امام عل</w:t>
      </w:r>
      <w:r w:rsidRPr="008B063A">
        <w:rPr>
          <w:rFonts w:hint="cs"/>
          <w:rtl/>
        </w:rPr>
        <w:t>یه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السلام</w:t>
      </w:r>
      <w:proofErr w:type="spellEnd"/>
      <w:r w:rsidRPr="008B063A">
        <w:rPr>
          <w:rtl/>
        </w:rPr>
        <w:t xml:space="preserve"> در </w:t>
      </w:r>
      <w:proofErr w:type="spellStart"/>
      <w:r w:rsidRPr="008B063A">
        <w:rPr>
          <w:rtl/>
        </w:rPr>
        <w:t>صح</w:t>
      </w:r>
      <w:r w:rsidRPr="008B063A">
        <w:rPr>
          <w:rFonts w:hint="cs"/>
          <w:rtl/>
        </w:rPr>
        <w:t>یحه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زراره</w:t>
      </w:r>
      <w:proofErr w:type="spellEnd"/>
      <w:r w:rsidRPr="008B063A">
        <w:rPr>
          <w:rtl/>
        </w:rPr>
        <w:t xml:space="preserve"> فرمودند که ا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آب </w:t>
      </w:r>
      <w:proofErr w:type="spellStart"/>
      <w:r w:rsidRPr="008B063A">
        <w:rPr>
          <w:rtl/>
        </w:rPr>
        <w:t>مذ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به منزله اخلاط س</w:t>
      </w:r>
      <w:r w:rsidRPr="008B063A">
        <w:rPr>
          <w:rFonts w:hint="cs"/>
          <w:rtl/>
        </w:rPr>
        <w:t>ینه</w:t>
      </w:r>
      <w:r w:rsidRPr="008B063A">
        <w:rPr>
          <w:rtl/>
        </w:rPr>
        <w:t xml:space="preserve"> است </w:t>
      </w:r>
      <w:r w:rsidR="00804D8D" w:rsidRPr="008B063A">
        <w:rPr>
          <w:rFonts w:hint="cs"/>
          <w:rtl/>
        </w:rPr>
        <w:t>«</w:t>
      </w:r>
      <w:proofErr w:type="spellStart"/>
      <w:r w:rsidR="00804D8D" w:rsidRPr="008B063A">
        <w:rPr>
          <w:rFonts w:hint="cs"/>
          <w:bCs w:val="0"/>
          <w:color w:val="008000"/>
          <w:rtl/>
        </w:rPr>
        <w:t>فَإِنَّمَا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ذَلِكَ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بِمَنْزِلَةِ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النُّخَامَة</w:t>
      </w:r>
      <w:proofErr w:type="spellEnd"/>
      <w:r w:rsidR="00804D8D" w:rsidRPr="008B063A">
        <w:rPr>
          <w:rFonts w:hint="cs"/>
          <w:bCs w:val="0"/>
          <w:color w:val="008000"/>
          <w:rtl/>
        </w:rPr>
        <w:t>»</w:t>
      </w:r>
      <w:r w:rsidR="00804D8D" w:rsidRPr="008B063A">
        <w:rPr>
          <w:bCs w:val="0"/>
          <w:color w:val="008000"/>
          <w:vertAlign w:val="superscript"/>
          <w:rtl/>
        </w:rPr>
        <w:footnoteReference w:id="4"/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جهت سوم : در روا</w:t>
      </w:r>
      <w:r w:rsidRPr="008B063A">
        <w:rPr>
          <w:rFonts w:hint="cs"/>
          <w:rtl/>
        </w:rPr>
        <w:t>یت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شحام</w:t>
      </w:r>
      <w:proofErr w:type="spellEnd"/>
      <w:r w:rsidRPr="008B063A">
        <w:rPr>
          <w:rtl/>
        </w:rPr>
        <w:t xml:space="preserve"> فرمودند مثل آب دهان و اخلاط س</w:t>
      </w:r>
      <w:r w:rsidRPr="008B063A">
        <w:rPr>
          <w:rFonts w:hint="cs"/>
          <w:rtl/>
        </w:rPr>
        <w:t>ینه</w:t>
      </w:r>
      <w:r w:rsidRPr="008B063A">
        <w:rPr>
          <w:rtl/>
        </w:rPr>
        <w:t xml:space="preserve"> است </w:t>
      </w:r>
      <w:r w:rsidR="00804D8D" w:rsidRPr="008B063A">
        <w:rPr>
          <w:rFonts w:hint="cs"/>
          <w:bCs w:val="0"/>
          <w:color w:val="008000"/>
          <w:rtl/>
        </w:rPr>
        <w:t>«</w:t>
      </w:r>
      <w:proofErr w:type="spellStart"/>
      <w:r w:rsidR="00804D8D" w:rsidRPr="008B063A">
        <w:rPr>
          <w:rFonts w:hint="cs"/>
          <w:bCs w:val="0"/>
          <w:color w:val="008000"/>
          <w:rtl/>
        </w:rPr>
        <w:t>إِنَّمَا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هُوَ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بِمَنْزِلَةِ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الْبُزَاقِ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‏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الْمُخَاطِ</w:t>
      </w:r>
      <w:proofErr w:type="spellEnd"/>
      <w:r w:rsidR="00804D8D" w:rsidRPr="008B063A">
        <w:rPr>
          <w:rFonts w:hint="cs"/>
          <w:bCs w:val="0"/>
          <w:color w:val="008000"/>
          <w:rtl/>
        </w:rPr>
        <w:t>».</w:t>
      </w:r>
      <w:r w:rsidR="00804D8D" w:rsidRPr="008B063A">
        <w:rPr>
          <w:bCs w:val="0"/>
          <w:color w:val="008000"/>
          <w:vertAlign w:val="superscript"/>
          <w:rtl/>
        </w:rPr>
        <w:footnoteReference w:id="5"/>
      </w:r>
    </w:p>
    <w:p w:rsidR="0043176A" w:rsidRPr="008B063A" w:rsidRDefault="0043176A" w:rsidP="00804D8D">
      <w:pPr>
        <w:rPr>
          <w:rtl/>
        </w:rPr>
      </w:pPr>
      <w:r w:rsidRPr="008B063A">
        <w:rPr>
          <w:rtl/>
        </w:rPr>
        <w:t xml:space="preserve">و من </w:t>
      </w:r>
      <w:proofErr w:type="spellStart"/>
      <w:r w:rsidRPr="008B063A">
        <w:rPr>
          <w:rtl/>
        </w:rPr>
        <w:t>هنا</w:t>
      </w:r>
      <w:proofErr w:type="spellEnd"/>
      <w:r w:rsidRPr="008B063A">
        <w:rPr>
          <w:rtl/>
        </w:rPr>
        <w:t xml:space="preserve"> ظهر  : که </w:t>
      </w:r>
      <w:proofErr w:type="spellStart"/>
      <w:r w:rsidRPr="008B063A">
        <w:rPr>
          <w:rtl/>
        </w:rPr>
        <w:t>ود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و </w:t>
      </w:r>
      <w:proofErr w:type="spellStart"/>
      <w:r w:rsidRPr="008B063A">
        <w:rPr>
          <w:rtl/>
        </w:rPr>
        <w:t>وذ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هم مثل </w:t>
      </w:r>
      <w:proofErr w:type="spellStart"/>
      <w:r w:rsidRPr="008B063A">
        <w:rPr>
          <w:rtl/>
        </w:rPr>
        <w:t>مذ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ناقض وضو ن</w:t>
      </w:r>
      <w:r w:rsidRPr="008B063A">
        <w:rPr>
          <w:rFonts w:hint="cs"/>
          <w:rtl/>
        </w:rPr>
        <w:t>یست</w:t>
      </w:r>
      <w:r w:rsidRPr="008B063A">
        <w:rPr>
          <w:rtl/>
        </w:rPr>
        <w:t xml:space="preserve"> چون روا</w:t>
      </w:r>
      <w:r w:rsidRPr="008B063A">
        <w:rPr>
          <w:rFonts w:hint="cs"/>
          <w:rtl/>
        </w:rPr>
        <w:t>یتی</w:t>
      </w:r>
      <w:r w:rsidRPr="008B063A">
        <w:rPr>
          <w:rtl/>
        </w:rPr>
        <w:t xml:space="preserve"> ن</w:t>
      </w:r>
      <w:r w:rsidRPr="008B063A">
        <w:rPr>
          <w:rFonts w:hint="cs"/>
          <w:rtl/>
        </w:rPr>
        <w:t>یست</w:t>
      </w:r>
      <w:r w:rsidRPr="008B063A">
        <w:rPr>
          <w:rtl/>
        </w:rPr>
        <w:t xml:space="preserve"> فقط روا</w:t>
      </w:r>
      <w:r w:rsidRPr="008B063A">
        <w:rPr>
          <w:rFonts w:hint="cs"/>
          <w:rtl/>
        </w:rPr>
        <w:t>یت</w:t>
      </w:r>
      <w:r w:rsidRPr="008B063A">
        <w:rPr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0000"/>
          <w:rtl/>
        </w:rPr>
        <w:t>صحیح</w:t>
      </w:r>
      <w:r w:rsidR="00804D8D" w:rsidRPr="008B063A">
        <w:rPr>
          <w:rFonts w:hint="cs"/>
          <w:bCs w:val="0"/>
          <w:color w:val="000000"/>
          <w:rtl/>
        </w:rPr>
        <w:t>ه</w:t>
      </w:r>
      <w:proofErr w:type="spellEnd"/>
      <w:r w:rsidR="00804D8D" w:rsidRPr="008B063A">
        <w:rPr>
          <w:rFonts w:hint="cs"/>
          <w:bCs w:val="0"/>
          <w:color w:val="000000"/>
          <w:rtl/>
        </w:rPr>
        <w:t xml:space="preserve"> عبدالله </w:t>
      </w:r>
      <w:proofErr w:type="spellStart"/>
      <w:r w:rsidR="00804D8D" w:rsidRPr="008B063A">
        <w:rPr>
          <w:rFonts w:hint="cs"/>
          <w:bCs w:val="0"/>
          <w:color w:val="000000"/>
          <w:rtl/>
        </w:rPr>
        <w:t>ابْنِ</w:t>
      </w:r>
      <w:proofErr w:type="spellEnd"/>
      <w:r w:rsidR="00804D8D" w:rsidRPr="008B063A">
        <w:rPr>
          <w:rFonts w:hint="cs"/>
          <w:bCs w:val="0"/>
          <w:color w:val="000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0000"/>
          <w:rtl/>
        </w:rPr>
        <w:t>سِنَانٍ</w:t>
      </w:r>
      <w:proofErr w:type="spellEnd"/>
      <w:r w:rsidR="00804D8D" w:rsidRPr="008B063A">
        <w:rPr>
          <w:rFonts w:hint="cs"/>
          <w:bCs w:val="0"/>
          <w:color w:val="000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عَنْ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أَبِي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عَبْدِ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اللَّهِ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(علیه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السلام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) </w:t>
      </w:r>
      <w:proofErr w:type="spellStart"/>
      <w:r w:rsidR="00804D8D" w:rsidRPr="008B063A">
        <w:rPr>
          <w:rFonts w:hint="cs"/>
          <w:bCs w:val="0"/>
          <w:color w:val="008000"/>
          <w:rtl/>
        </w:rPr>
        <w:t>قَالَ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: </w:t>
      </w:r>
      <w:proofErr w:type="spellStart"/>
      <w:r w:rsidR="00804D8D" w:rsidRPr="008B063A">
        <w:rPr>
          <w:rFonts w:hint="cs"/>
          <w:bCs w:val="0"/>
          <w:color w:val="008000"/>
          <w:rtl/>
        </w:rPr>
        <w:t>ثَلَاثٌ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يَخْرُجْنَ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مِنَ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الْإِحْلِيلِ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هُنَّ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الْمَنِيُّ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فِيهِ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‏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الْغُسْلُ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الْوَدْيُ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فَمِنْهُ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الْوُضُوءُ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لِأَنَّهُ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يَخْرُجُ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مِنْ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‏ </w:t>
      </w:r>
      <w:proofErr w:type="spellStart"/>
      <w:r w:rsidR="00804D8D" w:rsidRPr="008B063A">
        <w:rPr>
          <w:rFonts w:hint="cs"/>
          <w:bCs w:val="0"/>
          <w:color w:val="008000"/>
          <w:rtl/>
        </w:rPr>
        <w:t>دَرِيرَةِ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الْبَوْلِ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قَالَ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الْمَذْيُ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لَيْسَ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فِيهِ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وُضُوءٌ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إِنَّمَا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هُوَ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بِمَنْزِلَةِ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مَا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يَخْرُجُ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مِنَ</w:t>
      </w:r>
      <w:proofErr w:type="spellEnd"/>
      <w:r w:rsidR="00804D8D" w:rsidRPr="008B063A">
        <w:rPr>
          <w:rFonts w:hint="cs"/>
          <w:bCs w:val="0"/>
          <w:color w:val="008000"/>
          <w:rtl/>
        </w:rPr>
        <w:t xml:space="preserve"> </w:t>
      </w:r>
      <w:proofErr w:type="spellStart"/>
      <w:r w:rsidR="00804D8D" w:rsidRPr="008B063A">
        <w:rPr>
          <w:rFonts w:hint="cs"/>
          <w:bCs w:val="0"/>
          <w:color w:val="008000"/>
          <w:rtl/>
        </w:rPr>
        <w:t>الْأَنْفِ</w:t>
      </w:r>
      <w:proofErr w:type="spellEnd"/>
      <w:r w:rsidR="00804D8D" w:rsidRPr="008B063A">
        <w:rPr>
          <w:rFonts w:hint="cs"/>
          <w:bCs w:val="0"/>
          <w:color w:val="008000"/>
          <w:rtl/>
        </w:rPr>
        <w:t>.</w:t>
      </w:r>
      <w:r w:rsidR="00804D8D" w:rsidRPr="008B063A">
        <w:rPr>
          <w:bCs w:val="0"/>
          <w:color w:val="008000"/>
          <w:vertAlign w:val="superscript"/>
          <w:rtl/>
        </w:rPr>
        <w:footnoteReference w:id="6"/>
      </w:r>
      <w:r w:rsidRPr="008B063A">
        <w:rPr>
          <w:rtl/>
        </w:rPr>
        <w:t>سه چ</w:t>
      </w:r>
      <w:r w:rsidRPr="008B063A">
        <w:rPr>
          <w:rFonts w:hint="cs"/>
          <w:rtl/>
        </w:rPr>
        <w:t>یز</w:t>
      </w:r>
      <w:r w:rsidRPr="008B063A">
        <w:rPr>
          <w:rtl/>
        </w:rPr>
        <w:t xml:space="preserve"> است که از من</w:t>
      </w:r>
      <w:r w:rsidRPr="008B063A">
        <w:rPr>
          <w:rFonts w:hint="cs"/>
          <w:rtl/>
        </w:rPr>
        <w:t>افذ</w:t>
      </w:r>
      <w:r w:rsidRPr="008B063A">
        <w:rPr>
          <w:rtl/>
        </w:rPr>
        <w:t xml:space="preserve"> بدن خارج م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شود من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و </w:t>
      </w:r>
      <w:proofErr w:type="spellStart"/>
      <w:r w:rsidRPr="008B063A">
        <w:rPr>
          <w:rtl/>
        </w:rPr>
        <w:t>ود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و بول بعد فرمودند برا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من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غسل و برا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ود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وضو گرفت چون از مجرا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بول خارج م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شود بعد فرمودند برا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وذ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، وضو </w:t>
      </w:r>
      <w:proofErr w:type="spellStart"/>
      <w:r w:rsidRPr="008B063A">
        <w:rPr>
          <w:rtl/>
        </w:rPr>
        <w:t>نم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خواهد چون به منزله آب ب</w:t>
      </w:r>
      <w:r w:rsidRPr="008B063A">
        <w:rPr>
          <w:rFonts w:hint="cs"/>
          <w:rtl/>
        </w:rPr>
        <w:t>ینی</w:t>
      </w:r>
      <w:r w:rsidRPr="008B063A">
        <w:rPr>
          <w:rtl/>
        </w:rPr>
        <w:t xml:space="preserve"> است که خارج م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شود و فقها ا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صح</w:t>
      </w:r>
      <w:r w:rsidRPr="008B063A">
        <w:rPr>
          <w:rFonts w:hint="cs"/>
          <w:rtl/>
        </w:rPr>
        <w:t>یحه</w:t>
      </w:r>
      <w:proofErr w:type="spellEnd"/>
      <w:r w:rsidRPr="008B063A">
        <w:rPr>
          <w:rtl/>
        </w:rPr>
        <w:t xml:space="preserve"> را از سه جهت بررس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کرده </w:t>
      </w:r>
      <w:proofErr w:type="spellStart"/>
      <w:r w:rsidRPr="008B063A">
        <w:rPr>
          <w:rtl/>
        </w:rPr>
        <w:t>اند</w:t>
      </w:r>
      <w:proofErr w:type="spellEnd"/>
      <w:r w:rsidRPr="008B063A">
        <w:rPr>
          <w:rtl/>
        </w:rPr>
        <w:t xml:space="preserve"> : </w:t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جهت اول :  ا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صح</w:t>
      </w:r>
      <w:r w:rsidRPr="008B063A">
        <w:rPr>
          <w:rFonts w:hint="cs"/>
          <w:rtl/>
        </w:rPr>
        <w:t>یحه</w:t>
      </w:r>
      <w:proofErr w:type="spellEnd"/>
      <w:r w:rsidRPr="008B063A">
        <w:rPr>
          <w:rtl/>
        </w:rPr>
        <w:t xml:space="preserve"> </w:t>
      </w:r>
      <w:proofErr w:type="spellStart"/>
      <w:r w:rsidRPr="008B063A">
        <w:rPr>
          <w:rtl/>
        </w:rPr>
        <w:t>م</w:t>
      </w:r>
      <w:r w:rsidRPr="008B063A">
        <w:rPr>
          <w:rFonts w:hint="cs"/>
          <w:rtl/>
        </w:rPr>
        <w:t>ی‌خواهد</w:t>
      </w:r>
      <w:proofErr w:type="spellEnd"/>
      <w:r w:rsidRPr="008B063A">
        <w:rPr>
          <w:rtl/>
        </w:rPr>
        <w:t xml:space="preserve"> بگو</w:t>
      </w:r>
      <w:r w:rsidRPr="008B063A">
        <w:rPr>
          <w:rFonts w:hint="cs"/>
          <w:rtl/>
        </w:rPr>
        <w:t>ید</w:t>
      </w:r>
      <w:r w:rsidRPr="008B063A">
        <w:rPr>
          <w:rtl/>
        </w:rPr>
        <w:t xml:space="preserve"> اگر آب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قبل از </w:t>
      </w:r>
      <w:proofErr w:type="spellStart"/>
      <w:r w:rsidRPr="008B063A">
        <w:rPr>
          <w:rtl/>
        </w:rPr>
        <w:t>استبرا</w:t>
      </w:r>
      <w:proofErr w:type="spellEnd"/>
      <w:r w:rsidRPr="008B063A">
        <w:rPr>
          <w:rtl/>
        </w:rPr>
        <w:t xml:space="preserve"> و بعد از بول خارج شد نجس است لذا منظور از </w:t>
      </w:r>
      <w:proofErr w:type="spellStart"/>
      <w:r w:rsidRPr="008B063A">
        <w:rPr>
          <w:rtl/>
        </w:rPr>
        <w:t>وضو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بعد از </w:t>
      </w:r>
      <w:proofErr w:type="spellStart"/>
      <w:r w:rsidRPr="008B063A">
        <w:rPr>
          <w:rtl/>
        </w:rPr>
        <w:t>ود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اشاره به عدم </w:t>
      </w:r>
      <w:proofErr w:type="spellStart"/>
      <w:r w:rsidRPr="008B063A">
        <w:rPr>
          <w:rtl/>
        </w:rPr>
        <w:t>استبراء</w:t>
      </w:r>
      <w:proofErr w:type="spellEnd"/>
      <w:r w:rsidRPr="008B063A">
        <w:rPr>
          <w:rtl/>
        </w:rPr>
        <w:t xml:space="preserve"> دارد  </w:t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جهت دوم : ا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روا</w:t>
      </w:r>
      <w:r w:rsidRPr="008B063A">
        <w:rPr>
          <w:rFonts w:hint="cs"/>
          <w:rtl/>
        </w:rPr>
        <w:t>یت</w:t>
      </w:r>
      <w:r w:rsidRPr="008B063A">
        <w:rPr>
          <w:rtl/>
        </w:rPr>
        <w:t xml:space="preserve"> حمل بر </w:t>
      </w:r>
      <w:proofErr w:type="spellStart"/>
      <w:r w:rsidRPr="008B063A">
        <w:rPr>
          <w:rtl/>
        </w:rPr>
        <w:t>تق</w:t>
      </w:r>
      <w:r w:rsidRPr="008B063A">
        <w:rPr>
          <w:rFonts w:hint="cs"/>
          <w:rtl/>
        </w:rPr>
        <w:t>یه</w:t>
      </w:r>
      <w:proofErr w:type="spellEnd"/>
      <w:r w:rsidRPr="008B063A">
        <w:rPr>
          <w:rtl/>
        </w:rPr>
        <w:t xml:space="preserve"> شود که </w:t>
      </w:r>
      <w:proofErr w:type="spellStart"/>
      <w:r w:rsidRPr="008B063A">
        <w:rPr>
          <w:rtl/>
        </w:rPr>
        <w:t>مرجح</w:t>
      </w:r>
      <w:proofErr w:type="spellEnd"/>
      <w:r w:rsidRPr="008B063A">
        <w:rPr>
          <w:rtl/>
        </w:rPr>
        <w:t xml:space="preserve"> جهت</w:t>
      </w:r>
      <w:r w:rsidRPr="008B063A">
        <w:rPr>
          <w:rFonts w:hint="cs"/>
          <w:rtl/>
        </w:rPr>
        <w:t>ی</w:t>
      </w:r>
      <w:r w:rsidR="00804D8D" w:rsidRPr="008B063A">
        <w:rPr>
          <w:rtl/>
        </w:rPr>
        <w:t xml:space="preserve"> است</w:t>
      </w:r>
      <w:r w:rsidR="00804D8D" w:rsidRPr="008B063A">
        <w:rPr>
          <w:rFonts w:hint="cs"/>
          <w:rtl/>
        </w:rPr>
        <w:t>.</w:t>
      </w:r>
    </w:p>
    <w:p w:rsidR="0043176A" w:rsidRPr="008B063A" w:rsidRDefault="0043176A" w:rsidP="00804D8D">
      <w:pPr>
        <w:rPr>
          <w:rtl/>
          <w:lang w:bidi="ar-SA"/>
        </w:rPr>
      </w:pPr>
      <w:r w:rsidRPr="008B063A">
        <w:rPr>
          <w:rtl/>
        </w:rPr>
        <w:t xml:space="preserve">جهت سوم : وضو گرفتن بعد از </w:t>
      </w:r>
      <w:proofErr w:type="spellStart"/>
      <w:r w:rsidRPr="008B063A">
        <w:rPr>
          <w:rtl/>
        </w:rPr>
        <w:t>ود</w:t>
      </w:r>
      <w:r w:rsidRPr="008B063A">
        <w:rPr>
          <w:rFonts w:hint="cs"/>
          <w:rtl/>
        </w:rPr>
        <w:t>ی</w:t>
      </w:r>
      <w:proofErr w:type="spellEnd"/>
      <w:r w:rsidR="00804D8D" w:rsidRPr="008B063A">
        <w:rPr>
          <w:rtl/>
        </w:rPr>
        <w:t xml:space="preserve"> مستحب است</w:t>
      </w:r>
      <w:r w:rsidR="00804D8D" w:rsidRPr="008B063A">
        <w:rPr>
          <w:rFonts w:hint="cs"/>
          <w:rtl/>
        </w:rPr>
        <w:t>.</w:t>
      </w:r>
      <w:r w:rsidR="00804D8D" w:rsidRPr="008B063A">
        <w:rPr>
          <w:bCs w:val="0"/>
          <w:color w:val="000000"/>
          <w:vertAlign w:val="superscript"/>
          <w:rtl/>
          <w:lang w:bidi="ar-SA"/>
        </w:rPr>
        <w:t xml:space="preserve"> </w:t>
      </w:r>
      <w:r w:rsidR="00804D8D" w:rsidRPr="008B063A">
        <w:rPr>
          <w:bCs w:val="0"/>
          <w:color w:val="000000"/>
          <w:vertAlign w:val="superscript"/>
          <w:rtl/>
          <w:lang w:bidi="ar-SA"/>
        </w:rPr>
        <w:footnoteReference w:id="7"/>
      </w:r>
    </w:p>
    <w:p w:rsidR="0043176A" w:rsidRPr="008B063A" w:rsidRDefault="0043176A" w:rsidP="0043176A">
      <w:pPr>
        <w:rPr>
          <w:rtl/>
        </w:rPr>
      </w:pPr>
      <w:r w:rsidRPr="008B063A">
        <w:rPr>
          <w:rtl/>
        </w:rPr>
        <w:t>ما هر سه وجه فوق را تا</w:t>
      </w:r>
      <w:r w:rsidRPr="008B063A">
        <w:rPr>
          <w:rFonts w:hint="cs"/>
          <w:rtl/>
        </w:rPr>
        <w:t>یید</w:t>
      </w:r>
      <w:r w:rsidRPr="008B063A">
        <w:rPr>
          <w:rtl/>
        </w:rPr>
        <w:t xml:space="preserve"> م</w:t>
      </w:r>
      <w:r w:rsidRPr="008B063A">
        <w:rPr>
          <w:rFonts w:hint="cs"/>
          <w:rtl/>
        </w:rPr>
        <w:t>ی</w:t>
      </w:r>
      <w:r w:rsidRPr="008B063A">
        <w:rPr>
          <w:rtl/>
        </w:rPr>
        <w:t xml:space="preserve"> کن</w:t>
      </w:r>
      <w:r w:rsidRPr="008B063A">
        <w:rPr>
          <w:rFonts w:hint="cs"/>
          <w:rtl/>
        </w:rPr>
        <w:t>یم</w:t>
      </w:r>
      <w:r w:rsidRPr="008B063A">
        <w:rPr>
          <w:rtl/>
        </w:rPr>
        <w:t xml:space="preserve"> چون اولا </w:t>
      </w:r>
      <w:proofErr w:type="spellStart"/>
      <w:r w:rsidRPr="008B063A">
        <w:rPr>
          <w:rtl/>
        </w:rPr>
        <w:t>صح</w:t>
      </w:r>
      <w:r w:rsidRPr="008B063A">
        <w:rPr>
          <w:rFonts w:hint="cs"/>
          <w:rtl/>
        </w:rPr>
        <w:t>یحه</w:t>
      </w:r>
      <w:proofErr w:type="spellEnd"/>
      <w:r w:rsidRPr="008B063A">
        <w:rPr>
          <w:rtl/>
        </w:rPr>
        <w:t xml:space="preserve"> ابن رباط و ... </w:t>
      </w:r>
      <w:proofErr w:type="spellStart"/>
      <w:r w:rsidRPr="008B063A">
        <w:rPr>
          <w:rtl/>
        </w:rPr>
        <w:t>ود</w:t>
      </w:r>
      <w:r w:rsidRPr="008B063A">
        <w:rPr>
          <w:rFonts w:hint="cs"/>
          <w:rtl/>
        </w:rPr>
        <w:t>ی</w:t>
      </w:r>
      <w:proofErr w:type="spellEnd"/>
      <w:r w:rsidRPr="008B063A">
        <w:rPr>
          <w:rtl/>
        </w:rPr>
        <w:t xml:space="preserve"> را ناقض وضو ندانست و د</w:t>
      </w:r>
      <w:r w:rsidRPr="008B063A">
        <w:rPr>
          <w:rFonts w:hint="cs"/>
          <w:rtl/>
        </w:rPr>
        <w:t>یگر</w:t>
      </w:r>
      <w:r w:rsidRPr="008B063A">
        <w:rPr>
          <w:rtl/>
        </w:rPr>
        <w:t xml:space="preserve"> ن</w:t>
      </w:r>
      <w:r w:rsidRPr="008B063A">
        <w:rPr>
          <w:rFonts w:hint="cs"/>
          <w:rtl/>
        </w:rPr>
        <w:t>یازی</w:t>
      </w:r>
      <w:r w:rsidRPr="008B063A">
        <w:rPr>
          <w:rtl/>
        </w:rPr>
        <w:t xml:space="preserve"> به </w:t>
      </w:r>
      <w:proofErr w:type="spellStart"/>
      <w:r w:rsidRPr="008B063A">
        <w:rPr>
          <w:rtl/>
        </w:rPr>
        <w:t>صح</w:t>
      </w:r>
      <w:r w:rsidRPr="008B063A">
        <w:rPr>
          <w:rFonts w:hint="cs"/>
          <w:rtl/>
        </w:rPr>
        <w:t>یحه</w:t>
      </w:r>
      <w:proofErr w:type="spellEnd"/>
      <w:r w:rsidRPr="008B063A">
        <w:rPr>
          <w:rtl/>
        </w:rPr>
        <w:t xml:space="preserve"> عبد الله بن سنان ن</w:t>
      </w:r>
      <w:r w:rsidRPr="008B063A">
        <w:rPr>
          <w:rFonts w:hint="cs"/>
          <w:rtl/>
        </w:rPr>
        <w:t>یست</w:t>
      </w:r>
      <w:r w:rsidRPr="008B063A">
        <w:rPr>
          <w:rtl/>
        </w:rPr>
        <w:t xml:space="preserve"> و ثان</w:t>
      </w:r>
      <w:r w:rsidRPr="008B063A">
        <w:rPr>
          <w:rFonts w:hint="cs"/>
          <w:rtl/>
        </w:rPr>
        <w:t>یا</w:t>
      </w:r>
      <w:r w:rsidRPr="008B063A">
        <w:rPr>
          <w:rtl/>
        </w:rPr>
        <w:t xml:space="preserve"> اگر ب</w:t>
      </w:r>
      <w:r w:rsidRPr="008B063A">
        <w:rPr>
          <w:rFonts w:hint="cs"/>
          <w:rtl/>
        </w:rPr>
        <w:t>ین</w:t>
      </w:r>
      <w:r w:rsidRPr="008B063A">
        <w:rPr>
          <w:rtl/>
        </w:rPr>
        <w:t xml:space="preserve"> آنها </w:t>
      </w:r>
      <w:proofErr w:type="spellStart"/>
      <w:r w:rsidRPr="008B063A">
        <w:rPr>
          <w:rtl/>
        </w:rPr>
        <w:t>معارض</w:t>
      </w:r>
      <w:proofErr w:type="spellEnd"/>
      <w:r w:rsidRPr="008B063A">
        <w:rPr>
          <w:rtl/>
        </w:rPr>
        <w:t xml:space="preserve"> باشد دسته اول روا</w:t>
      </w:r>
      <w:r w:rsidRPr="008B063A">
        <w:rPr>
          <w:rFonts w:hint="cs"/>
          <w:rtl/>
        </w:rPr>
        <w:t>یت</w:t>
      </w:r>
      <w:r w:rsidRPr="008B063A">
        <w:rPr>
          <w:rtl/>
        </w:rPr>
        <w:t xml:space="preserve"> مقدم است بخاطر آن </w:t>
      </w:r>
      <w:proofErr w:type="spellStart"/>
      <w:r w:rsidRPr="008B063A">
        <w:rPr>
          <w:rtl/>
        </w:rPr>
        <w:t>مرجحات</w:t>
      </w:r>
      <w:proofErr w:type="spellEnd"/>
      <w:r w:rsidRPr="008B063A">
        <w:rPr>
          <w:rtl/>
        </w:rPr>
        <w:t xml:space="preserve"> ذکر شده </w:t>
      </w:r>
    </w:p>
    <w:p w:rsidR="008027AD" w:rsidRPr="00DC7708" w:rsidRDefault="0043176A" w:rsidP="00DC7708">
      <w:pPr>
        <w:pStyle w:val="a6"/>
        <w:rPr>
          <w:rFonts w:ascii="Traditional Arabic" w:eastAsia="Times New Roman" w:hAnsi="Traditional Arabic" w:cs="Traditional Arabic"/>
          <w:b w:val="0"/>
          <w:color w:val="000000"/>
          <w:sz w:val="28"/>
          <w:szCs w:val="28"/>
          <w:rtl/>
        </w:rPr>
      </w:pPr>
      <w:r w:rsidRPr="008B063A">
        <w:rPr>
          <w:rFonts w:ascii="Traditional Arabic" w:hAnsi="Traditional Arabic" w:cs="Traditional Arabic"/>
          <w:sz w:val="28"/>
          <w:szCs w:val="28"/>
          <w:rtl/>
        </w:rPr>
        <w:lastRenderedPageBreak/>
        <w:t>مساله چهارم : برخ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از </w:t>
      </w:r>
      <w:proofErr w:type="spellStart"/>
      <w:r w:rsidRPr="008B063A">
        <w:rPr>
          <w:rFonts w:ascii="Traditional Arabic" w:hAnsi="Traditional Arabic" w:cs="Traditional Arabic"/>
          <w:sz w:val="28"/>
          <w:szCs w:val="28"/>
          <w:rtl/>
        </w:rPr>
        <w:t>موارد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proofErr w:type="spellEnd"/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که وضو مستحب است : بعد از </w:t>
      </w:r>
      <w:proofErr w:type="spellStart"/>
      <w:r w:rsidRPr="008B063A">
        <w:rPr>
          <w:rFonts w:ascii="Traditional Arabic" w:hAnsi="Traditional Arabic" w:cs="Traditional Arabic"/>
          <w:sz w:val="28"/>
          <w:szCs w:val="28"/>
          <w:rtl/>
        </w:rPr>
        <w:t>مذ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proofErr w:type="spellEnd"/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و </w:t>
      </w:r>
      <w:proofErr w:type="spellStart"/>
      <w:r w:rsidRPr="008B063A">
        <w:rPr>
          <w:rFonts w:ascii="Traditional Arabic" w:hAnsi="Traditional Arabic" w:cs="Traditional Arabic"/>
          <w:sz w:val="28"/>
          <w:szCs w:val="28"/>
          <w:rtl/>
        </w:rPr>
        <w:t>وذ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proofErr w:type="spellEnd"/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، کس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که به د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یگری</w:t>
      </w:r>
      <w:r w:rsidR="00804D8D" w:rsidRPr="008B063A">
        <w:rPr>
          <w:rFonts w:ascii="Traditional Arabic" w:hAnsi="Traditional Arabic" w:cs="Traditional Arabic"/>
          <w:sz w:val="28"/>
          <w:szCs w:val="28"/>
          <w:rtl/>
        </w:rPr>
        <w:t xml:space="preserve">  ظلم کرد </w:t>
      </w:r>
      <w:r w:rsidR="00DC7708">
        <w:rPr>
          <w:rFonts w:ascii="Traditional Arabic" w:hAnsi="Traditional Arabic" w:cs="Traditional Arabic" w:hint="cs"/>
          <w:sz w:val="28"/>
          <w:szCs w:val="28"/>
          <w:rtl/>
        </w:rPr>
        <w:t xml:space="preserve">، دروغ گفتن، 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خواندن شعر باطل ، ق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کردن 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یا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خون دماغ ، بوس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یدن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زن از رو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 xml:space="preserve"> شهوت ، دست زدن به سگ ، دست زدن به فرج ، دست زدن به  داخل مقعد و آلت ، خند</w:t>
      </w:r>
      <w:r w:rsidRPr="008B063A">
        <w:rPr>
          <w:rFonts w:ascii="Traditional Arabic" w:hAnsi="Traditional Arabic" w:cs="Traditional Arabic" w:hint="cs"/>
          <w:sz w:val="28"/>
          <w:szCs w:val="28"/>
          <w:rtl/>
        </w:rPr>
        <w:t>ی</w:t>
      </w:r>
      <w:r w:rsidRPr="008B063A">
        <w:rPr>
          <w:rFonts w:ascii="Traditional Arabic" w:hAnsi="Traditional Arabic" w:cs="Traditional Arabic"/>
          <w:sz w:val="28"/>
          <w:szCs w:val="28"/>
          <w:rtl/>
        </w:rPr>
        <w:t>دن در نماز ، خارج کردن خون از بدن</w:t>
      </w:r>
      <w:r w:rsidR="00804D8D" w:rsidRPr="008B063A">
        <w:rPr>
          <w:rFonts w:ascii="Traditional Arabic" w:hAnsi="Traditional Arabic" w:cs="Traditional Arabic" w:hint="cs"/>
          <w:sz w:val="28"/>
          <w:szCs w:val="28"/>
          <w:rtl/>
        </w:rPr>
        <w:t xml:space="preserve"> که </w:t>
      </w:r>
      <w:r w:rsidR="00DC7708">
        <w:rPr>
          <w:rFonts w:ascii="Traditional Arabic" w:hAnsi="Traditional Arabic" w:cs="Traditional Arabic" w:hint="cs"/>
          <w:sz w:val="28"/>
          <w:szCs w:val="28"/>
          <w:rtl/>
        </w:rPr>
        <w:t xml:space="preserve">برخی از </w:t>
      </w:r>
      <w:r w:rsidR="00804D8D" w:rsidRPr="008B063A">
        <w:rPr>
          <w:rFonts w:ascii="Traditional Arabic" w:hAnsi="Traditional Arabic" w:cs="Traditional Arabic" w:hint="cs"/>
          <w:sz w:val="28"/>
          <w:szCs w:val="28"/>
          <w:rtl/>
        </w:rPr>
        <w:t xml:space="preserve">روایات را در ذیل </w:t>
      </w:r>
      <w:proofErr w:type="spellStart"/>
      <w:r w:rsidR="00804D8D" w:rsidRPr="008B063A">
        <w:rPr>
          <w:rFonts w:ascii="Traditional Arabic" w:hAnsi="Traditional Arabic" w:cs="Traditional Arabic" w:hint="cs"/>
          <w:sz w:val="28"/>
          <w:szCs w:val="28"/>
          <w:rtl/>
        </w:rPr>
        <w:t>می‌آوریم</w:t>
      </w:r>
      <w:proofErr w:type="spellEnd"/>
      <w:r w:rsidR="00804D8D" w:rsidRPr="008B063A">
        <w:rPr>
          <w:rFonts w:ascii="Traditional Arabic" w:hAnsi="Traditional Arabic" w:cs="Traditional Arabic" w:hint="cs"/>
          <w:sz w:val="28"/>
          <w:szCs w:val="28"/>
          <w:rtl/>
        </w:rPr>
        <w:t>:</w:t>
      </w:r>
    </w:p>
    <w:p w:rsidR="008B063A" w:rsidRPr="008B063A" w:rsidRDefault="008B063A" w:rsidP="0043176A">
      <w:pPr>
        <w:rPr>
          <w:rtl/>
        </w:rPr>
      </w:pPr>
      <w:proofErr w:type="spellStart"/>
      <w:r w:rsidRPr="008B063A">
        <w:rPr>
          <w:rFonts w:eastAsia="Times New Roman" w:hint="cs"/>
          <w:b w:val="0"/>
          <w:color w:val="008000"/>
          <w:rtl/>
        </w:rPr>
        <w:t>ع</w:t>
      </w:r>
      <w:r w:rsidRPr="008B063A">
        <w:rPr>
          <w:rFonts w:eastAsia="Times New Roman" w:hint="cs"/>
          <w:b w:val="0"/>
          <w:color w:val="008000"/>
          <w:rtl/>
        </w:rPr>
        <w:t>َنْ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أَبِي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بَصِيرٍ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سَمِعْتُ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أَبَا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يَقُولُ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الْكَذِبَةُ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تَنْقُضُ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تُفَطِّرُ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B063A">
        <w:rPr>
          <w:rFonts w:eastAsia="Times New Roman" w:hint="cs"/>
          <w:b w:val="0"/>
          <w:color w:val="008000"/>
          <w:rtl/>
        </w:rPr>
        <w:t>الصَّائِم</w:t>
      </w:r>
      <w:proofErr w:type="spellEnd"/>
      <w:r w:rsidRPr="008B063A">
        <w:rPr>
          <w:rFonts w:eastAsia="Times New Roman" w:hint="cs"/>
          <w:b w:val="0"/>
          <w:color w:val="008000"/>
          <w:rtl/>
        </w:rPr>
        <w:t>‏.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8"/>
      </w:r>
    </w:p>
    <w:p w:rsidR="00804D8D" w:rsidRPr="00804D8D" w:rsidRDefault="00804D8D" w:rsidP="00804D8D">
      <w:pPr>
        <w:spacing w:before="100" w:beforeAutospacing="1" w:after="100" w:afterAutospacing="1" w:line="240" w:lineRule="auto"/>
        <w:rPr>
          <w:rFonts w:eastAsia="Times New Roman"/>
          <w:b w:val="0"/>
          <w:color w:val="000000"/>
          <w:rtl/>
        </w:rPr>
      </w:pPr>
      <w:r w:rsidRPr="00804D8D">
        <w:rPr>
          <w:rFonts w:eastAsia="Times New Roman" w:hint="cs"/>
          <w:b w:val="0"/>
          <w:color w:val="000000"/>
          <w:rtl/>
        </w:rPr>
        <w:t>موثق</w:t>
      </w:r>
      <w:r w:rsidRPr="00804D8D">
        <w:rPr>
          <w:rFonts w:eastAsia="Times New Roman"/>
          <w:b w:val="0"/>
          <w:color w:val="000000"/>
          <w:rtl/>
          <w:lang w:bidi="ar-SA"/>
        </w:rPr>
        <w:t>ة</w:t>
      </w:r>
      <w:r w:rsidRPr="00804D8D">
        <w:rPr>
          <w:rFonts w:eastAsia="Times New Roman" w:hint="cs"/>
          <w:b w:val="0"/>
          <w:color w:val="000000"/>
          <w:rtl/>
        </w:rPr>
        <w:t xml:space="preserve"> سماع</w:t>
      </w:r>
      <w:r w:rsidRPr="00804D8D">
        <w:rPr>
          <w:rFonts w:eastAsia="Times New Roman"/>
          <w:b w:val="0"/>
          <w:color w:val="000000"/>
          <w:rtl/>
          <w:lang w:bidi="ar-SA"/>
        </w:rPr>
        <w:t>ة</w:t>
      </w:r>
      <w:r w:rsidRPr="00804D8D">
        <w:rPr>
          <w:rFonts w:eastAsia="Times New Roman" w:hint="cs"/>
          <w:b w:val="0"/>
          <w:color w:val="000000"/>
          <w:rtl/>
          <w:lang w:bidi="ar-SA"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سَأَلْتُهُ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نَشِيدِ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الشِّعْرِ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هَلْ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يَنْقُضُ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أَوْ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ظُلْمِ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الرَّجُلِ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صَاحِبَهُ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أَوِ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الْكَذِبِ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نَعَمْ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إِلَّا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يَكُونَ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شِعْراً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يَصْدُقُ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فِيهِ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أَوْ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يَكُونَ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يَسِيراً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مِنَ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الشِّعْرِ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الْأَبْيَاتَ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الثَّلَاثَةَ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الْأَرْبَعَةَ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فَأَمَّا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يُكْثِرَ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مِنَ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الشِّعْرِ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الْبَاطِلِ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فَهُوَ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يَنْقُضُ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9"/>
      </w:r>
    </w:p>
    <w:p w:rsidR="00804D8D" w:rsidRPr="00804D8D" w:rsidRDefault="008B063A" w:rsidP="00804D8D">
      <w:pPr>
        <w:spacing w:before="100" w:beforeAutospacing="1" w:after="100" w:afterAutospacing="1" w:line="240" w:lineRule="auto"/>
        <w:rPr>
          <w:rFonts w:eastAsia="Times New Roman"/>
          <w:b w:val="0"/>
          <w:color w:val="000000"/>
          <w:rtl/>
        </w:rPr>
      </w:pPr>
      <w:r w:rsidRPr="008B063A">
        <w:rPr>
          <w:rFonts w:eastAsia="Times New Roman" w:hint="cs"/>
          <w:b w:val="0"/>
          <w:color w:val="000000"/>
          <w:rtl/>
        </w:rPr>
        <w:t>این روایت تعارض دارد با</w:t>
      </w:r>
      <w:r w:rsidR="00804D8D"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0000"/>
          <w:rtl/>
        </w:rPr>
        <w:t>روای</w:t>
      </w:r>
      <w:r w:rsidRPr="008B063A">
        <w:rPr>
          <w:rFonts w:eastAsia="Times New Roman" w:hint="cs"/>
          <w:b w:val="0"/>
          <w:color w:val="000000"/>
          <w:rtl/>
        </w:rPr>
        <w:t>تِ</w:t>
      </w:r>
      <w:proofErr w:type="spellEnd"/>
      <w:r w:rsidR="00804D8D"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0000"/>
          <w:rtl/>
        </w:rPr>
        <w:t>مُعَاوِيَةَ</w:t>
      </w:r>
      <w:proofErr w:type="spellEnd"/>
      <w:r w:rsidR="00804D8D"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0000"/>
          <w:rtl/>
        </w:rPr>
        <w:t>بْنِ</w:t>
      </w:r>
      <w:proofErr w:type="spellEnd"/>
      <w:r w:rsidR="00804D8D"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0000"/>
          <w:rtl/>
        </w:rPr>
        <w:t>مَيْسَرَةَ</w:t>
      </w:r>
      <w:proofErr w:type="spellEnd"/>
      <w:r w:rsidR="00804D8D"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0000"/>
          <w:rtl/>
        </w:rPr>
        <w:t>قَالَ</w:t>
      </w:r>
      <w:proofErr w:type="spellEnd"/>
      <w:r w:rsidR="00804D8D" w:rsidRPr="00804D8D">
        <w:rPr>
          <w:rFonts w:eastAsia="Times New Roman" w:hint="cs"/>
          <w:b w:val="0"/>
          <w:color w:val="000000"/>
          <w:rtl/>
        </w:rPr>
        <w:t xml:space="preserve">: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سَأَلْتُ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أَبَا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إِنْشَادِ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الشِّعْرِ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هَلْ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يَنْقُضُ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804D8D" w:rsidRPr="00804D8D">
        <w:rPr>
          <w:rFonts w:eastAsia="Times New Roman" w:hint="cs"/>
          <w:b w:val="0"/>
          <w:color w:val="008000"/>
          <w:rtl/>
        </w:rPr>
        <w:t>لَا</w:t>
      </w:r>
      <w:proofErr w:type="spellEnd"/>
      <w:r w:rsidR="00804D8D" w:rsidRPr="00804D8D">
        <w:rPr>
          <w:rFonts w:eastAsia="Times New Roman" w:hint="cs"/>
          <w:b w:val="0"/>
          <w:color w:val="008000"/>
          <w:rtl/>
        </w:rPr>
        <w:t>.</w:t>
      </w:r>
      <w:r w:rsidR="00804D8D" w:rsidRPr="008B063A">
        <w:rPr>
          <w:rFonts w:eastAsia="Times New Roman"/>
          <w:b w:val="0"/>
          <w:color w:val="008000"/>
          <w:vertAlign w:val="superscript"/>
          <w:rtl/>
        </w:rPr>
        <w:footnoteReference w:id="10"/>
      </w:r>
    </w:p>
    <w:p w:rsidR="00804D8D" w:rsidRPr="00804D8D" w:rsidRDefault="008B063A" w:rsidP="008B063A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color w:val="000000"/>
          <w:rtl/>
          <w:lang w:bidi="ar-SA"/>
        </w:rPr>
      </w:pPr>
      <w:r w:rsidRPr="008B063A">
        <w:rPr>
          <w:rFonts w:eastAsia="Times New Roman" w:hint="cs"/>
          <w:b w:val="0"/>
          <w:color w:val="000000"/>
          <w:rtl/>
          <w:lang w:bidi="ar-SA"/>
        </w:rPr>
        <w:t>مرحوم شیخ (قدس سره) بین این دو روایت جمع کرد و</w:t>
      </w:r>
      <w:r w:rsidR="00804D8D" w:rsidRPr="00804D8D">
        <w:rPr>
          <w:rFonts w:eastAsia="Times New Roman" w:hint="cs"/>
          <w:b w:val="0"/>
          <w:color w:val="000000"/>
          <w:rtl/>
          <w:lang w:bidi="ar-SA"/>
        </w:rPr>
        <w:t xml:space="preserve"> روای</w:t>
      </w:r>
      <w:r w:rsidRPr="008B063A">
        <w:rPr>
          <w:rFonts w:eastAsia="Times New Roman" w:hint="cs"/>
          <w:b w:val="0"/>
          <w:color w:val="000000"/>
          <w:rtl/>
          <w:lang w:bidi="ar-SA"/>
        </w:rPr>
        <w:t>ت وضوء را بر ا</w:t>
      </w:r>
      <w:r w:rsidR="00804D8D" w:rsidRPr="00804D8D">
        <w:rPr>
          <w:rFonts w:eastAsia="Times New Roman" w:hint="cs"/>
          <w:b w:val="0"/>
          <w:color w:val="000000"/>
          <w:rtl/>
          <w:lang w:bidi="ar-SA"/>
        </w:rPr>
        <w:t xml:space="preserve">ستحباب </w:t>
      </w:r>
      <w:r w:rsidRPr="008B063A">
        <w:rPr>
          <w:rFonts w:eastAsia="Times New Roman" w:hint="cs"/>
          <w:b w:val="0"/>
          <w:color w:val="000000"/>
          <w:rtl/>
          <w:lang w:bidi="ar-SA"/>
        </w:rPr>
        <w:t>حمل کرد چون اجماع بر عدم وجوب است</w:t>
      </w:r>
      <w:r w:rsidR="00DC7708">
        <w:rPr>
          <w:rFonts w:eastAsia="Times New Roman" w:hint="cs"/>
          <w:b w:val="0"/>
          <w:color w:val="000000"/>
          <w:rtl/>
          <w:lang w:bidi="ar-SA"/>
        </w:rPr>
        <w:t xml:space="preserve"> و موارد نقض وضوء</w:t>
      </w:r>
      <w:r w:rsidRPr="008B063A">
        <w:rPr>
          <w:rFonts w:eastAsia="Times New Roman" w:hint="cs"/>
          <w:b w:val="0"/>
          <w:color w:val="000000"/>
          <w:rtl/>
          <w:lang w:bidi="ar-SA"/>
        </w:rPr>
        <w:t xml:space="preserve"> در روایت حصر است و همچنین</w:t>
      </w:r>
      <w:r w:rsidR="00804D8D" w:rsidRPr="00804D8D">
        <w:rPr>
          <w:rFonts w:eastAsia="Times New Roman" w:hint="cs"/>
          <w:b w:val="0"/>
          <w:color w:val="000000"/>
          <w:rtl/>
          <w:lang w:bidi="ar-SA"/>
        </w:rPr>
        <w:t xml:space="preserve"> </w:t>
      </w:r>
      <w:r w:rsidRPr="008B063A">
        <w:rPr>
          <w:rFonts w:eastAsia="Times New Roman" w:hint="cs"/>
          <w:b w:val="0"/>
          <w:color w:val="000000"/>
          <w:rtl/>
          <w:lang w:bidi="ar-SA"/>
        </w:rPr>
        <w:t xml:space="preserve"> روایت شده که حضرت</w:t>
      </w:r>
      <w:r w:rsidR="00804D8D" w:rsidRPr="00804D8D">
        <w:rPr>
          <w:rFonts w:eastAsia="Times New Roman" w:hint="cs"/>
          <w:b w:val="0"/>
          <w:color w:val="000000"/>
          <w:rtl/>
          <w:lang w:bidi="ar-SA"/>
        </w:rPr>
        <w:t xml:space="preserve"> أمیرالمؤمنین(علیه السلام)</w:t>
      </w:r>
      <w:r w:rsidRPr="008B063A">
        <w:rPr>
          <w:rFonts w:eastAsia="Times New Roman" w:hint="cs"/>
          <w:b w:val="0"/>
          <w:color w:val="000000"/>
          <w:rtl/>
          <w:lang w:bidi="ar-SA"/>
        </w:rPr>
        <w:t xml:space="preserve"> در بعضی خطب بر منیر شعر انشاء کرد در حالی که بعدش وضو نگرفت.</w:t>
      </w:r>
      <w:r w:rsidR="00804D8D" w:rsidRPr="00804D8D">
        <w:rPr>
          <w:rFonts w:eastAsia="Times New Roman" w:hint="cs"/>
          <w:b w:val="0"/>
          <w:color w:val="000000"/>
          <w:rtl/>
          <w:lang w:bidi="ar-SA"/>
        </w:rPr>
        <w:t xml:space="preserve"> </w:t>
      </w:r>
    </w:p>
    <w:p w:rsidR="00804D8D" w:rsidRPr="00804D8D" w:rsidRDefault="00804D8D" w:rsidP="00804D8D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color w:val="000000"/>
          <w:rtl/>
        </w:rPr>
      </w:pPr>
      <w:r w:rsidRPr="00804D8D">
        <w:rPr>
          <w:rFonts w:eastAsia="Times New Roman" w:hint="cs"/>
          <w:b w:val="0"/>
          <w:color w:val="000000"/>
          <w:rtl/>
          <w:lang w:bidi="ar-SA"/>
        </w:rPr>
        <w:t>صحیح</w:t>
      </w:r>
      <w:r w:rsidR="008B063A" w:rsidRPr="008B063A">
        <w:rPr>
          <w:rFonts w:eastAsia="Times New Roman" w:hint="cs"/>
          <w:b w:val="0"/>
          <w:color w:val="000000"/>
          <w:rtl/>
          <w:lang w:bidi="ar-SA"/>
        </w:rPr>
        <w:t>ه</w:t>
      </w:r>
      <w:r w:rsidRPr="00804D8D">
        <w:rPr>
          <w:rFonts w:eastAsia="Times New Roman" w:hint="cs"/>
          <w:b w:val="0"/>
          <w:color w:val="000000"/>
          <w:rtl/>
          <w:lang w:bidi="ar-SA"/>
        </w:rPr>
        <w:t xml:space="preserve"> أبی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عُبَيْدَةَ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الْحَذَّاءِ</w:t>
      </w:r>
      <w:proofErr w:type="spellEnd"/>
      <w:r w:rsidRPr="008B063A">
        <w:rPr>
          <w:rStyle w:val="a5"/>
          <w:rFonts w:eastAsia="Times New Roman"/>
          <w:b w:val="0"/>
          <w:color w:val="000000"/>
          <w:rtl/>
        </w:rPr>
        <w:footnoteReference w:id="11"/>
      </w:r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الرُّعَافُ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الْقَيْ‏ءُ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التَّخْلِيلُ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يُسِيلُ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الدَّمَ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إِذَا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اسْتَكْرَهْتَ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شَيْئاً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يَنْقُضُ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لَمْ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تَسْتَكْرِهْهُ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لَمْ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يَنْقُضِ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12"/>
      </w:r>
    </w:p>
    <w:p w:rsidR="00804D8D" w:rsidRPr="00804D8D" w:rsidRDefault="00804D8D" w:rsidP="00804D8D">
      <w:pPr>
        <w:spacing w:before="100" w:beforeAutospacing="1" w:after="100" w:afterAutospacing="1" w:line="240" w:lineRule="auto"/>
        <w:rPr>
          <w:rFonts w:eastAsia="Times New Roman"/>
          <w:b w:val="0"/>
          <w:color w:val="000000"/>
          <w:rtl/>
        </w:rPr>
      </w:pPr>
      <w:r w:rsidRPr="008B063A">
        <w:rPr>
          <w:rFonts w:eastAsia="Times New Roman" w:hint="cs"/>
          <w:b w:val="0"/>
          <w:color w:val="000000"/>
          <w:rtl/>
        </w:rPr>
        <w:t xml:space="preserve">مرحوم </w:t>
      </w:r>
      <w:r w:rsidRPr="00804D8D">
        <w:rPr>
          <w:rFonts w:eastAsia="Times New Roman" w:hint="cs"/>
          <w:b w:val="0"/>
          <w:color w:val="000000"/>
          <w:rtl/>
        </w:rPr>
        <w:t>شیخ(رحم</w:t>
      </w:r>
      <w:r w:rsidRPr="00804D8D">
        <w:rPr>
          <w:rFonts w:eastAsia="Times New Roman"/>
          <w:b w:val="0"/>
          <w:color w:val="000000"/>
          <w:rtl/>
          <w:lang w:bidi="ar-SA"/>
        </w:rPr>
        <w:t>ة</w:t>
      </w:r>
      <w:r w:rsidRPr="00804D8D">
        <w:rPr>
          <w:rFonts w:eastAsia="Times New Roman" w:hint="cs"/>
          <w:b w:val="0"/>
          <w:color w:val="000000"/>
          <w:rtl/>
          <w:lang w:bidi="ar-SA"/>
        </w:rPr>
        <w:t xml:space="preserve"> الله علیه) </w:t>
      </w:r>
      <w:r w:rsidRPr="008B063A">
        <w:rPr>
          <w:rFonts w:eastAsia="Times New Roman" w:hint="cs"/>
          <w:b w:val="0"/>
          <w:color w:val="000000"/>
          <w:rtl/>
          <w:lang w:bidi="ar-SA"/>
        </w:rPr>
        <w:t>فرمو</w:t>
      </w:r>
      <w:r w:rsidR="008B063A" w:rsidRPr="008B063A">
        <w:rPr>
          <w:rFonts w:eastAsia="Times New Roman" w:hint="cs"/>
          <w:b w:val="0"/>
          <w:color w:val="000000"/>
          <w:rtl/>
          <w:lang w:bidi="ar-SA"/>
        </w:rPr>
        <w:t>د این خبر حمل بر استحباب می‌شود</w:t>
      </w:r>
      <w:r w:rsidRPr="00804D8D">
        <w:rPr>
          <w:rFonts w:eastAsia="Times New Roman" w:hint="cs"/>
          <w:b w:val="0"/>
          <w:color w:val="000000"/>
          <w:rtl/>
          <w:lang w:bidi="ar-SA"/>
        </w:rPr>
        <w:t>.</w:t>
      </w:r>
      <w:r w:rsidRPr="008B063A">
        <w:rPr>
          <w:rFonts w:eastAsia="Times New Roman"/>
          <w:b w:val="0"/>
          <w:color w:val="000000"/>
          <w:vertAlign w:val="superscript"/>
          <w:rtl/>
          <w:lang w:bidi="ar-SA"/>
        </w:rPr>
        <w:footnoteReference w:id="13"/>
      </w:r>
      <w:r w:rsidRPr="00804D8D">
        <w:rPr>
          <w:rFonts w:eastAsia="Times New Roman" w:hint="cs"/>
          <w:b w:val="0"/>
          <w:color w:val="000000"/>
          <w:rtl/>
        </w:rPr>
        <w:t xml:space="preserve"> </w:t>
      </w:r>
    </w:p>
    <w:p w:rsidR="00804D8D" w:rsidRPr="00804D8D" w:rsidRDefault="00804D8D" w:rsidP="00804D8D">
      <w:pPr>
        <w:spacing w:before="100" w:beforeAutospacing="1" w:after="100" w:afterAutospacing="1" w:line="240" w:lineRule="auto"/>
        <w:rPr>
          <w:rFonts w:eastAsia="Times New Roman"/>
          <w:b w:val="0"/>
          <w:color w:val="000000"/>
          <w:rtl/>
        </w:rPr>
      </w:pPr>
      <w:r w:rsidRPr="00804D8D">
        <w:rPr>
          <w:rFonts w:eastAsia="Times New Roman" w:hint="cs"/>
          <w:b w:val="0"/>
          <w:color w:val="000000"/>
          <w:rtl/>
        </w:rPr>
        <w:t>موثق</w:t>
      </w:r>
      <w:r w:rsidRPr="008B063A">
        <w:rPr>
          <w:rFonts w:eastAsia="Times New Roman" w:hint="cs"/>
          <w:b w:val="0"/>
          <w:color w:val="000000"/>
          <w:rtl/>
          <w:lang w:bidi="ar-SA"/>
        </w:rPr>
        <w:t>ه</w:t>
      </w:r>
      <w:r w:rsidRPr="00804D8D">
        <w:rPr>
          <w:rFonts w:eastAsia="Times New Roman" w:hint="cs"/>
          <w:b w:val="0"/>
          <w:color w:val="000000"/>
          <w:rtl/>
          <w:lang w:bidi="ar-SA"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بَصِيرٍ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إِذَا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قَبَّلَ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الرَّجُلُ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الْمَرْأَةَ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مِنْ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شَهْوَةٍ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أَوْ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مَسَّ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فَرْجَهَا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أَعَادَ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14"/>
      </w:r>
    </w:p>
    <w:p w:rsidR="00804D8D" w:rsidRPr="00804D8D" w:rsidRDefault="00804D8D" w:rsidP="00804D8D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color w:val="000000"/>
          <w:rtl/>
        </w:rPr>
      </w:pPr>
      <w:r w:rsidRPr="008B063A">
        <w:rPr>
          <w:rFonts w:eastAsia="Times New Roman" w:hint="cs"/>
          <w:b w:val="0"/>
          <w:color w:val="000000"/>
          <w:rtl/>
        </w:rPr>
        <w:lastRenderedPageBreak/>
        <w:t xml:space="preserve">بر </w:t>
      </w:r>
      <w:proofErr w:type="spellStart"/>
      <w:r w:rsidRPr="008B063A">
        <w:rPr>
          <w:rFonts w:eastAsia="Times New Roman" w:hint="cs"/>
          <w:b w:val="0"/>
          <w:color w:val="000000"/>
          <w:rtl/>
        </w:rPr>
        <w:t>ا</w:t>
      </w:r>
      <w:r w:rsidRPr="00804D8D">
        <w:rPr>
          <w:rFonts w:eastAsia="Times New Roman" w:hint="cs"/>
          <w:b w:val="0"/>
          <w:color w:val="000000"/>
          <w:rtl/>
        </w:rPr>
        <w:t>ستحباب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r w:rsidRPr="008B063A">
        <w:rPr>
          <w:rFonts w:eastAsia="Times New Roman" w:hint="cs"/>
          <w:b w:val="0"/>
          <w:color w:val="000000"/>
          <w:rtl/>
        </w:rPr>
        <w:t xml:space="preserve">حمل </w:t>
      </w:r>
      <w:proofErr w:type="spellStart"/>
      <w:r w:rsidRPr="008B063A">
        <w:rPr>
          <w:rFonts w:eastAsia="Times New Roman" w:hint="cs"/>
          <w:b w:val="0"/>
          <w:color w:val="000000"/>
          <w:rtl/>
        </w:rPr>
        <w:t>می‌شود</w:t>
      </w:r>
      <w:proofErr w:type="spellEnd"/>
      <w:r w:rsidRPr="008B063A">
        <w:rPr>
          <w:rFonts w:eastAsia="Times New Roman" w:hint="cs"/>
          <w:b w:val="0"/>
          <w:color w:val="000000"/>
          <w:rtl/>
        </w:rPr>
        <w:t xml:space="preserve"> به </w:t>
      </w:r>
      <w:r w:rsidRPr="00804D8D">
        <w:rPr>
          <w:rFonts w:eastAsia="Times New Roman" w:hint="cs"/>
          <w:b w:val="0"/>
          <w:color w:val="000000"/>
          <w:rtl/>
        </w:rPr>
        <w:t>قرین</w:t>
      </w:r>
      <w:r w:rsidRPr="008B063A">
        <w:rPr>
          <w:rFonts w:eastAsia="Times New Roman" w:hint="cs"/>
          <w:b w:val="0"/>
          <w:color w:val="000000"/>
          <w:rtl/>
        </w:rPr>
        <w:t xml:space="preserve">ه خبر دیگر مانند </w:t>
      </w:r>
      <w:r w:rsidRPr="00804D8D">
        <w:rPr>
          <w:rFonts w:eastAsia="Times New Roman" w:hint="cs"/>
          <w:b w:val="0"/>
          <w:color w:val="000000"/>
          <w:rtl/>
        </w:rPr>
        <w:t xml:space="preserve">خبر عبدالرحمن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سَأَلْتُهُ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رَجُلٍ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مَسَ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فَرْجَ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امْرَأَتِهِ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لَيْسَ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عَلَيْهِ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شَيْ‏ءٌ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شَاءَ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غَسَلَ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يَدَهُ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الْقُبْلَةُ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لَا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يُتَوَضَّأُ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مِنْهَا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15"/>
      </w:r>
    </w:p>
    <w:p w:rsidR="00804D8D" w:rsidRPr="00804D8D" w:rsidRDefault="00804D8D" w:rsidP="00804D8D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color w:val="000000"/>
          <w:rtl/>
        </w:rPr>
      </w:pPr>
      <w:r w:rsidRPr="00804D8D">
        <w:rPr>
          <w:rFonts w:eastAsia="Times New Roman" w:hint="cs"/>
          <w:b w:val="0"/>
          <w:color w:val="000000"/>
          <w:rtl/>
          <w:lang w:bidi="ar-SA"/>
        </w:rPr>
        <w:t>ظاهر روای</w:t>
      </w:r>
      <w:r w:rsidRPr="008B063A">
        <w:rPr>
          <w:rFonts w:eastAsia="Times New Roman" w:hint="cs"/>
          <w:b w:val="0"/>
          <w:color w:val="000000"/>
          <w:rtl/>
          <w:lang w:bidi="ar-SA"/>
        </w:rPr>
        <w:t>ت</w:t>
      </w:r>
      <w:r w:rsidRPr="00804D8D">
        <w:rPr>
          <w:rFonts w:eastAsia="Times New Roman" w:hint="cs"/>
          <w:b w:val="0"/>
          <w:color w:val="000000"/>
          <w:rtl/>
          <w:lang w:bidi="ar-SA"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بَصِيرٍ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مَسَ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كَلْباً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فَلْيَتَوَضَّأْ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16"/>
      </w:r>
      <w:r w:rsidRPr="008B063A">
        <w:rPr>
          <w:rFonts w:eastAsia="Times New Roman" w:hint="cs"/>
          <w:b w:val="0"/>
          <w:color w:val="000000"/>
          <w:rtl/>
        </w:rPr>
        <w:t xml:space="preserve"> بر </w:t>
      </w:r>
      <w:proofErr w:type="spellStart"/>
      <w:r w:rsidRPr="008B063A">
        <w:rPr>
          <w:rFonts w:eastAsia="Times New Roman" w:hint="cs"/>
          <w:b w:val="0"/>
          <w:color w:val="000000"/>
          <w:rtl/>
        </w:rPr>
        <w:t>استحباب</w:t>
      </w:r>
      <w:proofErr w:type="spellEnd"/>
      <w:r w:rsidRPr="008B063A">
        <w:rPr>
          <w:rFonts w:eastAsia="Times New Roman" w:hint="cs"/>
          <w:b w:val="0"/>
          <w:color w:val="000000"/>
          <w:rtl/>
        </w:rPr>
        <w:t xml:space="preserve"> حمل میشود چون اکتفا </w:t>
      </w:r>
      <w:proofErr w:type="spellStart"/>
      <w:r w:rsidRPr="008B063A">
        <w:rPr>
          <w:rFonts w:eastAsia="Times New Roman" w:hint="cs"/>
          <w:b w:val="0"/>
          <w:color w:val="000000"/>
          <w:rtl/>
        </w:rPr>
        <w:t>نصوص</w:t>
      </w:r>
      <w:proofErr w:type="spellEnd"/>
      <w:r w:rsidRPr="008B063A">
        <w:rPr>
          <w:rFonts w:eastAsia="Times New Roman" w:hint="cs"/>
          <w:b w:val="0"/>
          <w:color w:val="000000"/>
          <w:rtl/>
        </w:rPr>
        <w:t xml:space="preserve"> در مس کلب این است که دست را بشویید</w:t>
      </w:r>
      <w:r w:rsidRPr="00804D8D">
        <w:rPr>
          <w:rFonts w:eastAsia="Times New Roman" w:hint="cs"/>
          <w:b w:val="0"/>
          <w:color w:val="000000"/>
          <w:rtl/>
        </w:rPr>
        <w:t xml:space="preserve"> کما عن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مُحَمَّدِ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بْنِ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مُسْلِمٍ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سَأَلْتُ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أَبَا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الْكَلْبِ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السَّلُوقِيِ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إِذَا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مَسِسْتَهُ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فَاغْسِلْ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يَدَكَ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17"/>
      </w:r>
    </w:p>
    <w:p w:rsidR="00804D8D" w:rsidRPr="00804D8D" w:rsidRDefault="00804D8D" w:rsidP="00804D8D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color w:val="000000"/>
          <w:rtl/>
        </w:rPr>
      </w:pPr>
      <w:r w:rsidRPr="00804D8D">
        <w:rPr>
          <w:rFonts w:eastAsia="Times New Roman" w:hint="cs"/>
          <w:b w:val="0"/>
          <w:color w:val="000000"/>
          <w:rtl/>
        </w:rPr>
        <w:t>موثق</w:t>
      </w:r>
      <w:r w:rsidRPr="008B063A">
        <w:rPr>
          <w:rFonts w:eastAsia="Times New Roman" w:hint="cs"/>
          <w:b w:val="0"/>
          <w:color w:val="000000"/>
          <w:rtl/>
          <w:lang w:bidi="ar-SA"/>
        </w:rPr>
        <w:t>ه</w:t>
      </w:r>
      <w:r w:rsidRPr="00804D8D">
        <w:rPr>
          <w:rFonts w:eastAsia="Times New Roman" w:hint="cs"/>
          <w:b w:val="0"/>
          <w:color w:val="000000"/>
          <w:rtl/>
          <w:lang w:bidi="ar-SA"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عَمَّارِ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بْنِ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مُوسَى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سُئِلَ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الرَّجُلِ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يَتَوَضَّأُ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ثُمَّ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يَمَسُّ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بَاطِنَ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دُبُرِهِ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نَقَضَ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وُضُوءَهُ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مَسَّ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بَاطِنَ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إِحْلِيلِهِ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فَعَلَيْهِ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يُعِيدَ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</w:t>
      </w:r>
      <w:proofErr w:type="spellEnd"/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18"/>
      </w:r>
    </w:p>
    <w:p w:rsidR="00804D8D" w:rsidRPr="008B063A" w:rsidRDefault="00804D8D" w:rsidP="00804D8D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color w:val="FF0000"/>
          <w:rtl/>
        </w:rPr>
      </w:pPr>
      <w:r w:rsidRPr="00804D8D">
        <w:rPr>
          <w:rFonts w:eastAsia="Times New Roman" w:hint="cs"/>
          <w:b w:val="0"/>
          <w:color w:val="000000"/>
          <w:rtl/>
        </w:rPr>
        <w:t>موثق</w:t>
      </w:r>
      <w:r w:rsidRPr="008B063A">
        <w:rPr>
          <w:rFonts w:eastAsia="Times New Roman" w:hint="cs"/>
          <w:b w:val="0"/>
          <w:color w:val="000000"/>
          <w:rtl/>
          <w:lang w:bidi="ar-SA"/>
        </w:rPr>
        <w:t>ه</w:t>
      </w:r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سَمَاعَةَ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>:</w:t>
      </w:r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سَأَلْتُهُ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عَمَّا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يَنْقُضُ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....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الضَّحِكُ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فِي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الصَّلَاةِ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الْقَيْ‏ءُ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19"/>
      </w:r>
    </w:p>
    <w:p w:rsidR="00804D8D" w:rsidRPr="00804D8D" w:rsidRDefault="00804D8D" w:rsidP="00804D8D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color w:val="000000"/>
          <w:rtl/>
        </w:rPr>
      </w:pPr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عُبَيْدَةَ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0000"/>
          <w:rtl/>
        </w:rPr>
        <w:t>الْحَذَّاءِ</w:t>
      </w:r>
      <w:proofErr w:type="spellEnd"/>
      <w:r w:rsidRPr="00804D8D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أَبِي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عَبْدِ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الرُّعَافُ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الْقَيْ‏ءُ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التَّخْلِيلُ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يُسِيلُ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الدَّمَ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إِذَا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اسْتَكْرَهْتَ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شَيْئاً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يَنْقُضُ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إِنْ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لَمْ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تَسْتَكْرِهْهُ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لَمْ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يَنْقُضِ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color w:val="008000"/>
          <w:rtl/>
        </w:rPr>
        <w:t>الْوُضُوءَ</w:t>
      </w:r>
      <w:proofErr w:type="spellEnd"/>
      <w:r w:rsidRPr="00804D8D">
        <w:rPr>
          <w:rFonts w:eastAsia="Times New Roman" w:hint="cs"/>
          <w:b w:val="0"/>
          <w:color w:val="008000"/>
          <w:rtl/>
        </w:rPr>
        <w:t>.</w:t>
      </w:r>
      <w:r w:rsidRPr="008B063A">
        <w:rPr>
          <w:rFonts w:eastAsia="Times New Roman"/>
          <w:b w:val="0"/>
          <w:color w:val="008000"/>
          <w:vertAlign w:val="superscript"/>
          <w:rtl/>
        </w:rPr>
        <w:footnoteReference w:id="20"/>
      </w:r>
    </w:p>
    <w:p w:rsidR="00804D8D" w:rsidRPr="008B063A" w:rsidRDefault="00804D8D" w:rsidP="0043176A">
      <w:pPr>
        <w:rPr>
          <w:rFonts w:hint="cs"/>
        </w:rPr>
      </w:pPr>
    </w:p>
    <w:sectPr w:rsidR="00804D8D" w:rsidRPr="008B063A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EE5" w:rsidRDefault="00B06EE5" w:rsidP="0043176A">
      <w:pPr>
        <w:spacing w:after="0" w:line="240" w:lineRule="auto"/>
      </w:pPr>
      <w:r>
        <w:separator/>
      </w:r>
    </w:p>
  </w:endnote>
  <w:endnote w:type="continuationSeparator" w:id="0">
    <w:p w:rsidR="00B06EE5" w:rsidRDefault="00B06EE5" w:rsidP="00431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EE5" w:rsidRDefault="00B06EE5" w:rsidP="0043176A">
      <w:pPr>
        <w:spacing w:after="0" w:line="240" w:lineRule="auto"/>
      </w:pPr>
      <w:r>
        <w:separator/>
      </w:r>
    </w:p>
  </w:footnote>
  <w:footnote w:type="continuationSeparator" w:id="0">
    <w:p w:rsidR="00B06EE5" w:rsidRDefault="00B06EE5" w:rsidP="0043176A">
      <w:pPr>
        <w:spacing w:after="0" w:line="240" w:lineRule="auto"/>
      </w:pPr>
      <w:r>
        <w:continuationSeparator/>
      </w:r>
    </w:p>
  </w:footnote>
  <w:footnote w:id="1">
    <w:p w:rsidR="0043176A" w:rsidRPr="00DC7708" w:rsidRDefault="0043176A" w:rsidP="0043176A">
      <w:pPr>
        <w:pStyle w:val="a3"/>
        <w:rPr>
          <w:b w:val="0"/>
          <w:bCs/>
          <w:color w:val="000000"/>
          <w:sz w:val="22"/>
          <w:szCs w:val="22"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الإستبصار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ج1، ص95.</w:t>
      </w:r>
    </w:p>
  </w:footnote>
  <w:footnote w:id="2">
    <w:p w:rsidR="0043176A" w:rsidRPr="00DC7708" w:rsidRDefault="0043176A" w:rsidP="0043176A">
      <w:pPr>
        <w:pStyle w:val="a3"/>
        <w:rPr>
          <w:b w:val="0"/>
          <w:bCs/>
          <w:color w:val="000000"/>
          <w:sz w:val="22"/>
          <w:szCs w:val="22"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الإستبصار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ج1، ص95.</w:t>
      </w:r>
    </w:p>
  </w:footnote>
  <w:footnote w:id="3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</w:t>
      </w:r>
      <w:proofErr w:type="spellStart"/>
      <w:r w:rsidRPr="00DC7708">
        <w:rPr>
          <w:b w:val="0"/>
          <w:bCs/>
          <w:color w:val="000000"/>
          <w:sz w:val="22"/>
          <w:szCs w:val="22"/>
          <w:rtl/>
        </w:rPr>
        <w:t>وسائل</w:t>
      </w:r>
      <w:proofErr w:type="spellEnd"/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b w:val="0"/>
          <w:bCs/>
          <w:color w:val="000000"/>
          <w:sz w:val="22"/>
          <w:szCs w:val="22"/>
          <w:rtl/>
        </w:rPr>
        <w:t>الشيعة</w:t>
      </w:r>
      <w:proofErr w:type="spellEnd"/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ج1، ص195،ح1.</w:t>
      </w:r>
    </w:p>
  </w:footnote>
  <w:footnote w:id="4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ح2.</w:t>
      </w:r>
    </w:p>
  </w:footnote>
  <w:footnote w:id="5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ح5.</w:t>
      </w:r>
    </w:p>
  </w:footnote>
  <w:footnote w:id="6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ص198، ح14</w:t>
      </w:r>
      <w:r w:rsidRPr="00DC7708">
        <w:rPr>
          <w:b w:val="0"/>
          <w:bCs/>
          <w:color w:val="000000"/>
          <w:sz w:val="22"/>
          <w:szCs w:val="22"/>
          <w:rtl/>
        </w:rPr>
        <w:t>.</w:t>
      </w:r>
    </w:p>
  </w:footnote>
  <w:footnote w:id="7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جواهر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الکلام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ج1،ص414.</w:t>
      </w:r>
    </w:p>
  </w:footnote>
  <w:footnote w:id="8">
    <w:p w:rsidR="008B063A" w:rsidRPr="00DC7708" w:rsidRDefault="008B063A" w:rsidP="008B063A">
      <w:pPr>
        <w:pStyle w:val="a6"/>
        <w:rPr>
          <w:rFonts w:ascii="Traditional Arabic" w:hAnsi="Traditional Arabic" w:cs="Traditional Arabic"/>
          <w:b w:val="0"/>
          <w:color w:val="000000"/>
          <w:sz w:val="22"/>
          <w:szCs w:val="22"/>
          <w:rtl/>
        </w:rPr>
      </w:pPr>
      <w:r w:rsidRPr="00DC7708">
        <w:rPr>
          <w:rStyle w:val="a5"/>
          <w:rFonts w:ascii="Traditional Arabic" w:hAnsi="Traditional Arabic" w:cs="Traditional Arabic"/>
          <w:b w:val="0"/>
          <w:color w:val="000000"/>
          <w:sz w:val="22"/>
          <w:szCs w:val="22"/>
        </w:rPr>
        <w:footnoteRef/>
      </w:r>
      <w:r w:rsidRPr="00DC7708">
        <w:rPr>
          <w:rFonts w:ascii="Traditional Arabic" w:hAnsi="Traditional Arabic" w:cs="Traditional Arabic"/>
          <w:b w:val="0"/>
          <w:color w:val="000000"/>
          <w:sz w:val="22"/>
          <w:szCs w:val="22"/>
          <w:rtl/>
        </w:rPr>
        <w:t xml:space="preserve"> </w:t>
      </w:r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-</w:t>
      </w:r>
      <w:r w:rsidRPr="00DC7708">
        <w:rPr>
          <w:rFonts w:ascii="Traditional Arabic" w:hAnsi="Traditional Arabic" w:cs="Traditional Arabic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/>
          <w:b w:val="0"/>
          <w:color w:val="000000"/>
          <w:sz w:val="22"/>
          <w:szCs w:val="22"/>
          <w:rtl/>
        </w:rPr>
        <w:t>وسائل</w:t>
      </w:r>
      <w:proofErr w:type="spellEnd"/>
      <w:r w:rsidRPr="00DC7708">
        <w:rPr>
          <w:rFonts w:ascii="Traditional Arabic" w:hAnsi="Traditional Arabic" w:cs="Traditional Arabic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/>
          <w:b w:val="0"/>
          <w:color w:val="000000"/>
          <w:sz w:val="22"/>
          <w:szCs w:val="22"/>
          <w:rtl/>
        </w:rPr>
        <w:t>الشيعة</w:t>
      </w:r>
      <w:proofErr w:type="spellEnd"/>
      <w:r w:rsidRPr="00DC7708">
        <w:rPr>
          <w:rFonts w:ascii="Traditional Arabic" w:hAnsi="Traditional Arabic" w:cs="Traditional Arabic"/>
          <w:b w:val="0"/>
          <w:color w:val="000000"/>
          <w:sz w:val="22"/>
          <w:szCs w:val="22"/>
          <w:rtl/>
        </w:rPr>
        <w:t xml:space="preserve"> </w:t>
      </w:r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، باب 2 من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أَبْوَابُ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مَا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يُمْسِكُ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عَنْهُ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الصَّائِمُ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وَ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وَقْتِ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الْإِمْسَاك</w:t>
      </w:r>
      <w:proofErr w:type="spellEnd"/>
      <w:r w:rsidRPr="00DC7708">
        <w:rPr>
          <w:rFonts w:ascii="Traditional Arabic" w:hAnsi="Traditional Arabic" w:cs="Traditional Arabic" w:hint="cs"/>
          <w:b w:val="0"/>
          <w:color w:val="000000"/>
          <w:sz w:val="22"/>
          <w:szCs w:val="22"/>
          <w:rtl/>
        </w:rPr>
        <w:t>‏، ح2.</w:t>
      </w:r>
    </w:p>
    <w:p w:rsidR="008B063A" w:rsidRPr="00DC7708" w:rsidRDefault="008B063A" w:rsidP="008B063A">
      <w:pPr>
        <w:pStyle w:val="a3"/>
        <w:rPr>
          <w:rFonts w:hint="cs"/>
          <w:b w:val="0"/>
          <w:bCs/>
          <w:color w:val="000000"/>
          <w:sz w:val="22"/>
          <w:szCs w:val="22"/>
          <w:rtl/>
        </w:rPr>
      </w:pPr>
    </w:p>
  </w:footnote>
  <w:footnote w:id="9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b w:val="0"/>
          <w:bCs/>
          <w:color w:val="000000"/>
          <w:sz w:val="22"/>
          <w:szCs w:val="22"/>
          <w:rtl/>
        </w:rPr>
        <w:t>وسائل</w:t>
      </w:r>
      <w:proofErr w:type="spellEnd"/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b w:val="0"/>
          <w:bCs/>
          <w:color w:val="000000"/>
          <w:sz w:val="22"/>
          <w:szCs w:val="22"/>
          <w:rtl/>
        </w:rPr>
        <w:t>الشيعة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، باب 8 من ابواب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نواقض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الوضوء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ح3.</w:t>
      </w:r>
    </w:p>
  </w:footnote>
  <w:footnote w:id="10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ح1.</w:t>
      </w:r>
    </w:p>
  </w:footnote>
  <w:footnote w:id="11">
    <w:p w:rsidR="00804D8D" w:rsidRPr="00DC7708" w:rsidRDefault="00804D8D">
      <w:pPr>
        <w:pStyle w:val="a3"/>
        <w:rPr>
          <w:rFonts w:hint="cs"/>
          <w:b w:val="0"/>
          <w:bCs/>
          <w:sz w:val="22"/>
          <w:szCs w:val="22"/>
        </w:rPr>
      </w:pPr>
      <w:r w:rsidRPr="00DC7708">
        <w:rPr>
          <w:rStyle w:val="a5"/>
          <w:b w:val="0"/>
          <w:bCs/>
          <w:sz w:val="22"/>
          <w:szCs w:val="22"/>
        </w:rPr>
        <w:footnoteRef/>
      </w:r>
      <w:r w:rsidRPr="00DC7708">
        <w:rPr>
          <w:b w:val="0"/>
          <w:bCs/>
          <w:sz w:val="22"/>
          <w:szCs w:val="22"/>
          <w:rtl/>
        </w:rPr>
        <w:t xml:space="preserve"> </w:t>
      </w:r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اسم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الحذاء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، زیاد بن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عیس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ثقة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 من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أصحاب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الصادق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 و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الباقر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(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علیهما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السلام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) مات فی حیات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أبی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 xml:space="preserve"> عبدالله(علیه </w:t>
      </w:r>
      <w:proofErr w:type="spellStart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السلام</w:t>
      </w:r>
      <w:proofErr w:type="spellEnd"/>
      <w:r w:rsidRPr="00804D8D">
        <w:rPr>
          <w:rFonts w:eastAsia="Times New Roman" w:hint="cs"/>
          <w:b w:val="0"/>
          <w:bCs/>
          <w:color w:val="000000"/>
          <w:sz w:val="22"/>
          <w:szCs w:val="22"/>
          <w:rtl/>
        </w:rPr>
        <w:t>)</w:t>
      </w:r>
      <w:r w:rsidRPr="00DC7708">
        <w:rPr>
          <w:rFonts w:hint="cs"/>
          <w:b w:val="0"/>
          <w:bCs/>
          <w:sz w:val="22"/>
          <w:szCs w:val="22"/>
          <w:rtl/>
        </w:rPr>
        <w:t>.</w:t>
      </w:r>
    </w:p>
  </w:footnote>
  <w:footnote w:id="12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باب 6، ح12.</w:t>
      </w:r>
    </w:p>
  </w:footnote>
  <w:footnote w:id="13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تهذیب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الأحکام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ج1، ص13.</w:t>
      </w:r>
    </w:p>
  </w:footnote>
  <w:footnote w:id="14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>-</w:t>
      </w:r>
      <w:proofErr w:type="spellStart"/>
      <w:r w:rsidRPr="00DC7708">
        <w:rPr>
          <w:b w:val="0"/>
          <w:bCs/>
          <w:color w:val="000000"/>
          <w:sz w:val="22"/>
          <w:szCs w:val="22"/>
          <w:rtl/>
        </w:rPr>
        <w:t>وسائل</w:t>
      </w:r>
      <w:proofErr w:type="spellEnd"/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b w:val="0"/>
          <w:bCs/>
          <w:color w:val="000000"/>
          <w:sz w:val="22"/>
          <w:szCs w:val="22"/>
          <w:rtl/>
        </w:rPr>
        <w:t>الشيعة</w:t>
      </w:r>
      <w:proofErr w:type="spellEnd"/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، باب 9 من ابواب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نواقض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الوضوء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ح1.</w:t>
      </w:r>
    </w:p>
  </w:footnote>
  <w:footnote w:id="15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ح6.</w:t>
      </w:r>
    </w:p>
  </w:footnote>
  <w:footnote w:id="16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باب11، ح4.</w:t>
      </w:r>
    </w:p>
  </w:footnote>
  <w:footnote w:id="17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باب11،ح1.</w:t>
      </w:r>
    </w:p>
  </w:footnote>
  <w:footnote w:id="18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باب9، ح10.</w:t>
      </w:r>
    </w:p>
  </w:footnote>
  <w:footnote w:id="19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باب6،ح11.</w:t>
      </w:r>
    </w:p>
  </w:footnote>
  <w:footnote w:id="20">
    <w:p w:rsidR="00804D8D" w:rsidRPr="00DC7708" w:rsidRDefault="00804D8D" w:rsidP="00804D8D">
      <w:pPr>
        <w:pStyle w:val="a3"/>
        <w:rPr>
          <w:b w:val="0"/>
          <w:bCs/>
          <w:color w:val="000000"/>
          <w:sz w:val="22"/>
          <w:szCs w:val="22"/>
          <w:rtl/>
        </w:rPr>
      </w:pPr>
      <w:r w:rsidRPr="00DC7708">
        <w:rPr>
          <w:rStyle w:val="a5"/>
          <w:b w:val="0"/>
          <w:bCs/>
          <w:color w:val="000000"/>
          <w:sz w:val="22"/>
          <w:szCs w:val="22"/>
        </w:rPr>
        <w:footnoteRef/>
      </w:r>
      <w:r w:rsidRPr="00DC7708">
        <w:rPr>
          <w:b w:val="0"/>
          <w:bCs/>
          <w:color w:val="000000"/>
          <w:sz w:val="22"/>
          <w:szCs w:val="22"/>
          <w:rtl/>
        </w:rPr>
        <w:t xml:space="preserve"> </w:t>
      </w:r>
      <w:r w:rsidRPr="00DC7708">
        <w:rPr>
          <w:rFonts w:hint="cs"/>
          <w:b w:val="0"/>
          <w:bCs/>
          <w:color w:val="000000"/>
          <w:sz w:val="22"/>
          <w:szCs w:val="22"/>
          <w:rtl/>
        </w:rPr>
        <w:t xml:space="preserve">- نفس </w:t>
      </w:r>
      <w:proofErr w:type="spellStart"/>
      <w:r w:rsidRPr="00DC7708">
        <w:rPr>
          <w:rFonts w:hint="cs"/>
          <w:b w:val="0"/>
          <w:bCs/>
          <w:color w:val="000000"/>
          <w:sz w:val="22"/>
          <w:szCs w:val="22"/>
          <w:rtl/>
        </w:rPr>
        <w:t>المصدر</w:t>
      </w:r>
      <w:proofErr w:type="spellEnd"/>
      <w:r w:rsidRPr="00DC7708">
        <w:rPr>
          <w:rFonts w:hint="cs"/>
          <w:b w:val="0"/>
          <w:bCs/>
          <w:color w:val="000000"/>
          <w:sz w:val="22"/>
          <w:szCs w:val="22"/>
          <w:rtl/>
        </w:rPr>
        <w:t>، باب6،ح12.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87"/>
    <w:rsid w:val="000739A7"/>
    <w:rsid w:val="0008308E"/>
    <w:rsid w:val="000E4C02"/>
    <w:rsid w:val="00152670"/>
    <w:rsid w:val="00164651"/>
    <w:rsid w:val="0028337A"/>
    <w:rsid w:val="002F0087"/>
    <w:rsid w:val="0043176A"/>
    <w:rsid w:val="005A4451"/>
    <w:rsid w:val="005A6F16"/>
    <w:rsid w:val="005C369A"/>
    <w:rsid w:val="00621D10"/>
    <w:rsid w:val="008027AD"/>
    <w:rsid w:val="00804D8D"/>
    <w:rsid w:val="00807BE3"/>
    <w:rsid w:val="0089488C"/>
    <w:rsid w:val="008B063A"/>
    <w:rsid w:val="0091764E"/>
    <w:rsid w:val="00A84BAB"/>
    <w:rsid w:val="00B06EE5"/>
    <w:rsid w:val="00B54D2E"/>
    <w:rsid w:val="00BB7F09"/>
    <w:rsid w:val="00C12DD7"/>
    <w:rsid w:val="00C26F21"/>
    <w:rsid w:val="00C518B3"/>
    <w:rsid w:val="00D9044F"/>
    <w:rsid w:val="00DB1526"/>
    <w:rsid w:val="00DC7708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12E6F0-CCA4-4AC2-A861-DBF8FC19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43176A"/>
    <w:rPr>
      <w:vertAlign w:val="superscript"/>
    </w:rPr>
  </w:style>
  <w:style w:type="paragraph" w:styleId="a6">
    <w:name w:val="Normal (Web)"/>
    <w:basedOn w:val="a"/>
    <w:uiPriority w:val="99"/>
    <w:unhideWhenUsed/>
    <w:rsid w:val="00804D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754</Words>
  <Characters>5134</Characters>
  <Application>Microsoft Office Word</Application>
  <DocSecurity>0</DocSecurity>
  <Lines>2567</Lines>
  <Paragraphs>168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2021-12-30T06:07:00Z</dcterms:created>
  <dcterms:modified xsi:type="dcterms:W3CDTF">2021-12-30T06:37:00Z</dcterms:modified>
</cp:coreProperties>
</file>