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98" w:rsidRPr="00C06D47" w:rsidRDefault="00595D98" w:rsidP="00595D98">
      <w:pPr>
        <w:bidi/>
        <w:rPr>
          <w:rFonts w:cs="B Nazanin"/>
          <w:sz w:val="40"/>
          <w:szCs w:val="40"/>
          <w:rtl/>
          <w:lang w:bidi="fa-IR"/>
        </w:rPr>
      </w:pPr>
      <w:r>
        <w:rPr>
          <w:rFonts w:cs="B Nazanin" w:hint="cs"/>
          <w:sz w:val="40"/>
          <w:szCs w:val="40"/>
          <w:rtl/>
          <w:lang w:bidi="fa-IR"/>
        </w:rPr>
        <w:t>انتقال گاز و هواگیری اکسیژن</w:t>
      </w:r>
    </w:p>
    <w:p w:rsidR="00595D98" w:rsidRPr="00C06D47" w:rsidRDefault="00595D98" w:rsidP="00595D98">
      <w:pPr>
        <w:bidi/>
        <w:rPr>
          <w:rFonts w:cs="B Nazanin"/>
          <w:sz w:val="40"/>
          <w:szCs w:val="40"/>
          <w:rtl/>
          <w:lang w:bidi="fa-IR"/>
        </w:rPr>
      </w:pPr>
      <w:r w:rsidRPr="00C06D47">
        <w:rPr>
          <w:rFonts w:cs="B Nazanin" w:hint="cs"/>
          <w:sz w:val="40"/>
          <w:szCs w:val="40"/>
          <w:rtl/>
          <w:lang w:bidi="fa-IR"/>
        </w:rPr>
        <w:t>اگر یک بطری درباز را با آب تقطیر شده فاقد اکسیژن پر کنیم. از مبحث قبلی به یاد داریم که، اگر به اندازه کافی صبر کنیم، اکسیژن اتمسفر تا زمانی که محلول به حد اشباع قانون هنری برسد به حل شدن در مایع ادامه می دهد. به طور مشابه اگر یک بطری آب فرا اشباع شده داشته باشیم، به مرور زمان اکسیژن از محلول خارج میشود تا حدی که محلول به سطح اشباع برسد.</w:t>
      </w:r>
    </w:p>
    <w:p w:rsidR="00595D98" w:rsidRPr="00C06D47" w:rsidRDefault="00595D98" w:rsidP="00595D98">
      <w:pPr>
        <w:bidi/>
        <w:rPr>
          <w:rFonts w:cs="B Nazanin"/>
          <w:sz w:val="40"/>
          <w:szCs w:val="40"/>
          <w:rtl/>
          <w:lang w:bidi="fa-IR"/>
        </w:rPr>
      </w:pPr>
      <w:r w:rsidRPr="00C06D47">
        <w:rPr>
          <w:rFonts w:cs="B Nazanin" w:hint="cs"/>
          <w:sz w:val="40"/>
          <w:szCs w:val="40"/>
          <w:rtl/>
          <w:lang w:bidi="fa-IR"/>
        </w:rPr>
        <w:t xml:space="preserve">سوال اصلی این است که، " چه مدت زمانی طول خواهد کشید ؟ " یا به عبارت دیگر تمایل داریم که ضریب فرآیند را ارزیابی کنیم. حال با فرض یک آزمایش درصدد پاسخ کمٌی [مقداری] برای این سوال هستیم. </w:t>
      </w:r>
    </w:p>
    <w:p w:rsidR="00595D98" w:rsidRPr="00C06D47" w:rsidRDefault="00595D98" w:rsidP="00595D98">
      <w:pPr>
        <w:bidi/>
        <w:rPr>
          <w:rFonts w:cs="B Nazanin"/>
          <w:sz w:val="40"/>
          <w:szCs w:val="40"/>
          <w:lang w:bidi="fa-IR"/>
        </w:rPr>
      </w:pPr>
      <w:r w:rsidRPr="00C06D47">
        <w:rPr>
          <w:rFonts w:cs="B Nazanin" w:hint="cs"/>
          <w:sz w:val="40"/>
          <w:szCs w:val="40"/>
          <w:rtl/>
          <w:lang w:bidi="fa-IR"/>
        </w:rPr>
        <w:t>یک بطری سر باز که توسط آب تقطیر شده فاقد اکسیژن پر شده است داریم. همانطور که در تصویر 20.1 نمایش داده شده، یک دستگاه همزن درون بطری قرار می دهیم. این دستگاه سطح اختلاط توده را در حد مناسب حفظ میکند به جز در قسمت فوقانی بطری ( گلوگاهه نازک بطری)،</w:t>
      </w:r>
      <w:r w:rsidRPr="00C06D47">
        <w:rPr>
          <w:rFonts w:cs="B Nazanin"/>
          <w:sz w:val="40"/>
          <w:szCs w:val="40"/>
          <w:lang w:bidi="fa-IR"/>
        </w:rPr>
        <w:t xml:space="preserve"> </w:t>
      </w:r>
      <w:r w:rsidRPr="00C06D47">
        <w:rPr>
          <w:rFonts w:cs="B Nazanin" w:hint="cs"/>
          <w:sz w:val="40"/>
          <w:szCs w:val="40"/>
          <w:rtl/>
          <w:lang w:bidi="fa-IR"/>
        </w:rPr>
        <w:t xml:space="preserve"> که انتقال از طریق انتشار مولکولی انجام می گیرد.</w:t>
      </w:r>
    </w:p>
    <w:p w:rsidR="00595D98" w:rsidRPr="00C06D47" w:rsidRDefault="00595D98" w:rsidP="00595D98">
      <w:pPr>
        <w:bidi/>
        <w:rPr>
          <w:rFonts w:cs="B Nazanin"/>
          <w:sz w:val="40"/>
          <w:szCs w:val="40"/>
          <w:rtl/>
          <w:lang w:bidi="fa-IR"/>
        </w:rPr>
      </w:pPr>
      <w:r w:rsidRPr="00C06D47">
        <w:rPr>
          <w:rFonts w:cs="B Nazanin" w:hint="cs"/>
          <w:sz w:val="40"/>
          <w:szCs w:val="40"/>
          <w:rtl/>
          <w:lang w:bidi="fa-IR"/>
        </w:rPr>
        <w:t xml:space="preserve">برای مدل سازی این سیستم، با فرض اینکه آب موجود در مرز مابین آب </w:t>
      </w:r>
      <w:r w:rsidRPr="00C06D47">
        <w:rPr>
          <w:rFonts w:ascii="Times New Roman" w:hAnsi="Times New Roman" w:cs="Times New Roman" w:hint="cs"/>
          <w:sz w:val="40"/>
          <w:szCs w:val="40"/>
          <w:rtl/>
          <w:lang w:bidi="fa-IR"/>
        </w:rPr>
        <w:t>–</w:t>
      </w:r>
      <w:r w:rsidRPr="00C06D47">
        <w:rPr>
          <w:rFonts w:cs="B Nazanin" w:hint="cs"/>
          <w:sz w:val="40"/>
          <w:szCs w:val="40"/>
          <w:rtl/>
          <w:lang w:bidi="fa-IR"/>
        </w:rPr>
        <w:t xml:space="preserve"> هوا در غلظت اشباع قرار دارد.  با این فرض، تعادل جرم برای بطری را می توان به این شکل نوشت : </w:t>
      </w:r>
      <w:r w:rsidRPr="00C06D47">
        <w:rPr>
          <w:rFonts w:cs="B Nazanin"/>
          <w:sz w:val="40"/>
          <w:szCs w:val="40"/>
          <w:lang w:bidi="fa-IR"/>
        </w:rPr>
        <w:t xml:space="preserve"> (20.1)</w:t>
      </w:r>
    </w:p>
    <w:p w:rsidR="00595D98" w:rsidRPr="00C06D47" w:rsidRDefault="00595D98" w:rsidP="00595D98">
      <w:pPr>
        <w:bidi/>
        <w:jc w:val="center"/>
        <w:rPr>
          <w:rFonts w:eastAsiaTheme="minorEastAsia" w:cs="B Nazanin"/>
          <w:sz w:val="40"/>
          <w:szCs w:val="40"/>
          <w:lang w:bidi="fa-IR"/>
        </w:rPr>
      </w:pPr>
      <m:oMathPara>
        <m:oMath>
          <m:r>
            <m:rPr>
              <m:sty m:val="p"/>
            </m:rPr>
            <w:rPr>
              <w:rFonts w:ascii="Cambria Math" w:hAnsi="Cambria Math" w:cs="B Nazanin"/>
              <w:sz w:val="40"/>
              <w:szCs w:val="40"/>
              <w:lang w:bidi="fa-IR"/>
            </w:rPr>
            <m:t>V</m:t>
          </m:r>
          <m:f>
            <m:fPr>
              <m:ctrlPr>
                <w:rPr>
                  <w:rFonts w:ascii="Cambria Math" w:hAnsi="Cambria Math" w:cs="B Nazanin"/>
                  <w:sz w:val="40"/>
                  <w:szCs w:val="40"/>
                  <w:lang w:bidi="fa-IR"/>
                </w:rPr>
              </m:ctrlPr>
            </m:fPr>
            <m:num>
              <m:sSub>
                <m:sSubPr>
                  <m:ctrlPr>
                    <w:rPr>
                      <w:rFonts w:ascii="Cambria Math" w:hAnsi="Cambria Math" w:cs="B Nazanin"/>
                      <w:sz w:val="40"/>
                      <w:szCs w:val="40"/>
                      <w:lang w:bidi="fa-IR"/>
                    </w:rPr>
                  </m:ctrlPr>
                </m:sSubPr>
                <m:e>
                  <m:r>
                    <m:rPr>
                      <m:sty m:val="p"/>
                    </m:rPr>
                    <w:rPr>
                      <w:rFonts w:ascii="Cambria Math" w:hAnsi="Cambria Math" w:cs="B Nazanin"/>
                      <w:sz w:val="40"/>
                      <w:szCs w:val="40"/>
                      <w:lang w:bidi="fa-IR"/>
                    </w:rPr>
                    <m:t>d</m:t>
                  </m:r>
                </m:e>
                <m:sub>
                  <m:r>
                    <m:rPr>
                      <m:sty m:val="p"/>
                    </m:rPr>
                    <w:rPr>
                      <w:rFonts w:ascii="Cambria Math" w:hAnsi="Cambria Math" w:cs="B Nazanin"/>
                      <w:sz w:val="40"/>
                      <w:szCs w:val="40"/>
                      <w:lang w:bidi="fa-IR"/>
                    </w:rPr>
                    <m:t>O</m:t>
                  </m:r>
                </m:sub>
              </m:sSub>
            </m:num>
            <m:den>
              <m:sSub>
                <m:sSubPr>
                  <m:ctrlPr>
                    <w:rPr>
                      <w:rFonts w:ascii="Cambria Math" w:hAnsi="Cambria Math" w:cs="B Nazanin"/>
                      <w:sz w:val="40"/>
                      <w:szCs w:val="40"/>
                      <w:lang w:bidi="fa-IR"/>
                    </w:rPr>
                  </m:ctrlPr>
                </m:sSubPr>
                <m:e>
                  <m:r>
                    <m:rPr>
                      <m:sty m:val="p"/>
                    </m:rPr>
                    <w:rPr>
                      <w:rFonts w:ascii="Cambria Math" w:hAnsi="Cambria Math" w:cs="B Nazanin"/>
                      <w:sz w:val="40"/>
                      <w:szCs w:val="40"/>
                      <w:lang w:bidi="fa-IR"/>
                    </w:rPr>
                    <m:t>d</m:t>
                  </m:r>
                </m:e>
                <m:sub>
                  <m:r>
                    <m:rPr>
                      <m:sty m:val="p"/>
                    </m:rPr>
                    <w:rPr>
                      <w:rFonts w:ascii="Cambria Math" w:hAnsi="Cambria Math" w:cs="B Nazanin"/>
                      <w:sz w:val="40"/>
                      <w:szCs w:val="40"/>
                      <w:lang w:bidi="fa-IR"/>
                    </w:rPr>
                    <m:t>t</m:t>
                  </m:r>
                </m:sub>
              </m:sSub>
            </m:den>
          </m:f>
          <m:r>
            <m:rPr>
              <m:sty m:val="p"/>
            </m:rPr>
            <w:rPr>
              <w:rFonts w:ascii="Cambria Math" w:hAnsi="Cambria Math" w:cs="B Nazanin"/>
              <w:sz w:val="40"/>
              <w:szCs w:val="40"/>
              <w:lang w:bidi="fa-IR"/>
            </w:rPr>
            <m:t>=DA</m:t>
          </m:r>
          <m:f>
            <m:fPr>
              <m:ctrlPr>
                <w:rPr>
                  <w:rFonts w:ascii="Cambria Math" w:hAnsi="Cambria Math" w:cs="B Nazanin"/>
                  <w:sz w:val="40"/>
                  <w:szCs w:val="40"/>
                  <w:lang w:bidi="fa-IR"/>
                </w:rPr>
              </m:ctrlPr>
            </m:fPr>
            <m:num>
              <m:sSub>
                <m:sSubPr>
                  <m:ctrlPr>
                    <w:rPr>
                      <w:rFonts w:ascii="Cambria Math" w:hAnsi="Cambria Math" w:cs="B Nazanin"/>
                      <w:sz w:val="40"/>
                      <w:szCs w:val="40"/>
                      <w:lang w:bidi="fa-IR"/>
                    </w:rPr>
                  </m:ctrlPr>
                </m:sSubPr>
                <m:e>
                  <m:r>
                    <m:rPr>
                      <m:sty m:val="p"/>
                    </m:rPr>
                    <w:rPr>
                      <w:rFonts w:ascii="Cambria Math" w:hAnsi="Cambria Math" w:cs="B Nazanin"/>
                      <w:sz w:val="40"/>
                      <w:szCs w:val="40"/>
                      <w:lang w:bidi="fa-IR"/>
                    </w:rPr>
                    <m:t>O</m:t>
                  </m:r>
                </m:e>
                <m:sub>
                  <m:r>
                    <m:rPr>
                      <m:sty m:val="p"/>
                    </m:rPr>
                    <w:rPr>
                      <w:rFonts w:ascii="Cambria Math" w:hAnsi="Cambria Math" w:cs="B Nazanin"/>
                      <w:sz w:val="40"/>
                      <w:szCs w:val="40"/>
                      <w:lang w:bidi="fa-IR"/>
                    </w:rPr>
                    <m:t>s</m:t>
                  </m:r>
                </m:sub>
              </m:sSub>
              <m:r>
                <m:rPr>
                  <m:sty m:val="p"/>
                </m:rPr>
                <w:rPr>
                  <w:rFonts w:ascii="Cambria Math" w:hAnsi="Cambria Math" w:cs="B Nazanin"/>
                  <w:sz w:val="40"/>
                  <w:szCs w:val="40"/>
                  <w:lang w:bidi="fa-IR"/>
                </w:rPr>
                <m:t>-O</m:t>
              </m:r>
            </m:num>
            <m:den>
              <m:r>
                <m:rPr>
                  <m:sty m:val="p"/>
                </m:rPr>
                <w:rPr>
                  <w:rFonts w:ascii="Cambria Math" w:hAnsi="Cambria Math" w:cs="B Nazanin"/>
                  <w:sz w:val="40"/>
                  <w:szCs w:val="40"/>
                  <w:lang w:bidi="fa-IR"/>
                </w:rPr>
                <m:t>∆H</m:t>
              </m:r>
            </m:den>
          </m:f>
        </m:oMath>
      </m:oMathPara>
    </w:p>
    <w:p w:rsidR="00595D98" w:rsidRPr="00C06D47" w:rsidRDefault="00595D98" w:rsidP="00595D98">
      <w:pPr>
        <w:bidi/>
        <w:rPr>
          <w:rFonts w:eastAsiaTheme="minorEastAsia" w:cs="B Nazanin"/>
          <w:sz w:val="40"/>
          <w:szCs w:val="40"/>
          <w:rtl/>
          <w:lang w:bidi="fa-IR"/>
        </w:rPr>
      </w:pPr>
      <w:r w:rsidRPr="00C06D47">
        <w:rPr>
          <w:rFonts w:eastAsiaTheme="minorEastAsia" w:cs="B Nazanin" w:hint="cs"/>
          <w:sz w:val="40"/>
          <w:szCs w:val="40"/>
          <w:rtl/>
          <w:lang w:bidi="fa-IR"/>
        </w:rPr>
        <w:t xml:space="preserve">در این فرمول </w:t>
      </w:r>
    </w:p>
    <w:p w:rsidR="00595D98" w:rsidRPr="00C06D47" w:rsidRDefault="00595D98" w:rsidP="00595D98">
      <w:pPr>
        <w:bidi/>
        <w:rPr>
          <w:rFonts w:eastAsiaTheme="minorEastAsia" w:cs="B Nazanin"/>
          <w:sz w:val="40"/>
          <w:szCs w:val="40"/>
          <w:rtl/>
          <w:lang w:bidi="fa-IR"/>
        </w:rPr>
      </w:pPr>
      <w:r w:rsidRPr="00C06D47">
        <w:rPr>
          <w:rFonts w:eastAsiaTheme="minorEastAsia" w:cs="B Nazanin"/>
          <w:sz w:val="40"/>
          <w:szCs w:val="40"/>
          <w:lang w:bidi="fa-IR"/>
        </w:rPr>
        <w:t>D</w:t>
      </w:r>
      <w:r w:rsidRPr="00C06D47">
        <w:rPr>
          <w:rFonts w:eastAsiaTheme="minorEastAsia" w:cs="B Nazanin" w:hint="cs"/>
          <w:sz w:val="40"/>
          <w:szCs w:val="40"/>
          <w:rtl/>
          <w:lang w:bidi="fa-IR"/>
        </w:rPr>
        <w:t xml:space="preserve"> =</w:t>
      </w:r>
      <w:r w:rsidRPr="00C06D47">
        <w:rPr>
          <w:rFonts w:eastAsiaTheme="minorEastAsia" w:cs="B Nazanin"/>
          <w:sz w:val="40"/>
          <w:szCs w:val="40"/>
          <w:lang w:bidi="fa-IR"/>
        </w:rPr>
        <w:t xml:space="preserve"> </w:t>
      </w:r>
      <w:r w:rsidRPr="00C06D47">
        <w:rPr>
          <w:rFonts w:eastAsiaTheme="minorEastAsia" w:cs="B Nazanin" w:hint="cs"/>
          <w:sz w:val="40"/>
          <w:szCs w:val="40"/>
          <w:rtl/>
          <w:lang w:bidi="fa-IR"/>
        </w:rPr>
        <w:t xml:space="preserve">ضریب انتشار مولکولی اکسیژن در </w:t>
      </w:r>
      <w:proofErr w:type="gramStart"/>
      <w:r w:rsidRPr="00C06D47">
        <w:rPr>
          <w:rFonts w:eastAsiaTheme="minorEastAsia" w:cs="B Nazanin" w:hint="cs"/>
          <w:sz w:val="40"/>
          <w:szCs w:val="40"/>
          <w:rtl/>
          <w:lang w:bidi="fa-IR"/>
        </w:rPr>
        <w:t>آب  (</w:t>
      </w:r>
      <w:proofErr w:type="gramEnd"/>
      <w:r w:rsidRPr="00C06D47">
        <w:rPr>
          <w:rFonts w:eastAsiaTheme="minorEastAsia" w:cs="B Nazanin" w:hint="cs"/>
          <w:sz w:val="40"/>
          <w:szCs w:val="40"/>
          <w:rtl/>
          <w:lang w:bidi="fa-IR"/>
        </w:rPr>
        <w:t xml:space="preserve"> </w:t>
      </w:r>
      <w:r w:rsidRPr="00C06D47">
        <w:rPr>
          <w:rFonts w:eastAsiaTheme="minorEastAsia" w:cs="B Nazanin"/>
          <w:sz w:val="40"/>
          <w:szCs w:val="40"/>
          <w:lang w:bidi="fa-IR"/>
        </w:rPr>
        <w:t>m</w:t>
      </w:r>
      <w:r w:rsidRPr="00C06D47">
        <w:rPr>
          <w:rFonts w:eastAsiaTheme="minorEastAsia" w:cs="B Nazanin"/>
          <w:sz w:val="40"/>
          <w:szCs w:val="40"/>
          <w:vertAlign w:val="superscript"/>
          <w:lang w:bidi="fa-IR"/>
        </w:rPr>
        <w:t>2</w:t>
      </w:r>
      <w:r w:rsidRPr="00C06D47">
        <w:rPr>
          <w:rFonts w:eastAsiaTheme="minorEastAsia" w:cs="B Nazanin"/>
          <w:sz w:val="40"/>
          <w:szCs w:val="40"/>
          <w:lang w:bidi="fa-IR"/>
        </w:rPr>
        <w:t>d</w:t>
      </w:r>
      <w:r w:rsidRPr="00C06D47">
        <w:rPr>
          <w:rFonts w:eastAsiaTheme="minorEastAsia" w:cs="B Nazanin"/>
          <w:sz w:val="40"/>
          <w:szCs w:val="40"/>
          <w:vertAlign w:val="superscript"/>
          <w:lang w:bidi="fa-IR"/>
        </w:rPr>
        <w:t>-1</w:t>
      </w:r>
      <w:r w:rsidRPr="00C06D47">
        <w:rPr>
          <w:rFonts w:eastAsiaTheme="minorEastAsia" w:cs="B Nazanin" w:hint="cs"/>
          <w:sz w:val="40"/>
          <w:szCs w:val="40"/>
          <w:rtl/>
          <w:lang w:bidi="fa-IR"/>
        </w:rPr>
        <w:t>)</w:t>
      </w:r>
    </w:p>
    <w:p w:rsidR="00595D98" w:rsidRPr="00C06D47" w:rsidRDefault="00595D98" w:rsidP="00595D98">
      <w:pPr>
        <w:bidi/>
        <w:rPr>
          <w:rFonts w:eastAsiaTheme="minorEastAsia" w:cs="B Nazanin"/>
          <w:sz w:val="40"/>
          <w:szCs w:val="40"/>
          <w:rtl/>
          <w:lang w:bidi="fa-IR"/>
        </w:rPr>
      </w:pPr>
      <w:r w:rsidRPr="00C06D47">
        <w:rPr>
          <w:rFonts w:eastAsiaTheme="minorEastAsia" w:cs="B Nazanin"/>
          <w:sz w:val="40"/>
          <w:szCs w:val="40"/>
          <w:lang w:bidi="fa-IR"/>
        </w:rPr>
        <w:t>A</w:t>
      </w:r>
      <w:r w:rsidRPr="00C06D47">
        <w:rPr>
          <w:rFonts w:eastAsiaTheme="minorEastAsia" w:cs="B Nazanin" w:hint="cs"/>
          <w:sz w:val="40"/>
          <w:szCs w:val="40"/>
          <w:rtl/>
          <w:lang w:bidi="fa-IR"/>
        </w:rPr>
        <w:t xml:space="preserve"> = سطح مقطع ناحیه بالایی بطری </w:t>
      </w:r>
      <w:proofErr w:type="gramStart"/>
      <w:r w:rsidRPr="00C06D47">
        <w:rPr>
          <w:rFonts w:eastAsiaTheme="minorEastAsia" w:cs="B Nazanin" w:hint="cs"/>
          <w:sz w:val="40"/>
          <w:szCs w:val="40"/>
          <w:rtl/>
          <w:lang w:bidi="fa-IR"/>
        </w:rPr>
        <w:t>( گلوگاه</w:t>
      </w:r>
      <w:proofErr w:type="gramEnd"/>
      <w:r w:rsidRPr="00C06D47">
        <w:rPr>
          <w:rFonts w:eastAsiaTheme="minorEastAsia" w:cs="B Nazanin" w:hint="cs"/>
          <w:sz w:val="40"/>
          <w:szCs w:val="40"/>
          <w:rtl/>
          <w:lang w:bidi="fa-IR"/>
        </w:rPr>
        <w:t xml:space="preserve"> بطری) ( </w:t>
      </w:r>
      <w:r w:rsidRPr="00C06D47">
        <w:rPr>
          <w:rFonts w:eastAsiaTheme="minorEastAsia" w:cs="B Nazanin"/>
          <w:sz w:val="40"/>
          <w:szCs w:val="40"/>
          <w:lang w:bidi="fa-IR"/>
        </w:rPr>
        <w:t>m</w:t>
      </w:r>
      <w:r w:rsidRPr="00C06D47">
        <w:rPr>
          <w:rFonts w:eastAsiaTheme="minorEastAsia" w:cs="B Nazanin"/>
          <w:sz w:val="40"/>
          <w:szCs w:val="40"/>
          <w:vertAlign w:val="superscript"/>
          <w:lang w:bidi="fa-IR"/>
        </w:rPr>
        <w:t>2</w:t>
      </w:r>
      <w:r w:rsidRPr="00C06D47">
        <w:rPr>
          <w:rFonts w:eastAsiaTheme="minorEastAsia" w:cs="B Nazanin" w:hint="cs"/>
          <w:sz w:val="40"/>
          <w:szCs w:val="40"/>
          <w:rtl/>
          <w:lang w:bidi="fa-IR"/>
        </w:rPr>
        <w:t xml:space="preserve"> )</w:t>
      </w:r>
    </w:p>
    <w:p w:rsidR="00595D98" w:rsidRPr="00C06D47" w:rsidRDefault="00595D98" w:rsidP="00595D98">
      <w:pPr>
        <w:bidi/>
        <w:jc w:val="center"/>
        <w:rPr>
          <w:rFonts w:eastAsiaTheme="minorEastAsia" w:cs="B Nazanin"/>
          <w:sz w:val="40"/>
          <w:szCs w:val="40"/>
          <w:rtl/>
          <w:lang w:bidi="fa-IR"/>
        </w:rPr>
      </w:pPr>
      <w:r w:rsidRPr="00C06D47">
        <w:rPr>
          <w:rFonts w:eastAsiaTheme="minorEastAsia" w:cs="B Nazanin" w:hint="cs"/>
          <w:noProof/>
          <w:sz w:val="40"/>
          <w:szCs w:val="40"/>
          <w:rtl/>
        </w:rPr>
        <w:lastRenderedPageBreak/>
        <w:drawing>
          <wp:inline distT="0" distB="0" distL="0" distR="0" wp14:anchorId="3BDE80AA" wp14:editId="61FADF6F">
            <wp:extent cx="2388235" cy="196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8235" cy="1965325"/>
                    </a:xfrm>
                    <a:prstGeom prst="rect">
                      <a:avLst/>
                    </a:prstGeom>
                    <a:noFill/>
                    <a:ln>
                      <a:noFill/>
                    </a:ln>
                  </pic:spPr>
                </pic:pic>
              </a:graphicData>
            </a:graphic>
          </wp:inline>
        </w:drawing>
      </w:r>
    </w:p>
    <w:p w:rsidR="00595D98" w:rsidRPr="00C06D47" w:rsidRDefault="00595D98" w:rsidP="00595D98">
      <w:pPr>
        <w:bidi/>
        <w:rPr>
          <w:rFonts w:eastAsiaTheme="minorEastAsia" w:cs="B Nazanin"/>
          <w:sz w:val="40"/>
          <w:szCs w:val="40"/>
          <w:rtl/>
          <w:lang w:bidi="fa-IR"/>
        </w:rPr>
      </w:pPr>
      <w:r w:rsidRPr="00C06D47">
        <w:rPr>
          <w:rFonts w:eastAsiaTheme="minorEastAsia" w:cs="B Nazanin" w:hint="cs"/>
          <w:sz w:val="40"/>
          <w:szCs w:val="40"/>
          <w:rtl/>
          <w:lang w:bidi="fa-IR"/>
        </w:rPr>
        <w:t xml:space="preserve">شکل 20.1 </w:t>
      </w:r>
    </w:p>
    <w:p w:rsidR="00595D98" w:rsidRPr="00C06D47" w:rsidRDefault="00595D98" w:rsidP="00595D98">
      <w:pPr>
        <w:bidi/>
        <w:rPr>
          <w:rFonts w:eastAsiaTheme="minorEastAsia" w:cs="B Nazanin"/>
          <w:sz w:val="40"/>
          <w:szCs w:val="40"/>
          <w:rtl/>
          <w:lang w:bidi="fa-IR"/>
        </w:rPr>
      </w:pPr>
      <w:r w:rsidRPr="00C06D47">
        <w:rPr>
          <w:rFonts w:eastAsiaTheme="minorEastAsia" w:cs="B Nazanin" w:hint="cs"/>
          <w:sz w:val="40"/>
          <w:szCs w:val="40"/>
          <w:rtl/>
          <w:lang w:bidi="fa-IR"/>
        </w:rPr>
        <w:t xml:space="preserve">بطری هم زده شده سرباز با ناحیه ورودی نازک که در آن انتقال از طریق انتشار مولکولی انجام میگیرد. </w:t>
      </w:r>
    </w:p>
    <w:p w:rsidR="00A516D6" w:rsidRPr="00595D98" w:rsidRDefault="00A516D6" w:rsidP="00595D98">
      <w:bookmarkStart w:id="0" w:name="_GoBack"/>
      <w:bookmarkEnd w:id="0"/>
    </w:p>
    <w:sectPr w:rsidR="00A516D6" w:rsidRPr="00595D98" w:rsidSect="00ED520E">
      <w:pgSz w:w="11907" w:h="16839" w:code="9"/>
      <w:pgMar w:top="1440" w:right="922" w:bottom="706" w:left="4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98"/>
    <w:rsid w:val="00595D98"/>
    <w:rsid w:val="006E1E5B"/>
    <w:rsid w:val="00A516D6"/>
    <w:rsid w:val="00ED5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E59B1-ED5E-495D-9C70-7D41A9B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2016-12-25T09:21:00Z</dcterms:created>
  <dcterms:modified xsi:type="dcterms:W3CDTF">2016-12-25T09:21:00Z</dcterms:modified>
</cp:coreProperties>
</file>