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08" w:rsidRDefault="00031A48" w:rsidP="00F93759">
      <w:pPr>
        <w:bidi/>
        <w:spacing w:line="360" w:lineRule="auto"/>
        <w:jc w:val="center"/>
        <w:rPr>
          <w:rFonts w:asciiTheme="minorBidi" w:hAnsiTheme="minorBidi" w:cs="B Titr"/>
          <w:sz w:val="28"/>
          <w:szCs w:val="28"/>
          <w:rtl/>
          <w:lang w:bidi="fa-IR"/>
        </w:rPr>
      </w:pPr>
      <w:bookmarkStart w:id="0" w:name="_GoBack"/>
      <w:bookmarkEnd w:id="0"/>
      <w:r w:rsidRPr="00E17508">
        <w:rPr>
          <w:rFonts w:asciiTheme="minorBidi" w:hAnsiTheme="minorBidi" w:cs="B Titr" w:hint="cs"/>
          <w:sz w:val="28"/>
          <w:szCs w:val="28"/>
          <w:rtl/>
          <w:lang w:bidi="fa-IR"/>
        </w:rPr>
        <w:t>باسمه تعالی</w:t>
      </w:r>
    </w:p>
    <w:p w:rsidR="00031A48" w:rsidRPr="00E17508" w:rsidRDefault="00031A48" w:rsidP="00E17508">
      <w:pPr>
        <w:bidi/>
        <w:spacing w:line="360" w:lineRule="auto"/>
        <w:jc w:val="center"/>
        <w:rPr>
          <w:rFonts w:asciiTheme="minorBidi" w:hAnsiTheme="minorBidi" w:cs="B Titr"/>
          <w:sz w:val="28"/>
          <w:szCs w:val="28"/>
          <w:rtl/>
          <w:lang w:bidi="fa-IR"/>
        </w:rPr>
      </w:pPr>
      <w:r w:rsidRPr="00E17508">
        <w:rPr>
          <w:rFonts w:asciiTheme="minorBidi" w:hAnsiTheme="minorBidi" w:cs="B Titr" w:hint="cs"/>
          <w:sz w:val="28"/>
          <w:szCs w:val="28"/>
          <w:rtl/>
          <w:lang w:bidi="fa-IR"/>
        </w:rPr>
        <w:t>موضوع:</w:t>
      </w:r>
    </w:p>
    <w:p w:rsidR="00031A48" w:rsidRDefault="00031A48" w:rsidP="00031A48">
      <w:pPr>
        <w:bidi/>
        <w:spacing w:line="360" w:lineRule="auto"/>
        <w:jc w:val="center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E17508" w:rsidRPr="00E17508" w:rsidRDefault="00E17508" w:rsidP="00E175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line="360" w:lineRule="auto"/>
        <w:jc w:val="center"/>
        <w:rPr>
          <w:rFonts w:asciiTheme="minorBidi" w:hAnsiTheme="minorBidi" w:cstheme="minorBidi"/>
          <w:b/>
          <w:bCs/>
          <w:sz w:val="14"/>
          <w:szCs w:val="14"/>
          <w:rtl/>
          <w:lang w:bidi="fa-IR"/>
        </w:rPr>
      </w:pPr>
    </w:p>
    <w:p w:rsidR="00031A48" w:rsidRPr="00031A48" w:rsidRDefault="00031A48" w:rsidP="00E175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line="360" w:lineRule="auto"/>
        <w:jc w:val="center"/>
        <w:rPr>
          <w:rFonts w:asciiTheme="minorBidi" w:hAnsiTheme="minorBidi" w:cstheme="minorBidi"/>
          <w:b/>
          <w:bCs/>
          <w:sz w:val="96"/>
          <w:szCs w:val="96"/>
          <w:rtl/>
          <w:lang w:bidi="fa-IR"/>
        </w:rPr>
      </w:pPr>
      <w:r w:rsidRPr="00031A48">
        <w:rPr>
          <w:rFonts w:asciiTheme="minorBidi" w:hAnsiTheme="minorBidi" w:cstheme="minorBidi" w:hint="cs"/>
          <w:b/>
          <w:bCs/>
          <w:sz w:val="96"/>
          <w:szCs w:val="96"/>
          <w:rtl/>
          <w:lang w:bidi="fa-IR"/>
        </w:rPr>
        <w:t>فن المسرحی</w:t>
      </w:r>
      <w:r w:rsidR="00E17508">
        <w:rPr>
          <w:rFonts w:asciiTheme="minorBidi" w:hAnsiTheme="minorBidi" w:cstheme="minorBidi" w:hint="cs"/>
          <w:b/>
          <w:bCs/>
          <w:sz w:val="96"/>
          <w:szCs w:val="96"/>
          <w:rtl/>
          <w:lang w:bidi="fa-IR"/>
        </w:rPr>
        <w:t>ّ</w:t>
      </w:r>
      <w:r w:rsidRPr="00031A48">
        <w:rPr>
          <w:rFonts w:asciiTheme="minorBidi" w:hAnsiTheme="minorBidi" w:cstheme="minorBidi" w:hint="cs"/>
          <w:b/>
          <w:bCs/>
          <w:sz w:val="96"/>
          <w:szCs w:val="96"/>
          <w:rtl/>
          <w:lang w:bidi="fa-IR"/>
        </w:rPr>
        <w:t>ة</w:t>
      </w:r>
    </w:p>
    <w:p w:rsidR="00031A48" w:rsidRPr="00031A48" w:rsidRDefault="00031A48" w:rsidP="00E1750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bidi/>
        <w:spacing w:line="360" w:lineRule="auto"/>
        <w:jc w:val="center"/>
        <w:rPr>
          <w:rFonts w:asciiTheme="minorBidi" w:hAnsiTheme="minorBidi" w:cstheme="minorBidi"/>
          <w:b/>
          <w:bCs/>
          <w:sz w:val="96"/>
          <w:szCs w:val="96"/>
          <w:rtl/>
          <w:lang w:bidi="fa-IR"/>
        </w:rPr>
      </w:pPr>
      <w:r w:rsidRPr="00031A48">
        <w:rPr>
          <w:rFonts w:asciiTheme="minorBidi" w:hAnsiTheme="minorBidi" w:cstheme="minorBidi" w:hint="cs"/>
          <w:b/>
          <w:bCs/>
          <w:sz w:val="96"/>
          <w:szCs w:val="96"/>
          <w:rtl/>
          <w:lang w:bidi="fa-IR"/>
        </w:rPr>
        <w:t>فی الادب العربی</w:t>
      </w:r>
    </w:p>
    <w:p w:rsidR="00031A48" w:rsidRDefault="00031A48" w:rsidP="00031A48">
      <w:pPr>
        <w:bidi/>
        <w:spacing w:line="360" w:lineRule="auto"/>
        <w:jc w:val="center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031A48" w:rsidRDefault="00031A48" w:rsidP="00F93759">
      <w:pPr>
        <w:bidi/>
        <w:spacing w:line="360" w:lineRule="auto"/>
        <w:jc w:val="center"/>
        <w:rPr>
          <w:rFonts w:asciiTheme="minorBidi" w:hAnsiTheme="minorBidi" w:cs="B Titr" w:hint="cs"/>
          <w:sz w:val="32"/>
          <w:szCs w:val="32"/>
          <w:rtl/>
          <w:lang w:bidi="fa-IR"/>
        </w:rPr>
      </w:pPr>
      <w:r w:rsidRPr="00E17508">
        <w:rPr>
          <w:rFonts w:asciiTheme="minorBidi" w:hAnsiTheme="minorBidi" w:cs="B Titr" w:hint="cs"/>
          <w:sz w:val="32"/>
          <w:szCs w:val="32"/>
          <w:rtl/>
          <w:lang w:bidi="fa-IR"/>
        </w:rPr>
        <w:t>تدوین: علی رضایی</w:t>
      </w:r>
      <w:r w:rsidR="00F93759">
        <w:rPr>
          <w:rFonts w:asciiTheme="minorBidi" w:hAnsiTheme="minorBidi" w:cs="B Titr" w:hint="cs"/>
          <w:sz w:val="32"/>
          <w:szCs w:val="32"/>
          <w:rtl/>
          <w:lang w:bidi="fa-IR"/>
        </w:rPr>
        <w:t xml:space="preserve"> </w:t>
      </w:r>
    </w:p>
    <w:p w:rsidR="00F93759" w:rsidRPr="00F93759" w:rsidRDefault="00F93759" w:rsidP="00F93759">
      <w:pPr>
        <w:bidi/>
        <w:spacing w:line="360" w:lineRule="auto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F93759">
        <w:rPr>
          <w:rFonts w:ascii="IranNastaliq" w:hAnsi="IranNastaliq" w:cs="IranNastaliq"/>
          <w:sz w:val="44"/>
          <w:szCs w:val="44"/>
          <w:rtl/>
          <w:lang w:bidi="fa-IR"/>
        </w:rPr>
        <w:t>مدیریت اموزش وپرورش ناحیه یک ارومیه (دبیرستان طالقانی)</w:t>
      </w:r>
    </w:p>
    <w:p w:rsidR="00031A48" w:rsidRPr="00E17508" w:rsidRDefault="00031A48" w:rsidP="00031A48">
      <w:pPr>
        <w:bidi/>
        <w:spacing w:line="360" w:lineRule="auto"/>
        <w:jc w:val="center"/>
        <w:rPr>
          <w:rFonts w:asciiTheme="minorBidi" w:hAnsiTheme="minorBidi" w:cs="B Titr"/>
          <w:sz w:val="32"/>
          <w:szCs w:val="32"/>
          <w:rtl/>
          <w:lang w:bidi="fa-IR"/>
        </w:rPr>
      </w:pPr>
      <w:r w:rsidRPr="00E17508">
        <w:rPr>
          <w:rFonts w:asciiTheme="minorBidi" w:hAnsiTheme="minorBidi" w:cs="B Titr" w:hint="cs"/>
          <w:sz w:val="32"/>
          <w:szCs w:val="32"/>
          <w:rtl/>
          <w:lang w:bidi="fa-IR"/>
        </w:rPr>
        <w:t>بهار 92</w:t>
      </w:r>
    </w:p>
    <w:p w:rsidR="00031A48" w:rsidRDefault="00031A48" w:rsidP="00031A48">
      <w:pPr>
        <w:bidi/>
        <w:spacing w:line="360" w:lineRule="auto"/>
        <w:jc w:val="center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center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031A48" w:rsidRPr="00E17508" w:rsidRDefault="00031A48" w:rsidP="00031A48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E17508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فن المسرحیة</w:t>
      </w:r>
    </w:p>
    <w:p w:rsidR="00031A48" w:rsidRDefault="00031A48" w:rsidP="00031A4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lastRenderedPageBreak/>
        <w:t>المسرحیة لغة «المسرح بفتح المیم: مرعی السرح و جمعه المسارح، و هو الموضع الذی تسرح الیه الماشیة بال</w:t>
      </w:r>
      <w:r w:rsidR="0048008E">
        <w:rPr>
          <w:rFonts w:asciiTheme="minorBidi" w:hAnsiTheme="minorBidi" w:cstheme="minorBidi" w:hint="cs"/>
          <w:sz w:val="28"/>
          <w:szCs w:val="28"/>
          <w:rtl/>
          <w:lang w:bidi="fa-IR"/>
        </w:rPr>
        <w:t>غداة للرعی.»</w:t>
      </w:r>
      <w:r w:rsidR="0048008E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2"/>
      </w:r>
    </w:p>
    <w:p w:rsidR="00031A48" w:rsidRDefault="0048008E" w:rsidP="00031A4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المسرحیة اصطلاحاً « هی التعبیر عن صورة من صور الحیاة تعبیراً واضحاً بوساطة</w:t>
      </w:r>
      <w:r w:rsidR="0065677C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ممثلین یؤدون أدوارهم امام جمهور محتشداً بحیث یکون هذا التمثیل مثیراً، أوهی قطعة من الحیاة ینقلها الینا الادیب لنراها ممثلة علی المسرح.»</w:t>
      </w:r>
      <w:r w:rsidR="0065677C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3"/>
      </w:r>
    </w:p>
    <w:p w:rsidR="00031A48" w:rsidRDefault="00EC64F9" w:rsidP="00EB06F2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« تصور المسرحیة افراداً لا فرداً واحدً ، و هی تعرض مجموعة بشریة یحاول کل فرد فیها أن یعرض نفسه، لا علی أنه فرد مستقل بوجوده منتقطع الی عالمه الخاص سابح فی خیالاته، مطلق العنان لوج</w:t>
      </w:r>
      <w:r w:rsidR="00EB06F2">
        <w:rPr>
          <w:rFonts w:asciiTheme="minorBidi" w:hAnsiTheme="minorBidi" w:cstheme="minorBidi" w:hint="cs"/>
          <w:sz w:val="28"/>
          <w:szCs w:val="28"/>
          <w:rtl/>
          <w:lang w:bidi="fa-IR"/>
        </w:rPr>
        <w:t>د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انه، و لکن علی أنه فرد مرتبط  فی أفعاله و فی سلوکه بجماعة من الناس.»</w:t>
      </w:r>
      <w:r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4"/>
      </w:r>
    </w:p>
    <w:p w:rsidR="00031A48" w:rsidRDefault="007E4FA9" w:rsidP="00031A4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مرّت المسرحیة بمراحل مختلفة فی تطورها، «نشأت المسرحیة عن الشعر الغنائی. فالهجاء</w:t>
      </w:r>
      <w:r w:rsidR="00301AC7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أو التراشق بالشتائم کان فردیاً یقصد فیه الأدیب الی النیل من شخص بعینه. ثم ارتقی فاصبح جمیعاً، یعالج فیها الأدیب مواطن النقص أو مثار الضحک فی النقائص العامة، و حینذاک نشأت الملهاة. فکانت الملهاة أعلی مقاماً من الهجاء لانها ذات طابع اجتماعی عام، ثم کان لها طابع دینی. و کذلک</w:t>
      </w:r>
      <w:r w:rsidR="00C51A10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کانت المأساة تطورت عن أشعار المدیح، کماکان لها طاب</w:t>
      </w:r>
      <w:r w:rsidR="00EB06F2">
        <w:rPr>
          <w:rFonts w:asciiTheme="minorBidi" w:hAnsiTheme="minorBidi" w:cstheme="minorBidi" w:hint="cs"/>
          <w:sz w:val="28"/>
          <w:szCs w:val="28"/>
          <w:rtl/>
          <w:lang w:bidi="fa-IR"/>
        </w:rPr>
        <w:t>ع</w:t>
      </w:r>
      <w:r w:rsidR="00C51A10">
        <w:rPr>
          <w:rFonts w:asciiTheme="minorBidi" w:hAnsiTheme="minorBidi" w:cstheme="minorBidi" w:hint="cs"/>
          <w:sz w:val="28"/>
          <w:szCs w:val="28"/>
          <w:rtl/>
          <w:lang w:bidi="fa-IR"/>
        </w:rPr>
        <w:t>, دینی.»</w:t>
      </w:r>
      <w:r w:rsidR="00C51A10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5"/>
      </w:r>
    </w:p>
    <w:p w:rsidR="00031A48" w:rsidRDefault="0070736B" w:rsidP="00031A4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« و لقد کان مؤلفو المسرح فی القدیم یتخیرون أشخاصهم من بین الملوک و ال</w:t>
      </w:r>
      <w:r w:rsidR="00EB06F2">
        <w:rPr>
          <w:rFonts w:asciiTheme="minorBidi" w:hAnsiTheme="minorBidi" w:cstheme="minorBidi" w:hint="cs"/>
          <w:sz w:val="28"/>
          <w:szCs w:val="28"/>
          <w:rtl/>
          <w:lang w:bidi="fa-IR"/>
        </w:rPr>
        <w:t>أ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مراء و علیة القوم، یوم کانت الثقافة، محصورة فیهم، فلما إنتشر التعلیم و التثقیف فی العصور الحدیثة و شمل أهل الطبقات</w:t>
      </w:r>
      <w:r w:rsidR="00DA1D97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المتوسطة فی الحضر، اتجه المؤلف المسرحی إلی هذه الطبقة الوسطی ینتقی</w:t>
      </w:r>
      <w:r w:rsidR="00545D6A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من بینها أشخاصه و هو لهذا السبب قلما یترک الحضر، و یتجه إلی الریف، فإن عدد المسرحیات التی اتخذت موضوعها من الریف</w:t>
      </w:r>
      <w:r w:rsidR="00C14912">
        <w:rPr>
          <w:rFonts w:asciiTheme="minorBidi" w:hAnsiTheme="minorBidi" w:cstheme="minorBidi" w:hint="cs"/>
          <w:sz w:val="28"/>
          <w:szCs w:val="28"/>
          <w:rtl/>
          <w:lang w:bidi="fa-IR"/>
        </w:rPr>
        <w:t>، ضیئل جداً فی تاریخ الآداب المسرحیة قدیمها و حدیثها.»</w:t>
      </w:r>
      <w:r w:rsidR="00C14912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6"/>
      </w:r>
    </w:p>
    <w:p w:rsidR="00031A48" w:rsidRDefault="0036268C" w:rsidP="00031A4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«و فی العصور الوسطی کانت موضوعات المسرحیة مأخوذة من الانجیل، و علی الرغم من ذلک تأثرت، فی کثیر من نواحیها الفنیة و فی صیاغتها، بالمسرحیات اللاتینیة، کانت هی لغة الکنیسة، کما تأثرت بعض التأثر بالمسرحیات الیونانیة من خلال مسرحیات اللاتینیین.»</w:t>
      </w:r>
      <w:r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7"/>
      </w:r>
    </w:p>
    <w:p w:rsidR="00031A48" w:rsidRDefault="004A090A" w:rsidP="005637DF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«لم یکن اللاتینیون یعنون بالمسرح قبل معرفة الأدب الیونانی. و قد ظل المسرح لدیهم محاکاة للمسرح الیونانی فی النواحی الفنیة جمیعها. و حین نشأ المسرح الرومانی فی معناه الفنی، حوالی م</w:t>
      </w:r>
      <w:r w:rsidR="005637DF">
        <w:rPr>
          <w:rFonts w:asciiTheme="minorBidi" w:hAnsiTheme="minorBidi" w:cstheme="minorBidi" w:hint="cs"/>
          <w:sz w:val="28"/>
          <w:szCs w:val="28"/>
          <w:rtl/>
          <w:lang w:bidi="fa-IR"/>
        </w:rPr>
        <w:t>ن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صف القرن 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lastRenderedPageBreak/>
        <w:t>الثالث قبل المیلاد، کانت موضوعاته و مناظره و ملابسه کلها إغریقیة، و کان مبلغ جهد الرومانیین أن یقلدوا الیونانیین.»</w:t>
      </w:r>
      <w:r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8"/>
      </w:r>
    </w:p>
    <w:p w:rsidR="00031A48" w:rsidRDefault="007979D2" w:rsidP="007436A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و خلاصة القول هی أن المسرحیة فن یونانی النشأة و بدأ دینیّاً مع</w:t>
      </w:r>
      <w:r w:rsidR="004604F4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الاعیاد</w:t>
      </w:r>
      <w:r w:rsidR="00D7185A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التی کانت تقام لإله «دیونیسوس» و کان </w:t>
      </w:r>
      <w:r w:rsidR="00813028">
        <w:rPr>
          <w:rFonts w:asciiTheme="minorBidi" w:hAnsiTheme="minorBidi" w:cstheme="minorBidi" w:hint="cs"/>
          <w:sz w:val="28"/>
          <w:szCs w:val="28"/>
          <w:rtl/>
          <w:lang w:bidi="fa-IR"/>
        </w:rPr>
        <w:t>الیونانیون یقیمون لإله دیونیسوس عیدین کل سنة احدهما فی اوائل الربیع یوم تدبّ الحیاة فی الارض و یتجدّد الخصب و یعمّ الخیر</w:t>
      </w:r>
      <w:r w:rsidR="007436AA">
        <w:rPr>
          <w:rFonts w:asciiTheme="minorBidi" w:hAnsiTheme="minorBidi" w:cstheme="minorBidi" w:hint="cs"/>
          <w:sz w:val="28"/>
          <w:szCs w:val="28"/>
          <w:rtl/>
          <w:lang w:bidi="fa-IR"/>
        </w:rPr>
        <w:t>، فیفرحون و یسکرون، والثانی فی الخریف، حین تعری الطبیعة و تجف الارض، فتبدو مظاهرالکابة علی الناس، و یحزنون و یندبون و من هذین العیدین تولّدت</w:t>
      </w:r>
      <w:r w:rsidR="009C422D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الملهاة و المأساة.</w:t>
      </w:r>
    </w:p>
    <w:p w:rsidR="009C422D" w:rsidRDefault="009C422D" w:rsidP="005637DF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ثم انتقل هذا الفن إلی الرومان، و کان فی العصور الوسطی قائماً علی الموضوعات الدینیّة. حتی القرن السابع عشر، حیث انصرف المدرسیون إلی محاکاة الاقدمین، و اتخذوا من تاریخهم و أساطیرهم مادة روایتهم. و فی القرن السابع عشر بالذات</w:t>
      </w:r>
      <w:r w:rsidR="00B1737A">
        <w:rPr>
          <w:rFonts w:asciiTheme="minorBidi" w:hAnsiTheme="minorBidi" w:cstheme="minorBidi" w:hint="cs"/>
          <w:sz w:val="28"/>
          <w:szCs w:val="28"/>
          <w:rtl/>
          <w:lang w:bidi="fa-IR"/>
        </w:rPr>
        <w:t>، اتسعت فکرة الثورة علی القواعد التقلیدیة فی انکلترامع شکسبیر. لیمیل المسرح العالمی الحدیث إلی الواقعیة و تحلیل الن</w:t>
      </w:r>
      <w:r w:rsidR="005637DF">
        <w:rPr>
          <w:rFonts w:asciiTheme="minorBidi" w:hAnsiTheme="minorBidi" w:cstheme="minorBidi" w:hint="cs"/>
          <w:sz w:val="28"/>
          <w:szCs w:val="28"/>
          <w:rtl/>
          <w:lang w:bidi="fa-IR"/>
        </w:rPr>
        <w:t>ف</w:t>
      </w:r>
      <w:r w:rsidR="00B1737A">
        <w:rPr>
          <w:rFonts w:asciiTheme="minorBidi" w:hAnsiTheme="minorBidi" w:cstheme="minorBidi" w:hint="cs"/>
          <w:sz w:val="28"/>
          <w:szCs w:val="28"/>
          <w:rtl/>
          <w:lang w:bidi="fa-IR"/>
        </w:rPr>
        <w:t>س و قضایا المجتمع.</w:t>
      </w:r>
    </w:p>
    <w:p w:rsidR="00892849" w:rsidRPr="002223B9" w:rsidRDefault="00892849" w:rsidP="009737A1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2223B9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المسرح ف</w:t>
      </w:r>
      <w:r w:rsidR="005C443F" w:rsidRPr="002223B9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ي</w:t>
      </w:r>
      <w:r w:rsidRPr="002223B9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العالم العرب</w:t>
      </w:r>
      <w:r w:rsidR="005C443F" w:rsidRPr="002223B9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ي</w:t>
      </w:r>
      <w:r w:rsidRPr="002223B9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قبل النهضةالادب</w:t>
      </w:r>
      <w:r w:rsidR="005C443F" w:rsidRPr="002223B9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ي</w:t>
      </w:r>
      <w:r w:rsidRPr="002223B9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ة</w:t>
      </w:r>
    </w:p>
    <w:p w:rsidR="00892849" w:rsidRPr="00D75264" w:rsidRDefault="00892849" w:rsidP="009737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هناک سؤال قد تردد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السنة الباحث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و النقاد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الأدب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هو؛ هل کان العرب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عرفون الأدب التمث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؟</w:t>
      </w:r>
    </w:p>
    <w:p w:rsidR="00892849" w:rsidRPr="00D75264" w:rsidRDefault="001A1CB9" w:rsidP="002223B9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المعتقدون بخلّو الأدب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4146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القد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41465" w:rsidRPr="00D75264">
        <w:rPr>
          <w:rFonts w:asciiTheme="minorBidi" w:hAnsiTheme="minorBidi" w:cstheme="minorBidi"/>
          <w:sz w:val="28"/>
          <w:szCs w:val="28"/>
          <w:rtl/>
          <w:lang w:bidi="fa-IR"/>
        </w:rPr>
        <w:t>م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من هذا الفن قد حاولوا 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جدوا سبباً لعدم وجود الأدب التمث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، والسبب الشائع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تفس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إحجام الأدب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عن التأل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 المسرح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العصور الاسلام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هو ارتباط التأل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 المسرح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القد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م بالأساط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F4C7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ث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جس</w:t>
      </w:r>
      <w:r w:rsidR="002223B9">
        <w:rPr>
          <w:rFonts w:asciiTheme="minorBidi" w:hAnsiTheme="minorBidi" w:cstheme="minorBidi" w:hint="cs"/>
          <w:sz w:val="28"/>
          <w:szCs w:val="28"/>
          <w:rtl/>
          <w:lang w:bidi="fa-IR"/>
        </w:rPr>
        <w:t>ّ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>م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ها المؤلفون روح ا</w:t>
      </w:r>
      <w:r w:rsidR="002223B9">
        <w:rPr>
          <w:rFonts w:asciiTheme="minorBidi" w:hAnsiTheme="minorBidi" w:cstheme="minorBidi" w:hint="cs"/>
          <w:sz w:val="28"/>
          <w:szCs w:val="28"/>
          <w:rtl/>
          <w:lang w:bidi="fa-IR"/>
        </w:rPr>
        <w:t>ل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صراع 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الانسان و القو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الاله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ة، فه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52D9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نزعة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ثن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ة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کن الاسلام 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قبلها و لم تکن معان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استقرت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نفوس الناس لتسمح بق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ام فکرة من هذاالنمط.</w:t>
      </w:r>
      <w:r w:rsidR="002223B9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9"/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رد توف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 الحک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م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الرأ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بقوله: «لقد سمح للناقل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ترجموا کث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راً من الآثار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أنتجها الوثن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ون، فهذا کتاب کل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لة و دمنة الذ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نقله ابن المقفع عن اللغة الفهلو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ة.. کما أن الاسلام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حل دون نقل کث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من المؤلفات 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جاء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ها ذکر لتقال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 الوثن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51B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ة.. الخ».</w:t>
      </w:r>
      <w:r w:rsidR="002223B9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0"/>
      </w:r>
    </w:p>
    <w:p w:rsidR="00351BEB" w:rsidRPr="00D75264" w:rsidRDefault="007469A1" w:rsidP="008D2D1D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آخرون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کن بتوف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ق الحک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م حاجة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الدفاع لأن الأدب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قد بدأ قبل الاسلام،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العصر الجاهل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رد للأدب المسرح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ذکر و لماظهر الاسلام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القرن السابع للم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لاد کان الأدب التمث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غ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معروف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العالم کله. فمن الطب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ع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D2D1D">
        <w:rPr>
          <w:rFonts w:asciiTheme="minorBidi" w:hAnsiTheme="minorBidi" w:cstheme="minorBidi" w:hint="cs"/>
          <w:sz w:val="28"/>
          <w:szCs w:val="28"/>
          <w:rtl/>
          <w:lang w:bidi="fa-IR"/>
        </w:rPr>
        <w:t>أ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لا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تحدث رجال الد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الاسلام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عن ش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ء غ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ر 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lastRenderedPageBreak/>
        <w:t xml:space="preserve">معروف فعلاً. و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تحدث عنه أدباء العرب الأقدمون 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C4DC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ضاً لنفس السبب فالعرب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عصر تدو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العلوم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تحدثوا عنه لأن الأدب التمث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کان قد أصابه ضعف شد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 جداً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بلاد 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ونان نفسها بعد انتقال مراکز الثقافة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مصر و بلاد الشام و المستعمرات 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صقل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و جنوب 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طال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ا. و ازداد ضعفا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جم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B18E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ع 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أنحاء العالم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العصر الرومان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تلاش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تماماً بعد انتشار المس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مرة أخر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القرن العاشر الم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E459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لاد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D2D1D">
        <w:rPr>
          <w:rFonts w:asciiTheme="minorBidi" w:hAnsiTheme="minorBidi" w:cstheme="minorBidi" w:hint="cs"/>
          <w:sz w:val="28"/>
          <w:szCs w:val="28"/>
          <w:rtl/>
          <w:lang w:bidi="fa-IR"/>
        </w:rPr>
        <w:t>.</w:t>
      </w:r>
      <w:r w:rsidR="008D2D1D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1"/>
      </w:r>
    </w:p>
    <w:p w:rsidR="006E459D" w:rsidRPr="00D75264" w:rsidRDefault="005C443F" w:rsidP="005A0B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قول الدکتور محمد مندور 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کتابه المسرح: «إن الشعر العرب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تم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ز بخاص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کب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D38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هما: النغمة</w:t>
      </w:r>
      <w:r w:rsidR="000F051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الخطاب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F051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و الوصف الحس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F051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ذلک 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بحکم الب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ئة و نوع الح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اة... و من الب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</w:t>
      </w:r>
      <w:r w:rsidR="00752E75">
        <w:rPr>
          <w:rFonts w:asciiTheme="minorBidi" w:hAnsiTheme="minorBidi" w:cstheme="minorBidi" w:hint="cs"/>
          <w:sz w:val="28"/>
          <w:szCs w:val="28"/>
          <w:rtl/>
          <w:lang w:bidi="fa-IR"/>
        </w:rPr>
        <w:t>أ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هات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الخاص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4649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</w:t>
      </w:r>
      <w:r w:rsidR="00BA0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لا تنتجان شعر الدراما الذ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BA0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قوم عل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A0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الحوار ال</w:t>
      </w:r>
      <w:r w:rsidR="00752E75">
        <w:rPr>
          <w:rFonts w:asciiTheme="minorBidi" w:hAnsiTheme="minorBidi" w:cstheme="minorBidi" w:hint="cs"/>
          <w:sz w:val="28"/>
          <w:szCs w:val="28"/>
          <w:rtl/>
          <w:lang w:bidi="fa-IR"/>
        </w:rPr>
        <w:t>م</w:t>
      </w:r>
      <w:r w:rsidR="00BA0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ختلف ا</w:t>
      </w:r>
      <w:r w:rsidR="00752E75">
        <w:rPr>
          <w:rFonts w:asciiTheme="minorBidi" w:hAnsiTheme="minorBidi" w:cstheme="minorBidi" w:hint="cs"/>
          <w:sz w:val="28"/>
          <w:szCs w:val="28"/>
          <w:rtl/>
          <w:lang w:bidi="fa-IR"/>
        </w:rPr>
        <w:t>ل</w:t>
      </w:r>
      <w:r w:rsidR="00BA0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نغمات. و لقد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A0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قال أن </w:t>
      </w:r>
      <w:r w:rsidR="003C65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العرب القدماء قد کانت لهم آلهة و أوثان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کما أنهم قد عرفوا أو تصوروا عالم الجن، والش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تخ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روا واد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اً خاصاً بها هو واد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عبقر و اقامو</w:t>
      </w:r>
      <w:r w:rsidR="00752E75">
        <w:rPr>
          <w:rFonts w:asciiTheme="minorBidi" w:hAnsiTheme="minorBidi" w:cstheme="minorBidi" w:hint="cs"/>
          <w:sz w:val="28"/>
          <w:szCs w:val="28"/>
          <w:rtl/>
          <w:lang w:bidi="fa-IR"/>
        </w:rPr>
        <w:t>ا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علاقة 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الشعراء و الش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25BA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</w:t>
      </w:r>
      <w:r w:rsidR="00E7113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حت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7113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أصبح لکل شاعر ش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7113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طانه الملهم... و لکننا نلاحط أن أساط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7113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</w:t>
      </w:r>
      <w:r w:rsidR="0088442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هم لم تنم عل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8442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نحو مانمت اساط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8442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ال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8442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ونان، بل الظاهر أنهالم تتوفر لها</w:t>
      </w:r>
      <w:r w:rsidR="00F9608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عناصر الدراما الت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9608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توفرت لأساط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9608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</w:t>
      </w:r>
      <w:r w:rsidR="00DE4B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المصر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DE4B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القدماء و لذلک لم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E4B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صلن</w:t>
      </w:r>
      <w:r w:rsidR="003B4D38">
        <w:rPr>
          <w:rFonts w:asciiTheme="minorBidi" w:hAnsiTheme="minorBidi" w:cstheme="minorBidi" w:hint="cs"/>
          <w:sz w:val="28"/>
          <w:szCs w:val="28"/>
          <w:rtl/>
          <w:lang w:bidi="fa-IR"/>
        </w:rPr>
        <w:t>ا</w:t>
      </w:r>
      <w:r w:rsidR="00DE4B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ش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E4B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ء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E4B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E4B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 أنهم قد اتجهوا نحو</w:t>
      </w:r>
      <w:r w:rsidR="008B1F3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فن مسرح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B1F3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ما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3193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شبهه کما حدث</w:t>
      </w:r>
      <w:r w:rsidR="00B3602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عند</w:t>
      </w:r>
      <w:r w:rsidR="005F499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الفراعنة و ذلک، لالأنهم لم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F499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صلوا إل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21228" w:rsidRPr="00D75264">
        <w:rPr>
          <w:rFonts w:asciiTheme="minorBidi" w:hAnsiTheme="minorBidi" w:cstheme="minorBidi"/>
          <w:sz w:val="28"/>
          <w:szCs w:val="28"/>
          <w:rtl/>
          <w:lang w:bidi="fa-IR"/>
        </w:rPr>
        <w:t>صورة الدراما فحسب، بل</w:t>
      </w:r>
      <w:r w:rsidR="00D064E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لأنهم ظلوا </w:t>
      </w:r>
      <w:r w:rsidR="0063602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بع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3602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3602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عن مضمون الدراما أ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3602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ضاً و هو الصراع الذ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3602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أشرنا إل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3602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وجوده 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أساط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الفراعنة» إذن، حت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لو نفترض أن العرب الجاهل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ن، کانت لهم أساط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أن الاسلام قد قض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ها مع ذلک لا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86CC9" w:rsidRPr="00D75264">
        <w:rPr>
          <w:rFonts w:asciiTheme="minorBidi" w:hAnsiTheme="minorBidi" w:cstheme="minorBidi"/>
          <w:sz w:val="28"/>
          <w:szCs w:val="28"/>
          <w:rtl/>
          <w:lang w:bidi="fa-IR"/>
        </w:rPr>
        <w:t>کف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B46A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وجود الأساط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B46A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و وجود المضمون، بل لابد من وجود الصورة الت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AB46A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تم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B46A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زبها نوع من الفنون عن نوع آخر و 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B46A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س هناک أ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B46A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دل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B46A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C647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C647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 أن عرب الجاهل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C647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قد عرفوافن المسرح و صورته، بل و لا فن الملاحم بمعناها الدق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C647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 ذلک بالرغم من أنه قد کانت لهم أ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C647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ام و حروب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شه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رة فهم لا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صوغوا تلک الأ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ام و الحروب أو بعضها 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صورة ملاحم، بالرغم مما نعثربه 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شعرهم من قصائد تصف الحروب و المعارک و ذلک لأن الشعر العرب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لم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صبح شعراً موضوع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7117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اً منفصلاً عن قائله، 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خالصاًللفن 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ذاته عل</w:t>
      </w:r>
      <w:r w:rsidR="005A0BA1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نحو ما حدث عند ال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ونان ف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</w:t>
      </w:r>
      <w:r w:rsidR="005A0BA1">
        <w:rPr>
          <w:rFonts w:asciiTheme="minorBidi" w:hAnsiTheme="minorBidi" w:cstheme="minorBidi" w:hint="cs"/>
          <w:sz w:val="28"/>
          <w:szCs w:val="28"/>
          <w:rtl/>
          <w:lang w:bidi="fa-IR"/>
        </w:rPr>
        <w:t>لا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حم و المسرح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 و ذلک لأن الشعر العرب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ولد و ضلّ شعراً غنائ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A4393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اً.</w:t>
      </w:r>
      <w:r w:rsidR="005A0BA1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2"/>
      </w:r>
    </w:p>
    <w:p w:rsidR="00A43936" w:rsidRPr="00D75264" w:rsidRDefault="003D7466" w:rsidP="009737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هناک رأ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آخر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قول إنه إذا</w:t>
      </w:r>
      <w:r w:rsidR="00556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بحثنا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56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الأدب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56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وجدنا کث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56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راً من اصول الأدب المسرح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56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56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 أنها لم تنم و تتطور کما نمت عند الأمم الأخر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56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.</w:t>
      </w:r>
    </w:p>
    <w:p w:rsidR="0055662E" w:rsidRPr="00D75264" w:rsidRDefault="0055662E" w:rsidP="005A0B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ستطرد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أصحاب هذا الرأ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ذاکر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أنه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عهدالإسلام کان الش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عة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مثلون مقتل الامام الحس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السلام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قصة تبتد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205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بخروجه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من المد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نة إل</w:t>
      </w:r>
      <w:r w:rsidR="005A0BA1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قتله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کربلاء و کانت القصة تمثل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ساحة واسعة – و هو فعلا موجود – ضربت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ها الخ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ام و اتشحت بالسواد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قوم ش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خ وقور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>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ر الشجون بذکر مالاقاه 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lastRenderedPageBreak/>
        <w:t>الحس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A6C63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السلام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آله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نغم حز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ج العواطف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ستدر الدموع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نته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 التمث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 بحرق الخ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ام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جوانب الساحة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مثلث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ها القصة و هذه الخ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ام ترمز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کربلاء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33BA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ظهر</w:t>
      </w:r>
      <w:r w:rsidR="00CB151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قبر الحس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B151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B151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السلام مجللاً بالسواد ف</w:t>
      </w:r>
      <w:r w:rsidR="005A0BA1">
        <w:rPr>
          <w:rFonts w:asciiTheme="minorBidi" w:hAnsiTheme="minorBidi" w:cstheme="minorBidi" w:hint="cs"/>
          <w:sz w:val="28"/>
          <w:szCs w:val="28"/>
          <w:rtl/>
          <w:lang w:bidi="fa-IR"/>
        </w:rPr>
        <w:t>ث</w:t>
      </w:r>
      <w:r w:rsidR="00CB151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م مسرح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B151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التعاز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B151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الحافلة بالجوقة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الأدب الفارس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ترو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قصة مصرع الحس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السلام مصحوبة بالمؤثرات، الصوت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و 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تعرض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044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الاماکن العامة</w:t>
      </w:r>
      <w:r w:rsidR="008165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165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ام شهر محرم الحرام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165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أکثر المدن و الأر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165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اف الا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165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8165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ة.</w:t>
      </w:r>
    </w:p>
    <w:p w:rsidR="008165BE" w:rsidRPr="00D75264" w:rsidRDefault="008165BE" w:rsidP="005A0B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قولون 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ضاً أنه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کان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زمن المهد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رجل صوف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اشتهر بالتقو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والصلاة والأمر بالمعروف و النه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عن المنکر و کان لا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دع سب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B4F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لاً للموعظة 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إلا سلکه و کان من عادته 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خرج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الاثن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و الخم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>س من کل اسبوع إلا ظاهر بغداد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لتف حوله جمع من الرجال والنساء و الصب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ان ثم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صعد شرفاً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F2176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ناد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B6AFC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بأ</w:t>
      </w:r>
      <w:r w:rsidR="005A0BA1">
        <w:rPr>
          <w:rFonts w:asciiTheme="minorBidi" w:hAnsiTheme="minorBidi" w:cstheme="minorBidi" w:hint="cs"/>
          <w:sz w:val="28"/>
          <w:szCs w:val="28"/>
          <w:rtl/>
          <w:lang w:bidi="fa-IR"/>
        </w:rPr>
        <w:t>ع</w:t>
      </w:r>
      <w:r w:rsidR="000B6AFC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A0BA1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0B6AFC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صوته «ما فعل النب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0B6AFC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 و المرسلون؟» «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أول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سوا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ن؟»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ردد الجمع الحاشد بصوت جهور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واحد: نعم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قول « هاتوا أبابکر الصد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ق»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04359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تقدم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رجل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جلس 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قول له: «جزاک الله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راً ....» و بعد 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عدد ما قام به أبوبکر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ناد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: هاتوا عمربن الخطاب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تقدم رجال آخر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139B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فعل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مافعل صاحب و هکذا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أت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بالصحابة و غ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رهم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حاکم کلاً منهم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قض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1967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هم قضاءه».</w:t>
      </w:r>
      <w:r w:rsidR="00604FAC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3"/>
      </w:r>
    </w:p>
    <w:p w:rsidR="00DC1967" w:rsidRPr="00D75264" w:rsidRDefault="0095563F" w:rsidP="00604FA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ثم نجد نوعاً آخر من الظواهر التمث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روا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الظلّ 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ام الفاطم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والأ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و الممال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ک </w:t>
      </w:r>
      <w:r w:rsidR="00B87E7C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87E7C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 الظل 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والأراجوز و صندوق الدن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 من الفنون الشعب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تشبه المسرح أوالس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نما الحد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و تسم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عرضها صاحب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87A5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 الظل </w:t>
      </w:r>
      <w:r w:rsidR="00305D83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باسم «البابات» و مفرده «بابة». </w:t>
      </w:r>
      <w:r w:rsidR="00D0639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أقدم إشارة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0639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الفن 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0639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مارو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0639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عن هجاء </w:t>
      </w:r>
      <w:r w:rsidR="004F708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F708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الرمة لواحد من أصحاب کان قد توعده بأن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خرج أم 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الرمة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و معن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أن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قد عرف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المنطقة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منذ القرن الأول الهجر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إن کان المحتمل أنه کان معروفاً لد</w:t>
      </w:r>
      <w:r w:rsidR="00604FAC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BD65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طائفة محدودة من الناس استمتعوا</w:t>
      </w:r>
      <w:r w:rsidR="003063B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به و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063B4" w:rsidRPr="00D75264">
        <w:rPr>
          <w:rFonts w:asciiTheme="minorBidi" w:hAnsiTheme="minorBidi" w:cstheme="minorBidi"/>
          <w:sz w:val="28"/>
          <w:szCs w:val="28"/>
          <w:rtl/>
          <w:lang w:bidi="fa-IR"/>
        </w:rPr>
        <w:t>کن منتشراً 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063B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الناس کافة.</w:t>
      </w:r>
      <w:r w:rsidR="00604FAC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4"/>
      </w:r>
    </w:p>
    <w:p w:rsidR="003063B4" w:rsidRPr="00D75264" w:rsidRDefault="003063B4" w:rsidP="00D90C05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لکن الإشارة الأخر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الحق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قة نجدها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کتاب الد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ارات للشابشت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بصورة أخر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ذکر الکاتب أن الشاعر دعبل هدد ابناً لأحد طباخ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المأمون بأنه 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هجوه. فرد الابن بدوره قائلاً: «والله و إن فعلت لأ خرجن أمک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ال» 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أنذره بأنه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أحد فنان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المخا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لة </w:t>
      </w:r>
      <w:r w:rsidR="00604FAC">
        <w:rPr>
          <w:rFonts w:asciiTheme="minorBidi" w:hAnsiTheme="minorBidi" w:cstheme="minorBidi" w:hint="cs"/>
          <w:sz w:val="28"/>
          <w:szCs w:val="28"/>
          <w:rtl/>
          <w:lang w:bidi="fa-IR"/>
        </w:rPr>
        <w:t>بإ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ظهار صورة أم دعبل 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الصور الأخر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کان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لعب بها أمام متفرج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ذکر الشابشت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موضع آخر من «الد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ارات» أن اللعب بخ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کان معروفاً عل</w:t>
      </w:r>
      <w:r w:rsidR="00D90C05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عصره و کان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عتمد عل</w:t>
      </w:r>
      <w:r w:rsidR="00D90C05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الهزل و السخر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ة. فأما الدکتور الدسوق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کتابه «المسرح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ة»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نقل لنا ما ذکره المراد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سلک الدرر للس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 أحمد الب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رون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من رجال القرن السادس الهجر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الأب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 التال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و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تؤ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 وجود هذا النوع من الفن التم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55B61" w:rsidRPr="00D75264">
        <w:rPr>
          <w:rFonts w:asciiTheme="minorBidi" w:hAnsiTheme="minorBidi" w:cstheme="minorBidi"/>
          <w:sz w:val="28"/>
          <w:szCs w:val="28"/>
          <w:rtl/>
          <w:lang w:bidi="fa-IR"/>
        </w:rPr>
        <w:t>:</w:t>
      </w:r>
    </w:p>
    <w:p w:rsidR="00155B61" w:rsidRPr="00D75264" w:rsidRDefault="00155B61" w:rsidP="00BE58B3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أر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الوجود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 ظل     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  <w:t>محرکه هوالرب الغفور</w:t>
      </w:r>
    </w:p>
    <w:p w:rsidR="00FA2FAF" w:rsidRPr="00D75264" w:rsidRDefault="00FA2FAF" w:rsidP="009737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lastRenderedPageBreak/>
        <w:t>فصندوق 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بطون حوا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ab/>
        <w:t>و صندوق الشمال هوالقبور</w:t>
      </w:r>
    </w:p>
    <w:p w:rsidR="00FA2FAF" w:rsidRPr="00D75264" w:rsidRDefault="00FA2FAF" w:rsidP="00BD4A4D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لقد ازدهر هذاالفن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العصر الفاطم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، إذ کان الفاطم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ون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مصر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کرمون رجال الفن والعلم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حدّ بع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د فلاغر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حظ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فن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عصر الفاطم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باقبال الناس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مشاهدته إقبالاً شد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داً جداً و بلغ من رعا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الفاطم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لأصحاب هذا الفن و لأرباب المساخر أنهم کانوا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ستأجرونهم للترف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عن المرض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المستشف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7362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لاضحاک الجنود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ثکناتهم</w:t>
      </w:r>
      <w:r w:rsidR="00BD4A4D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5"/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بل کان الفاطم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فتحون قصورهم للناس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>ع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لذلک من آن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80888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آ</w:t>
      </w:r>
      <w:r w:rsidR="00DA2A3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خر لک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DA2A3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شاهدوا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المخا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لعبون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الظن. و قد جاء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«مطالع البدور» لعلاءالد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البهائ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B705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«ثمرات الأوراق»</w:t>
      </w:r>
      <w:r w:rsidR="00B5378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لابن حجة أن صلاح الد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B5378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ن 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وز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ره القاض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الفاضل کانا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شاهدان روا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الضل و قدظلت سوق هذا الفن رائجة بمصر حت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اضطر بعض الملوک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ابطاله و إحراق شخوصه، کما فعل السلطان جقمق سنة 855 ه</w:t>
      </w:r>
      <w:r w:rsidR="00615076" w:rsidRPr="00D75264">
        <w:rPr>
          <w:rFonts w:asciiTheme="minorBidi" w:hAnsiTheme="minorBidi" w:cstheme="minorBidi"/>
          <w:color w:val="FFFFFF" w:themeColor="background1"/>
          <w:sz w:val="28"/>
          <w:szCs w:val="28"/>
          <w:rtl/>
          <w:lang w:bidi="fa-IR"/>
        </w:rPr>
        <w:t>ا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، ولکن الذ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جاؤوا بعده حرصوا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1507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و أعادوه.</w:t>
      </w:r>
    </w:p>
    <w:p w:rsidR="00615076" w:rsidRPr="00D75264" w:rsidRDefault="00615076" w:rsidP="00E33743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لعل أشهر کاتب مسرح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ذلک العصر هو ابن دان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ولد عام 646 ه</w:t>
      </w:r>
      <w:r w:rsidRPr="00D75264">
        <w:rPr>
          <w:rFonts w:asciiTheme="minorBidi" w:hAnsiTheme="minorBidi" w:cstheme="minorBidi"/>
          <w:color w:val="FFFFFF" w:themeColor="background1"/>
          <w:sz w:val="28"/>
          <w:szCs w:val="28"/>
          <w:rtl/>
          <w:lang w:bidi="fa-IR"/>
        </w:rPr>
        <w:t>ا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،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8046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8046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نة الموصل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8046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کانت أنذاک من مراکز الثقافة </w:t>
      </w:r>
      <w:r w:rsidR="00E4045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بعد سقوط بغدا</w:t>
      </w:r>
      <w:r w:rsidR="00D75264">
        <w:rPr>
          <w:rFonts w:asciiTheme="minorBidi" w:hAnsiTheme="minorBidi" w:cstheme="minorBidi" w:hint="cs"/>
          <w:sz w:val="28"/>
          <w:szCs w:val="28"/>
          <w:rtl/>
          <w:lang w:bidi="fa-IR"/>
        </w:rPr>
        <w:t>د</w:t>
      </w:r>
      <w:r w:rsidR="00E4045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سنة 656 ه</w:t>
      </w:r>
      <w:r w:rsidR="00E40455" w:rsidRPr="00D75264">
        <w:rPr>
          <w:rFonts w:asciiTheme="minorBidi" w:hAnsiTheme="minorBidi" w:cstheme="minorBidi"/>
          <w:color w:val="FFFFFF" w:themeColor="background1"/>
          <w:sz w:val="28"/>
          <w:szCs w:val="28"/>
          <w:rtl/>
          <w:lang w:bidi="fa-IR"/>
        </w:rPr>
        <w:t>ا</w:t>
      </w:r>
      <w:r w:rsidR="00E4045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، </w:t>
      </w:r>
      <w:r w:rsidR="005C604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5C604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دهولاکوو احت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C604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اج ج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C604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وش المغول مد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5C604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نة الموصل سنة</w:t>
      </w:r>
      <w:r w:rsidR="0038202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660 ه</w:t>
      </w:r>
      <w:r w:rsidR="00382026" w:rsidRPr="00D75264">
        <w:rPr>
          <w:rFonts w:asciiTheme="minorBidi" w:hAnsiTheme="minorBidi" w:cstheme="minorBidi"/>
          <w:color w:val="FFFFFF" w:themeColor="background1"/>
          <w:sz w:val="28"/>
          <w:szCs w:val="28"/>
          <w:rtl/>
          <w:lang w:bidi="fa-IR"/>
        </w:rPr>
        <w:t>ا</w:t>
      </w:r>
      <w:r w:rsidR="0038202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،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ث اضطر أکثر أهال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نة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الهجرة منها و وفد ابن دان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مصر الت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وقفت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وجه التتار. و قد دخل ابن دان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مصر سنة 665 ه</w:t>
      </w:r>
      <w:r w:rsidR="00D70922" w:rsidRPr="00D75264">
        <w:rPr>
          <w:rFonts w:asciiTheme="minorBidi" w:hAnsiTheme="minorBidi" w:cstheme="minorBidi"/>
          <w:color w:val="FFFFFF" w:themeColor="background1"/>
          <w:sz w:val="28"/>
          <w:szCs w:val="28"/>
          <w:rtl/>
          <w:lang w:bidi="fa-IR"/>
        </w:rPr>
        <w:t>ا</w:t>
      </w:r>
      <w:r w:rsidR="00D7092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،</w:t>
      </w:r>
      <w:r w:rsidR="00635AA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والتق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35AA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35AA9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ها بالأدباء </w:t>
      </w:r>
      <w:r w:rsidR="004A556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الشعراء فسلک مسلکهم و أصبح من الفکه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556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المجان و توف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556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سنة 710 ه</w:t>
      </w:r>
      <w:r w:rsidR="004A556B" w:rsidRPr="00D75264">
        <w:rPr>
          <w:rFonts w:asciiTheme="minorBidi" w:hAnsiTheme="minorBidi" w:cstheme="minorBidi"/>
          <w:color w:val="FFFFFF" w:themeColor="background1"/>
          <w:sz w:val="28"/>
          <w:szCs w:val="28"/>
          <w:rtl/>
          <w:lang w:bidi="fa-IR"/>
        </w:rPr>
        <w:t>ا</w:t>
      </w:r>
      <w:r w:rsidR="004A556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، </w:t>
      </w:r>
      <w:r w:rsidR="00CE78F3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بعد أن ألّف روا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E78F3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 اجتماع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E78F3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و 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E78F3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E78F3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</w:t>
      </w:r>
      <w:r w:rsidR="0007357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لاذعة</w:t>
      </w:r>
      <w:r w:rsidR="00E33743">
        <w:rPr>
          <w:rFonts w:asciiTheme="minorBidi" w:hAnsiTheme="minorBidi" w:cstheme="minorBidi" w:hint="cs"/>
          <w:sz w:val="28"/>
          <w:szCs w:val="28"/>
          <w:rtl/>
          <w:lang w:bidi="fa-IR"/>
        </w:rPr>
        <w:t>.</w:t>
      </w:r>
      <w:r w:rsidR="00E33743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6"/>
      </w:r>
    </w:p>
    <w:p w:rsidR="0007357D" w:rsidRPr="00D75264" w:rsidRDefault="0007357D" w:rsidP="009737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لقد قدم ابن دان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أرق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969F7" w:rsidRPr="00D75264">
        <w:rPr>
          <w:rFonts w:asciiTheme="minorBidi" w:hAnsiTheme="minorBidi" w:cstheme="minorBidi"/>
          <w:sz w:val="28"/>
          <w:szCs w:val="28"/>
          <w:rtl/>
          <w:lang w:bidi="fa-IR"/>
        </w:rPr>
        <w:t>«بابات»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969F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تار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969F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خ مسرح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969F7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969F7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، أو مسرح العصور </w:t>
      </w:r>
      <w:r w:rsidR="003D1AD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الوسط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D1AD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الاسلام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D1AD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ة و تمکن 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D1AD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حقق انجازات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3D1AD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المجال.</w:t>
      </w:r>
    </w:p>
    <w:p w:rsidR="003D1AD0" w:rsidRPr="00D75264" w:rsidRDefault="003D1AD0" w:rsidP="00D67276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فقد جمعت باباته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مخطوطة اسمه کتاب «ط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ف الخ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ال»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رجع زمن 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>کتابتها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عصر الظاهر 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برس و 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من الناح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الأدب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تعتبر تطو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راً لفن المقامة عند الحر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الهمذان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82B5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إن کانت البابات تختلف بعض الاختلاف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عن المقامات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أسال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بها و أشکالها فه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تستعمل لغة لاتفرق 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الفصح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والعام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التعب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 فالحوار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البابات مز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ج من الفصح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العام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54BD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ث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خدم الغرض، فتارة نسمع من الشخص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زجلاً شعب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اً و أخر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قص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دة فص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حة و أح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اناً قص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دة باللغت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4460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معاً.</w:t>
      </w:r>
      <w:r w:rsidR="00D67276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7"/>
      </w:r>
    </w:p>
    <w:p w:rsidR="00D44602" w:rsidRPr="00D75264" w:rsidRDefault="00D44602" w:rsidP="009737A1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فان مسرح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 الظل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تمثل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بابة</w:t>
      </w:r>
      <w:r w:rsidR="00DC568E" w:rsidRPr="00D75264">
        <w:rPr>
          <w:rFonts w:asciiTheme="minorBidi" w:hAnsiTheme="minorBidi" w:cstheme="minorBidi"/>
          <w:sz w:val="28"/>
          <w:szCs w:val="28"/>
          <w:rtl/>
          <w:lang w:bidi="fa-IR"/>
        </w:rPr>
        <w:t>(النص) و البابة 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568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الأصل الذ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DC568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حرک المخا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568E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 شخوصه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568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أساسه و تختلف الموضوعات المعالجة حسب ماتقتض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DC568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 الظروف </w:t>
      </w:r>
      <w:r w:rsidR="00E3256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السائدة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256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المجتمع و لذلک تعددت الموضوعات و کثرت نصوصها 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2565" w:rsidRPr="00D75264">
        <w:rPr>
          <w:rFonts w:asciiTheme="minorBidi" w:hAnsiTheme="minorBidi" w:cstheme="minorBidi"/>
          <w:sz w:val="28"/>
          <w:szCs w:val="28"/>
          <w:rtl/>
          <w:lang w:bidi="fa-IR"/>
        </w:rPr>
        <w:t>ث عرف حت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256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الآن ثمان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2565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عشرة بابة.</w:t>
      </w:r>
    </w:p>
    <w:p w:rsidR="00E32565" w:rsidRPr="00D75264" w:rsidRDefault="00106FF8" w:rsidP="00F42F6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lastRenderedPageBreak/>
        <w:t>و هذه البابات تمتد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المستو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الزمن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من القرن الثان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الهجر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حت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القرن الرابع عشر الهجر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عل</w:t>
      </w:r>
      <w:r w:rsidR="00F42F6A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ی 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التقر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ب،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کلّ من احمد 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مور و الدکتور ابراه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م حمادة و الدکتور مندور أن هذا الفن قد عرف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العصور الوسط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بلاد الشرق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ة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و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مصر الأسلام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و إن کان مندور قد</w:t>
      </w:r>
      <w:r w:rsidR="00F42F6A">
        <w:rPr>
          <w:rFonts w:asciiTheme="minorBidi" w:hAnsiTheme="minorBidi" w:cstheme="minorBidi"/>
          <w:sz w:val="28"/>
          <w:szCs w:val="28"/>
          <w:rtl/>
          <w:lang w:bidi="fa-IR"/>
        </w:rPr>
        <w:t>أ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ضافرأ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بعض المستشرق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الألمان بارجاع هذا الفن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الص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بدل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ل أنه مازال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سم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اللغة الفرنس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باسم الظل الص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هناک من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نسب نشأة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بلادالهند بدل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C09EB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ل </w:t>
      </w:r>
      <w:r w:rsidR="00901B7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وجود بعض الن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صوص السنسکر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لأغان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الراهبات و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إشارة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و أ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ضاً استخدام المواد الهندة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صناعة الشخوص بجز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4A22C6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رة جاوة</w:t>
      </w:r>
      <w:r w:rsidR="00FB3DDD" w:rsidRPr="00D75264">
        <w:rPr>
          <w:rFonts w:asciiTheme="minorBidi" w:hAnsiTheme="minorBidi" w:cstheme="minorBidi"/>
          <w:sz w:val="28"/>
          <w:szCs w:val="28"/>
          <w:rtl/>
          <w:lang w:bidi="fa-IR"/>
        </w:rPr>
        <w:t>.</w:t>
      </w:r>
      <w:r w:rsidR="00CD2461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8"/>
      </w:r>
    </w:p>
    <w:p w:rsidR="00FB3DDD" w:rsidRPr="00D75264" w:rsidRDefault="00FB3DDD" w:rsidP="00F42F6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لقدامتزج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بوجدان الشعب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امتزاجاً کاملاً بح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ث صار من الصعب استخلاص المؤثرات الوجدان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الأجنب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ة و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ستطع أحد 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حدّد التار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خ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نفذف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الظّل إل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العالم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شرح ک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اتخاذه الشکل و المضمون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="00F42F6A">
        <w:rPr>
          <w:rFonts w:asciiTheme="minorBidi" w:hAnsiTheme="minorBidi" w:cstheme="minorBidi"/>
          <w:sz w:val="28"/>
          <w:szCs w:val="28"/>
          <w:rtl/>
          <w:lang w:bidi="fa-IR"/>
        </w:rPr>
        <w:t>ن رغم ما بذله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العلماء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1108F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هذا المجال.</w:t>
      </w:r>
    </w:p>
    <w:p w:rsidR="001108F4" w:rsidRPr="00D75264" w:rsidRDefault="001108F4" w:rsidP="0039634B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هذا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مکننا أن نزعم 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أ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 الظل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مثل «حالة تمسرح»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من 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ث وجود نصّ منفذ أمام جمهور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شارک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طوره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ح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اختفت  ملامح المسرح بمفهومه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E36C92" w:rsidRPr="00D75264">
        <w:rPr>
          <w:rFonts w:asciiTheme="minorBidi" w:hAnsiTheme="minorBidi" w:cstheme="minorBidi"/>
          <w:sz w:val="28"/>
          <w:szCs w:val="28"/>
          <w:rtl/>
          <w:lang w:bidi="fa-IR"/>
        </w:rPr>
        <w:t>.</w:t>
      </w:r>
    </w:p>
    <w:p w:rsidR="00E36C92" w:rsidRPr="00D75264" w:rsidRDefault="00E36C92" w:rsidP="0039634B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هذا هو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کما عرف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مصر بنوع خاص و لکن کان هناک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ظلّ ترک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ختلف بعض الش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ء عن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العرب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أو المصر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34A0D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34A0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طر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34A0D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قة إخراجه </w:t>
      </w:r>
      <w:r w:rsidR="007E05B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فلم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05B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کن المشاهدون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7E05BA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رون صوراً تنعکس عل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7E05BA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الستار من الخلف </w:t>
      </w:r>
      <w:r w:rsidR="009737A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بل کانت العرائس تظهر من أعل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9737A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الشاشة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تقوم بحرکات مصاحبة للحوار و کانت وظ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فة الستار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هذه الحالة 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مجرد اخفاء ما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جر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وراءها 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قرب فن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هذه الحالة مما کان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عرف بالقرجوز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اللهجة الشعب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 ف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المدن المصر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663760" w:rsidRPr="00D75264">
        <w:rPr>
          <w:rFonts w:asciiTheme="minorBidi" w:hAnsiTheme="minorBidi" w:cstheme="minorBidi"/>
          <w:sz w:val="28"/>
          <w:szCs w:val="28"/>
          <w:rtl/>
          <w:lang w:bidi="fa-IR"/>
        </w:rPr>
        <w:t>ة.</w:t>
      </w:r>
      <w:r w:rsidR="0039634B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19"/>
      </w:r>
    </w:p>
    <w:p w:rsidR="00663760" w:rsidRPr="00D75264" w:rsidRDefault="00663760" w:rsidP="0039634B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وهذا الفن لا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قوم عل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الصور و الأط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اف بل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مثل بواسطة دم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من الخشب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أوالجصّ متحرکة الأعضاء و ه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تتحرک بواسطة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وط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صاحب حرکاتها حوار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>لق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 صاحب القرجور الذي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>تنغم صوته تبعاً لمقتض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C6668C" w:rsidRPr="00D75264">
        <w:rPr>
          <w:rFonts w:asciiTheme="minorBidi" w:hAnsiTheme="minorBidi" w:cstheme="minorBidi"/>
          <w:sz w:val="28"/>
          <w:szCs w:val="28"/>
          <w:rtl/>
          <w:lang w:bidi="fa-IR"/>
        </w:rPr>
        <w:t>ات الموقف.</w:t>
      </w:r>
    </w:p>
    <w:p w:rsidR="00C6668C" w:rsidRPr="00D75264" w:rsidRDefault="00C6668C" w:rsidP="0039634B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والأ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را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جوز فن أقرب إل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التهر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ج الشعبي من 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ال الظل و الظاهر أن تمث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اته لم تکن إلّا مرتجلة أو محفوظة </w:t>
      </w:r>
      <w:r w:rsidR="002124C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و لذلک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124C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دون منها شيء.</w:t>
      </w:r>
    </w:p>
    <w:p w:rsidR="002124C1" w:rsidRDefault="002124C1" w:rsidP="0039634B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و أخ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راً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أت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صندوق الدن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ا الذ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کان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>حمله صاحبه عل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ظهره هو «الدکة» </w:t>
      </w:r>
      <w:r w:rsidR="009B077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التي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0771" w:rsidRPr="00D75264">
        <w:rPr>
          <w:rFonts w:asciiTheme="minorBidi" w:hAnsiTheme="minorBidi" w:cstheme="minorBidi"/>
          <w:sz w:val="28"/>
          <w:szCs w:val="28"/>
          <w:rtl/>
          <w:lang w:bidi="fa-IR"/>
        </w:rPr>
        <w:t>جلس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9B0771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ها 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المشاهدون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طوف به الحارات و الشوارع والقر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و کلما شاهد سرباً من الأطفال وضع صندوقه عل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الحامل و أمامه الدکة و ناد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الأطفال لکي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سرعوا إل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مشاهدة عجائب الأرض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C6704" w:rsidRPr="00D75264">
        <w:rPr>
          <w:rFonts w:asciiTheme="minorBidi" w:hAnsiTheme="minorBidi" w:cstheme="minorBidi"/>
          <w:sz w:val="28"/>
          <w:szCs w:val="28"/>
          <w:rtl/>
          <w:lang w:bidi="fa-IR"/>
        </w:rPr>
        <w:t>جلس المشاهدون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بعد أن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دفعوا 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lastRenderedPageBreak/>
        <w:t>نقودهم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الدکة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سدل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رؤوسهم الستارة حت</w:t>
      </w:r>
      <w:r w:rsidR="0039634B">
        <w:rPr>
          <w:rFonts w:asciiTheme="minorBidi" w:hAnsiTheme="minorBidi" w:cstheme="minorBidi" w:hint="cs"/>
          <w:sz w:val="28"/>
          <w:szCs w:val="28"/>
          <w:rtl/>
          <w:lang w:bidi="fa-IR"/>
        </w:rPr>
        <w:t>ی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 لا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ختلس معهم أحد ممن لم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دفع النقود ثم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فسر صاحب الصندوق ما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 xml:space="preserve">رونه و 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علق 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ه تعل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قات مث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رة تستحث المجتمع</w:t>
      </w:r>
      <w:r w:rsidR="005C443F" w:rsidRPr="00D75264">
        <w:rPr>
          <w:rFonts w:asciiTheme="minorBidi" w:hAnsiTheme="minorBidi" w:cstheme="minorBidi"/>
          <w:sz w:val="28"/>
          <w:szCs w:val="28"/>
          <w:rtl/>
          <w:lang w:bidi="fa-IR"/>
        </w:rPr>
        <w:t>ي</w:t>
      </w:r>
      <w:r w:rsidR="002851BE" w:rsidRPr="00D75264">
        <w:rPr>
          <w:rFonts w:asciiTheme="minorBidi" w:hAnsiTheme="minorBidi" w:cstheme="minorBidi"/>
          <w:sz w:val="28"/>
          <w:szCs w:val="28"/>
          <w:rtl/>
          <w:lang w:bidi="fa-IR"/>
        </w:rPr>
        <w:t>ن حول الصندوق.</w:t>
      </w:r>
      <w:r w:rsidR="0039634B">
        <w:rPr>
          <w:rStyle w:val="FootnoteReference"/>
          <w:rFonts w:asciiTheme="minorBidi" w:hAnsiTheme="minorBidi" w:cstheme="minorBidi"/>
          <w:sz w:val="28"/>
          <w:szCs w:val="28"/>
          <w:rtl/>
          <w:lang w:bidi="fa-IR"/>
        </w:rPr>
        <w:footnoteReference w:id="20"/>
      </w:r>
    </w:p>
    <w:p w:rsidR="00337588" w:rsidRDefault="00337588" w:rsidP="0033758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337588" w:rsidRDefault="00337588" w:rsidP="0033758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32050A" w:rsidRDefault="0032050A" w:rsidP="003205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32050A" w:rsidRDefault="0032050A" w:rsidP="003205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32050A" w:rsidRDefault="0032050A" w:rsidP="003205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525B38" w:rsidRDefault="00525B38" w:rsidP="00525B3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337588" w:rsidRPr="00525B38" w:rsidRDefault="00525B38" w:rsidP="00337588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525B38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فهرس المصادر و المراجع</w:t>
      </w:r>
    </w:p>
    <w:p w:rsidR="00337588" w:rsidRDefault="00337588" w:rsidP="0033758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1- </w:t>
      </w:r>
      <w:r w:rsidR="00E17508">
        <w:rPr>
          <w:rFonts w:asciiTheme="minorBidi" w:hAnsiTheme="minorBidi" w:cstheme="minorBidi" w:hint="cs"/>
          <w:sz w:val="28"/>
          <w:szCs w:val="28"/>
          <w:rtl/>
          <w:lang w:bidi="fa-IR"/>
        </w:rPr>
        <w:t>لسان العرب، ابن منظور، دارالصادر للطباعة و النشر، بیروت، ج 2، 1995 م.</w:t>
      </w:r>
    </w:p>
    <w:p w:rsidR="00E17508" w:rsidRDefault="00E17508" w:rsidP="00E17508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2- </w:t>
      </w:r>
      <w:r w:rsidR="007E55BA">
        <w:rPr>
          <w:rFonts w:asciiTheme="minorBidi" w:hAnsiTheme="minorBidi" w:cstheme="minorBidi" w:hint="cs"/>
          <w:sz w:val="28"/>
          <w:szCs w:val="28"/>
          <w:rtl/>
          <w:lang w:bidi="fa-IR"/>
        </w:rPr>
        <w:t>الأدب العربی الحدیث، محمد مندور، دار النهضة، القاهرة، ط 7، 1987 م، ص 107.</w:t>
      </w:r>
    </w:p>
    <w:p w:rsidR="007E55BA" w:rsidRDefault="007E55BA" w:rsidP="0079488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3- </w:t>
      </w:r>
      <w:r w:rsidR="0008799D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المسرح اصوله و اتجاهاته المعاصرة، محمد زکی العشاوی، دار النهضة، القاهرة، </w:t>
      </w:r>
      <w:r w:rsidR="0079488A">
        <w:rPr>
          <w:rFonts w:asciiTheme="minorBidi" w:hAnsiTheme="minorBidi" w:cstheme="minorBidi" w:hint="cs"/>
          <w:sz w:val="28"/>
          <w:szCs w:val="28"/>
          <w:rtl/>
          <w:lang w:bidi="fa-IR"/>
        </w:rPr>
        <w:t>ط 1، 1994 م.</w:t>
      </w:r>
    </w:p>
    <w:p w:rsidR="0079488A" w:rsidRDefault="0079488A" w:rsidP="0079488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lastRenderedPageBreak/>
        <w:t xml:space="preserve">4- </w:t>
      </w:r>
      <w:r w:rsidR="00C80BCA">
        <w:rPr>
          <w:rFonts w:asciiTheme="minorBidi" w:hAnsiTheme="minorBidi" w:cstheme="minorBidi" w:hint="cs"/>
          <w:sz w:val="28"/>
          <w:szCs w:val="28"/>
          <w:rtl/>
          <w:lang w:bidi="fa-IR"/>
        </w:rPr>
        <w:t>فن الأدب، توفیق الحکیم، دار الکتاب اللبناني، بیروت، ط 2، 1968 م.</w:t>
      </w:r>
    </w:p>
    <w:p w:rsidR="00C80BCA" w:rsidRDefault="00C80BCA" w:rsidP="00C80BC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5- </w:t>
      </w:r>
      <w:r w:rsidR="009577A7">
        <w:rPr>
          <w:rFonts w:asciiTheme="minorBidi" w:hAnsiTheme="minorBidi" w:cstheme="minorBidi" w:hint="cs"/>
          <w:sz w:val="28"/>
          <w:szCs w:val="28"/>
          <w:rtl/>
          <w:lang w:bidi="fa-IR"/>
        </w:rPr>
        <w:t>الأدب المقارن، محمد غنیمی هلال، دار الثقافة، بیروت، ط 1، 1973 م.</w:t>
      </w:r>
    </w:p>
    <w:p w:rsidR="009577A7" w:rsidRDefault="009577A7" w:rsidP="009577A7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6- </w:t>
      </w:r>
      <w:r w:rsidR="001C70D1">
        <w:rPr>
          <w:rFonts w:asciiTheme="minorBidi" w:hAnsiTheme="minorBidi" w:cstheme="minorBidi" w:hint="cs"/>
          <w:sz w:val="28"/>
          <w:szCs w:val="28"/>
          <w:rtl/>
          <w:lang w:bidi="fa-IR"/>
        </w:rPr>
        <w:t>مقدمة أودیب، توفیق حکیم، دار الکتاب اللبناني، بیروت، ط 1، 1972 م.</w:t>
      </w:r>
    </w:p>
    <w:p w:rsidR="001C70D1" w:rsidRDefault="001C70D1" w:rsidP="0032050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7- </w:t>
      </w:r>
      <w:r w:rsidR="00A85D9C">
        <w:rPr>
          <w:rFonts w:asciiTheme="minorBidi" w:hAnsiTheme="minorBidi" w:cstheme="minorBidi" w:hint="cs"/>
          <w:sz w:val="28"/>
          <w:szCs w:val="28"/>
          <w:rtl/>
          <w:lang w:bidi="fa-IR"/>
        </w:rPr>
        <w:t>قضایا الإنسان في الأدب المسرحي المعاصر، عزالدین اسماعیل، دار الفکر، القاهرة، ط 7، 1978م.</w:t>
      </w:r>
    </w:p>
    <w:p w:rsidR="00A85D9C" w:rsidRDefault="00A85D9C" w:rsidP="00A85D9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8- المسرحیة بین النظریة</w:t>
      </w:r>
      <w:r w:rsidR="00583050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و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التطبیق، محمد عبدالرحیم، دارالثقافة، بیروت، ط 1، 1978 م.</w:t>
      </w:r>
    </w:p>
    <w:p w:rsidR="00A85D9C" w:rsidRDefault="00A85D9C" w:rsidP="00A85D9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9- المسرح، محمد مندور، دارالنهضة، القاهرة، ط 3، 1992 م.</w:t>
      </w:r>
    </w:p>
    <w:p w:rsidR="00A85D9C" w:rsidRDefault="00A85D9C" w:rsidP="00A85D9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10- المسرحیة، عمر الدسوقی، دارالثقافة، بیروت، ط 2، 1982 م.</w:t>
      </w:r>
    </w:p>
    <w:p w:rsidR="00A85D9C" w:rsidRDefault="00A85D9C" w:rsidP="00A85D9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11- المسرحیة في الأدب العربی، محمد یوسف نجم، دارالثقافة، بیروت، ط 2، 1982 م.</w:t>
      </w:r>
    </w:p>
    <w:p w:rsidR="00A85D9C" w:rsidRDefault="00A85D9C" w:rsidP="00583050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12- النقد الأدبی الحدیث، محمد حامد الخضیری، رابطةالأدب الحدیث، القاهرة، ط 1، 1992 م.</w:t>
      </w:r>
    </w:p>
    <w:p w:rsidR="00A85D9C" w:rsidRDefault="00A85D9C" w:rsidP="00A85D9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13- </w:t>
      </w:r>
      <w:r w:rsidR="006A441C">
        <w:rPr>
          <w:rFonts w:asciiTheme="minorBidi" w:hAnsiTheme="minorBidi" w:cstheme="minorBidi" w:hint="cs"/>
          <w:sz w:val="28"/>
          <w:szCs w:val="28"/>
          <w:rtl/>
          <w:lang w:bidi="fa-IR"/>
        </w:rPr>
        <w:t>المسرح المصری المعاصر،</w:t>
      </w:r>
      <w:r w:rsidR="001164AB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عبدالمعطی شعراوي، مطبعة الهیئة المصریة، القاهرة، ط 1، 1997 م.</w:t>
      </w:r>
    </w:p>
    <w:p w:rsidR="001164AB" w:rsidRDefault="001164AB" w:rsidP="001164AB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14</w:t>
      </w:r>
      <w:r w:rsidR="00760EC1">
        <w:rPr>
          <w:rFonts w:asciiTheme="minorBidi" w:hAnsiTheme="minorBidi" w:cstheme="minorBidi" w:hint="cs"/>
          <w:sz w:val="28"/>
          <w:szCs w:val="28"/>
          <w:rtl/>
          <w:lang w:bidi="fa-IR"/>
        </w:rPr>
        <w:t>-المسرحیة في الأدب العربی،</w:t>
      </w:r>
      <w:r w:rsidR="00084D7C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خلیل موسی، اتحاد کتاب العرب، دمشق، ط 1، 1997 م.</w:t>
      </w:r>
    </w:p>
    <w:p w:rsidR="00084D7C" w:rsidRDefault="00084D7C" w:rsidP="00084D7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>15- وقفات مع المسرح العربی، علی عقلة عرسان، اتحاد کتاب العرب، دمشق، ط 1، 1996 م.</w:t>
      </w:r>
    </w:p>
    <w:p w:rsidR="00084D7C" w:rsidRDefault="00084D7C" w:rsidP="00084D7C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:rsidR="007E55BA" w:rsidRPr="00D75264" w:rsidRDefault="007E55BA" w:rsidP="007E55BA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sectPr w:rsidR="007E55BA" w:rsidRPr="00D75264" w:rsidSect="0032050A">
      <w:footerReference w:type="default" r:id="rId7"/>
      <w:footnotePr>
        <w:numRestart w:val="eachPage"/>
      </w:footnotePr>
      <w:pgSz w:w="11907" w:h="16839" w:code="9"/>
      <w:pgMar w:top="1440" w:right="1304" w:bottom="1440" w:left="130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9D" w:rsidRDefault="007C419D" w:rsidP="0048008E">
      <w:pPr>
        <w:spacing w:after="0" w:line="240" w:lineRule="auto"/>
      </w:pPr>
      <w:r>
        <w:separator/>
      </w:r>
    </w:p>
  </w:endnote>
  <w:endnote w:type="continuationSeparator" w:id="1">
    <w:p w:rsidR="007C419D" w:rsidRDefault="007C419D" w:rsidP="0048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42900"/>
      <w:docPartObj>
        <w:docPartGallery w:val="Page Numbers (Bottom of Page)"/>
        <w:docPartUnique/>
      </w:docPartObj>
    </w:sdtPr>
    <w:sdtContent>
      <w:p w:rsidR="00C34CA7" w:rsidRDefault="00C0213D" w:rsidP="00C34CA7">
        <w:pPr>
          <w:pStyle w:val="Footer"/>
          <w:bidi/>
          <w:jc w:val="center"/>
        </w:pPr>
        <w:r>
          <w:fldChar w:fldCharType="begin"/>
        </w:r>
        <w:r w:rsidR="00910B0B">
          <w:instrText xml:space="preserve"> PAGE   \* MERGEFORMAT </w:instrText>
        </w:r>
        <w:r>
          <w:fldChar w:fldCharType="separate"/>
        </w:r>
        <w:r w:rsidR="00F93759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C34CA7" w:rsidRDefault="00C34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9D" w:rsidRDefault="007C419D" w:rsidP="0048008E">
      <w:pPr>
        <w:spacing w:after="0" w:line="240" w:lineRule="auto"/>
      </w:pPr>
      <w:r>
        <w:separator/>
      </w:r>
    </w:p>
  </w:footnote>
  <w:footnote w:type="continuationSeparator" w:id="1">
    <w:p w:rsidR="007C419D" w:rsidRDefault="007C419D" w:rsidP="0048008E">
      <w:pPr>
        <w:spacing w:after="0" w:line="240" w:lineRule="auto"/>
      </w:pPr>
      <w:r>
        <w:continuationSeparator/>
      </w:r>
    </w:p>
  </w:footnote>
  <w:footnote w:id="2">
    <w:p w:rsidR="0048008E" w:rsidRDefault="0048008E" w:rsidP="0048008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لسان العرب، ابن منظور، ج2، ص 478</w:t>
      </w:r>
    </w:p>
  </w:footnote>
  <w:footnote w:id="3">
    <w:p w:rsidR="0065677C" w:rsidRDefault="0065677C" w:rsidP="0065677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الادب العربی الحدیث، ص 100</w:t>
      </w:r>
    </w:p>
  </w:footnote>
  <w:footnote w:id="4">
    <w:p w:rsidR="00EC64F9" w:rsidRDefault="00EC64F9" w:rsidP="00EC64F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المسرح اصوله و اتجاهاته المعاصرة، محمد زکی العشماوی، دارالنهضة العربیة</w:t>
      </w:r>
      <w:r w:rsidR="007E4FA9">
        <w:rPr>
          <w:rFonts w:hint="cs"/>
          <w:rtl/>
          <w:lang w:bidi="fa-IR"/>
        </w:rPr>
        <w:t>، القاهرة، ط 1، 1994 م، ص 15</w:t>
      </w:r>
    </w:p>
  </w:footnote>
  <w:footnote w:id="5">
    <w:p w:rsidR="00C51A10" w:rsidRDefault="00C51A10" w:rsidP="00C51A10">
      <w:pPr>
        <w:pStyle w:val="FootnoteText"/>
        <w:bidi/>
        <w:ind w:left="720" w:hanging="720"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فن الادب، توفیق الحکیم، دار الکتاب اللبنانی، بیروت، ط 2، 1968 م، ص 160</w:t>
      </w:r>
    </w:p>
  </w:footnote>
  <w:footnote w:id="6">
    <w:p w:rsidR="00C14912" w:rsidRDefault="00C14912" w:rsidP="00C1491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</w:t>
      </w:r>
      <w:r w:rsidR="00986191">
        <w:rPr>
          <w:rFonts w:hint="cs"/>
          <w:rtl/>
          <w:lang w:bidi="fa-IR"/>
        </w:rPr>
        <w:t>فن الادب ص 164</w:t>
      </w:r>
    </w:p>
  </w:footnote>
  <w:footnote w:id="7">
    <w:p w:rsidR="0036268C" w:rsidRDefault="0036268C" w:rsidP="005637D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- </w:t>
      </w:r>
      <w:r w:rsidR="005637DF">
        <w:rPr>
          <w:rFonts w:hint="cs"/>
          <w:rtl/>
          <w:lang w:bidi="fa-IR"/>
        </w:rPr>
        <w:t>فن الادب،</w:t>
      </w:r>
      <w:r>
        <w:rPr>
          <w:rFonts w:hint="cs"/>
          <w:rtl/>
          <w:lang w:bidi="fa-IR"/>
        </w:rPr>
        <w:t xml:space="preserve"> ص 166</w:t>
      </w:r>
    </w:p>
  </w:footnote>
  <w:footnote w:id="8">
    <w:p w:rsidR="004A090A" w:rsidRDefault="004A090A" w:rsidP="004A090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الادب المقارن، محمد غیمی هلال، دارالثقافة، بیروت، ط 1، 1973 م، ص 734 بتصرف</w:t>
      </w:r>
    </w:p>
  </w:footnote>
  <w:footnote w:id="9">
    <w:p w:rsidR="002223B9" w:rsidRDefault="002223B9" w:rsidP="002223B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قضایا الإنسان في الأ</w:t>
      </w:r>
      <w:r w:rsidR="00C34CA7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>ب المسرحی المعاصر، عزالدین اسماعیل، دارالفکر، القاهرة، ط 7، 1978 م، ص 43</w:t>
      </w:r>
    </w:p>
  </w:footnote>
  <w:footnote w:id="10">
    <w:p w:rsidR="002223B9" w:rsidRDefault="002223B9" w:rsidP="002223B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مقدمة</w:t>
      </w:r>
      <w:r w:rsidR="008D2D1D">
        <w:rPr>
          <w:rFonts w:hint="cs"/>
          <w:rtl/>
          <w:lang w:bidi="fa-IR"/>
        </w:rPr>
        <w:t xml:space="preserve"> أودیب،توفیق حکیم، دارالکتاب اللبناني، بیروت، ط 1، 1962 م، ص 19</w:t>
      </w:r>
    </w:p>
  </w:footnote>
  <w:footnote w:id="11">
    <w:p w:rsidR="008D2D1D" w:rsidRDefault="008D2D1D" w:rsidP="008D2D1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- المسرحیة بین النظریة و التطبیق، محمد عبد الرحیم، </w:t>
      </w:r>
      <w:r w:rsidR="0029743B">
        <w:rPr>
          <w:rFonts w:hint="cs"/>
          <w:rtl/>
          <w:lang w:bidi="fa-IR"/>
        </w:rPr>
        <w:t>دارالثقافة، بیروت، ط 1، 1978 م، ص 28</w:t>
      </w:r>
    </w:p>
  </w:footnote>
  <w:footnote w:id="12">
    <w:p w:rsidR="005A0BA1" w:rsidRDefault="005A0BA1" w:rsidP="005A0BA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المسرح، محمد مندور، دارالنهضة، القاهرة، ط 3، 1992 م، ص 16 و 18</w:t>
      </w:r>
    </w:p>
  </w:footnote>
  <w:footnote w:id="13">
    <w:p w:rsidR="00604FAC" w:rsidRDefault="00604FAC" w:rsidP="00604FA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المسرحیة، عمرالدسوقی، دارالثقافة، بیروت، ط 2، 1982 م، ص 12</w:t>
      </w:r>
    </w:p>
  </w:footnote>
  <w:footnote w:id="14">
    <w:p w:rsidR="00604FAC" w:rsidRDefault="00604FAC" w:rsidP="00604FA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المسرحیة في الأدب العربی، محمد یوسف نجم، دارالثقافة، بیروت، ط 2، 1982 م، ص 182</w:t>
      </w:r>
    </w:p>
  </w:footnote>
  <w:footnote w:id="15">
    <w:p w:rsidR="00BD4A4D" w:rsidRDefault="00BD4A4D" w:rsidP="00BD4A4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النقدالأدبی الحدیث، محمد حامد الخضیری، رابطة الأدب الحدیث، القاهرة</w:t>
      </w:r>
      <w:r w:rsidR="007709A5">
        <w:rPr>
          <w:rFonts w:hint="cs"/>
          <w:rtl/>
          <w:lang w:bidi="fa-IR"/>
        </w:rPr>
        <w:t>، ط 1، 1992 م، ص 224</w:t>
      </w:r>
    </w:p>
  </w:footnote>
  <w:footnote w:id="16">
    <w:p w:rsidR="00E33743" w:rsidRDefault="00E33743" w:rsidP="00E3374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- المسرح المصری المعاصر، عبدالمعطی شعراوي، مطبعة الهیئة المصریة، القاهرة، ط 1، 1986 م، ص 90</w:t>
      </w:r>
    </w:p>
  </w:footnote>
  <w:footnote w:id="17">
    <w:p w:rsidR="00D67276" w:rsidRDefault="00D67276" w:rsidP="00D6727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المسرحیة في الأدب الع</w:t>
      </w:r>
      <w:r w:rsidR="00BE58B3"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>بی، خلیل موسی، اتحاد کتاب العرب، دمشق، ط 1، 1997 م، ص 86</w:t>
      </w:r>
    </w:p>
  </w:footnote>
  <w:footnote w:id="18">
    <w:p w:rsidR="00CD2461" w:rsidRDefault="00CD2461" w:rsidP="0048652D">
      <w:pPr>
        <w:pStyle w:val="FootnoteText"/>
        <w:bidi/>
        <w:ind w:left="720" w:hanging="720"/>
        <w:rPr>
          <w:rtl/>
          <w:lang w:bidi="fa-IR"/>
        </w:rPr>
      </w:pPr>
      <w:r>
        <w:rPr>
          <w:rStyle w:val="FootnoteReference"/>
        </w:rPr>
        <w:footnoteRef/>
      </w:r>
      <w:r w:rsidRPr="00084D7C">
        <w:rPr>
          <w:rFonts w:hint="cs"/>
          <w:rtl/>
          <w:lang w:bidi="fa-IR"/>
        </w:rPr>
        <w:t xml:space="preserve">- </w:t>
      </w:r>
      <w:r w:rsidR="0048652D" w:rsidRPr="00084D7C">
        <w:rPr>
          <w:rFonts w:hint="cs"/>
          <w:rtl/>
          <w:lang w:bidi="fa-IR"/>
        </w:rPr>
        <w:t xml:space="preserve">وقفات </w:t>
      </w:r>
      <w:r w:rsidR="0048652D">
        <w:rPr>
          <w:rFonts w:hint="cs"/>
          <w:rtl/>
          <w:lang w:bidi="fa-IR"/>
        </w:rPr>
        <w:t>مع المسرح العربی، علی عقلة عرسان،</w:t>
      </w:r>
      <w:r w:rsidR="0048652D" w:rsidRPr="00084D7C">
        <w:rPr>
          <w:rFonts w:hint="cs"/>
          <w:rtl/>
          <w:lang w:bidi="fa-IR"/>
        </w:rPr>
        <w:t xml:space="preserve"> اتحاد</w:t>
      </w:r>
      <w:r w:rsidR="0048652D">
        <w:rPr>
          <w:rFonts w:hint="cs"/>
          <w:rtl/>
          <w:lang w:bidi="fa-IR"/>
        </w:rPr>
        <w:t xml:space="preserve"> کتاب العرب، دمشق، ط 1، 1996 م، ص 186</w:t>
      </w:r>
    </w:p>
  </w:footnote>
  <w:footnote w:id="19">
    <w:p w:rsidR="0039634B" w:rsidRDefault="0039634B" w:rsidP="0039634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المسرح المصری المعاصر، ص112</w:t>
      </w:r>
    </w:p>
  </w:footnote>
  <w:footnote w:id="20">
    <w:p w:rsidR="0039634B" w:rsidRDefault="0039634B" w:rsidP="0039634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وقفات مع المسرح العرب، ص 216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331FC"/>
    <w:rsid w:val="00001C29"/>
    <w:rsid w:val="00004459"/>
    <w:rsid w:val="00004924"/>
    <w:rsid w:val="0000499D"/>
    <w:rsid w:val="00012F9C"/>
    <w:rsid w:val="000159D3"/>
    <w:rsid w:val="000206A3"/>
    <w:rsid w:val="00023C6D"/>
    <w:rsid w:val="0003074C"/>
    <w:rsid w:val="00031A48"/>
    <w:rsid w:val="00031ABA"/>
    <w:rsid w:val="00033F96"/>
    <w:rsid w:val="00037F04"/>
    <w:rsid w:val="000419A3"/>
    <w:rsid w:val="00042BDA"/>
    <w:rsid w:val="0004725F"/>
    <w:rsid w:val="00051213"/>
    <w:rsid w:val="00051C90"/>
    <w:rsid w:val="00051EBC"/>
    <w:rsid w:val="00053AFD"/>
    <w:rsid w:val="000565E9"/>
    <w:rsid w:val="00061010"/>
    <w:rsid w:val="000615EB"/>
    <w:rsid w:val="0006322A"/>
    <w:rsid w:val="00063645"/>
    <w:rsid w:val="00071091"/>
    <w:rsid w:val="00072BD4"/>
    <w:rsid w:val="0007357D"/>
    <w:rsid w:val="00073FCF"/>
    <w:rsid w:val="0007704E"/>
    <w:rsid w:val="00077B92"/>
    <w:rsid w:val="00077E96"/>
    <w:rsid w:val="000801C1"/>
    <w:rsid w:val="00084D7C"/>
    <w:rsid w:val="0008799D"/>
    <w:rsid w:val="000931C3"/>
    <w:rsid w:val="000936BF"/>
    <w:rsid w:val="000962B5"/>
    <w:rsid w:val="000A08D4"/>
    <w:rsid w:val="000A73D4"/>
    <w:rsid w:val="000B5BF1"/>
    <w:rsid w:val="000B6AFC"/>
    <w:rsid w:val="000B6B13"/>
    <w:rsid w:val="000C0D42"/>
    <w:rsid w:val="000C4F7B"/>
    <w:rsid w:val="000C6512"/>
    <w:rsid w:val="000D1F8D"/>
    <w:rsid w:val="000D3B0B"/>
    <w:rsid w:val="000D5128"/>
    <w:rsid w:val="000E17D0"/>
    <w:rsid w:val="000E31F0"/>
    <w:rsid w:val="000E3E41"/>
    <w:rsid w:val="000E5502"/>
    <w:rsid w:val="000E7893"/>
    <w:rsid w:val="000F0519"/>
    <w:rsid w:val="000F1AF2"/>
    <w:rsid w:val="000F3361"/>
    <w:rsid w:val="000F3C5D"/>
    <w:rsid w:val="000F4044"/>
    <w:rsid w:val="000F4C1B"/>
    <w:rsid w:val="000F75BC"/>
    <w:rsid w:val="0010318B"/>
    <w:rsid w:val="00106593"/>
    <w:rsid w:val="00106FF8"/>
    <w:rsid w:val="0011004C"/>
    <w:rsid w:val="001108F4"/>
    <w:rsid w:val="001164AB"/>
    <w:rsid w:val="0011698F"/>
    <w:rsid w:val="0012272C"/>
    <w:rsid w:val="0013075F"/>
    <w:rsid w:val="001330E3"/>
    <w:rsid w:val="00136086"/>
    <w:rsid w:val="0013620E"/>
    <w:rsid w:val="001502E8"/>
    <w:rsid w:val="001540B4"/>
    <w:rsid w:val="00155B61"/>
    <w:rsid w:val="00162CD0"/>
    <w:rsid w:val="00162EE4"/>
    <w:rsid w:val="00164991"/>
    <w:rsid w:val="001701B2"/>
    <w:rsid w:val="0017099D"/>
    <w:rsid w:val="001718D5"/>
    <w:rsid w:val="00191B46"/>
    <w:rsid w:val="00194BDC"/>
    <w:rsid w:val="00197065"/>
    <w:rsid w:val="00197DFC"/>
    <w:rsid w:val="001A1CB9"/>
    <w:rsid w:val="001A2EA3"/>
    <w:rsid w:val="001A3A54"/>
    <w:rsid w:val="001A5C7F"/>
    <w:rsid w:val="001A68C8"/>
    <w:rsid w:val="001B420E"/>
    <w:rsid w:val="001B4B46"/>
    <w:rsid w:val="001B6097"/>
    <w:rsid w:val="001B6C7D"/>
    <w:rsid w:val="001C00B3"/>
    <w:rsid w:val="001C2E30"/>
    <w:rsid w:val="001C4DCF"/>
    <w:rsid w:val="001C571F"/>
    <w:rsid w:val="001C70D1"/>
    <w:rsid w:val="001D0694"/>
    <w:rsid w:val="001D16CC"/>
    <w:rsid w:val="001D20BD"/>
    <w:rsid w:val="001D57DF"/>
    <w:rsid w:val="001E282D"/>
    <w:rsid w:val="001E3676"/>
    <w:rsid w:val="001E6102"/>
    <w:rsid w:val="001F0A5F"/>
    <w:rsid w:val="001F4C72"/>
    <w:rsid w:val="001F60FF"/>
    <w:rsid w:val="001F6B7A"/>
    <w:rsid w:val="002003F9"/>
    <w:rsid w:val="00201073"/>
    <w:rsid w:val="002124BD"/>
    <w:rsid w:val="002124C1"/>
    <w:rsid w:val="002145B7"/>
    <w:rsid w:val="00217F0D"/>
    <w:rsid w:val="002214CC"/>
    <w:rsid w:val="00221CD2"/>
    <w:rsid w:val="002223B9"/>
    <w:rsid w:val="0022410E"/>
    <w:rsid w:val="00224B3D"/>
    <w:rsid w:val="002274E6"/>
    <w:rsid w:val="002303F9"/>
    <w:rsid w:val="002368A6"/>
    <w:rsid w:val="00241CB2"/>
    <w:rsid w:val="002442FF"/>
    <w:rsid w:val="002510DB"/>
    <w:rsid w:val="002527DE"/>
    <w:rsid w:val="00263939"/>
    <w:rsid w:val="00264849"/>
    <w:rsid w:val="00264F05"/>
    <w:rsid w:val="002668CF"/>
    <w:rsid w:val="00270A4E"/>
    <w:rsid w:val="002748D3"/>
    <w:rsid w:val="00275875"/>
    <w:rsid w:val="002813E9"/>
    <w:rsid w:val="00283155"/>
    <w:rsid w:val="002851BE"/>
    <w:rsid w:val="002862A5"/>
    <w:rsid w:val="002866B5"/>
    <w:rsid w:val="00290532"/>
    <w:rsid w:val="00292DE2"/>
    <w:rsid w:val="0029403A"/>
    <w:rsid w:val="00296D87"/>
    <w:rsid w:val="0029743B"/>
    <w:rsid w:val="002A044A"/>
    <w:rsid w:val="002A3282"/>
    <w:rsid w:val="002B4D33"/>
    <w:rsid w:val="002B6EE1"/>
    <w:rsid w:val="002B7A61"/>
    <w:rsid w:val="002C18CD"/>
    <w:rsid w:val="002C1F42"/>
    <w:rsid w:val="002C51BC"/>
    <w:rsid w:val="002C6704"/>
    <w:rsid w:val="002C76F4"/>
    <w:rsid w:val="002C78E8"/>
    <w:rsid w:val="002D283A"/>
    <w:rsid w:val="002D48D8"/>
    <w:rsid w:val="002E1BBF"/>
    <w:rsid w:val="002F1599"/>
    <w:rsid w:val="002F4121"/>
    <w:rsid w:val="00301507"/>
    <w:rsid w:val="00301AC7"/>
    <w:rsid w:val="003035D0"/>
    <w:rsid w:val="00305D83"/>
    <w:rsid w:val="003063B4"/>
    <w:rsid w:val="003103CF"/>
    <w:rsid w:val="00311B85"/>
    <w:rsid w:val="00311EE9"/>
    <w:rsid w:val="00313798"/>
    <w:rsid w:val="003139B0"/>
    <w:rsid w:val="0032050A"/>
    <w:rsid w:val="003230DF"/>
    <w:rsid w:val="003266CF"/>
    <w:rsid w:val="003315FB"/>
    <w:rsid w:val="00331937"/>
    <w:rsid w:val="00331B6B"/>
    <w:rsid w:val="00334C2C"/>
    <w:rsid w:val="00337588"/>
    <w:rsid w:val="00337B49"/>
    <w:rsid w:val="0034179D"/>
    <w:rsid w:val="0034707E"/>
    <w:rsid w:val="0035172D"/>
    <w:rsid w:val="00351BEB"/>
    <w:rsid w:val="00355CF5"/>
    <w:rsid w:val="00357B7D"/>
    <w:rsid w:val="00360A5C"/>
    <w:rsid w:val="0036268C"/>
    <w:rsid w:val="00377E47"/>
    <w:rsid w:val="00382026"/>
    <w:rsid w:val="00386CC9"/>
    <w:rsid w:val="0039028B"/>
    <w:rsid w:val="00392A4E"/>
    <w:rsid w:val="003955F6"/>
    <w:rsid w:val="0039634B"/>
    <w:rsid w:val="003B0F28"/>
    <w:rsid w:val="003B1267"/>
    <w:rsid w:val="003B4D38"/>
    <w:rsid w:val="003B59F0"/>
    <w:rsid w:val="003B63D0"/>
    <w:rsid w:val="003B7051"/>
    <w:rsid w:val="003B7397"/>
    <w:rsid w:val="003C2F87"/>
    <w:rsid w:val="003C32AC"/>
    <w:rsid w:val="003C653F"/>
    <w:rsid w:val="003D18A0"/>
    <w:rsid w:val="003D1AD0"/>
    <w:rsid w:val="003D1BD6"/>
    <w:rsid w:val="003D2359"/>
    <w:rsid w:val="003D5A20"/>
    <w:rsid w:val="003D7466"/>
    <w:rsid w:val="003D7C1D"/>
    <w:rsid w:val="003D7F13"/>
    <w:rsid w:val="003E05C2"/>
    <w:rsid w:val="003E070C"/>
    <w:rsid w:val="003E3C2E"/>
    <w:rsid w:val="003F1AEB"/>
    <w:rsid w:val="003F688A"/>
    <w:rsid w:val="003F6F26"/>
    <w:rsid w:val="00402E6D"/>
    <w:rsid w:val="004049E2"/>
    <w:rsid w:val="004059C7"/>
    <w:rsid w:val="004114D6"/>
    <w:rsid w:val="0041334D"/>
    <w:rsid w:val="00414332"/>
    <w:rsid w:val="00414CFF"/>
    <w:rsid w:val="00417A7E"/>
    <w:rsid w:val="004235E2"/>
    <w:rsid w:val="00423AB1"/>
    <w:rsid w:val="00425BA9"/>
    <w:rsid w:val="004261BF"/>
    <w:rsid w:val="0043057A"/>
    <w:rsid w:val="0043526F"/>
    <w:rsid w:val="00440138"/>
    <w:rsid w:val="004401B2"/>
    <w:rsid w:val="00442523"/>
    <w:rsid w:val="00453F56"/>
    <w:rsid w:val="004543A9"/>
    <w:rsid w:val="00455461"/>
    <w:rsid w:val="004604F4"/>
    <w:rsid w:val="004629E9"/>
    <w:rsid w:val="004637BF"/>
    <w:rsid w:val="0046695C"/>
    <w:rsid w:val="004729AD"/>
    <w:rsid w:val="004760AD"/>
    <w:rsid w:val="0048008E"/>
    <w:rsid w:val="00480888"/>
    <w:rsid w:val="0048137E"/>
    <w:rsid w:val="0048483B"/>
    <w:rsid w:val="00486067"/>
    <w:rsid w:val="00486255"/>
    <w:rsid w:val="0048652D"/>
    <w:rsid w:val="004A090A"/>
    <w:rsid w:val="004A09BB"/>
    <w:rsid w:val="004A22C6"/>
    <w:rsid w:val="004A306C"/>
    <w:rsid w:val="004A3B07"/>
    <w:rsid w:val="004A556B"/>
    <w:rsid w:val="004A616C"/>
    <w:rsid w:val="004B2F26"/>
    <w:rsid w:val="004B56B8"/>
    <w:rsid w:val="004B659E"/>
    <w:rsid w:val="004C0A16"/>
    <w:rsid w:val="004C124A"/>
    <w:rsid w:val="004C15E2"/>
    <w:rsid w:val="004C26AC"/>
    <w:rsid w:val="004C48C2"/>
    <w:rsid w:val="004C4BF1"/>
    <w:rsid w:val="004C726A"/>
    <w:rsid w:val="004D59F4"/>
    <w:rsid w:val="004E05C0"/>
    <w:rsid w:val="004E1CF1"/>
    <w:rsid w:val="004F190E"/>
    <w:rsid w:val="004F5A85"/>
    <w:rsid w:val="004F6D03"/>
    <w:rsid w:val="004F7082"/>
    <w:rsid w:val="00507ADC"/>
    <w:rsid w:val="005173F2"/>
    <w:rsid w:val="0052201F"/>
    <w:rsid w:val="00524E8F"/>
    <w:rsid w:val="00525453"/>
    <w:rsid w:val="00525B38"/>
    <w:rsid w:val="00532BEA"/>
    <w:rsid w:val="005339A3"/>
    <w:rsid w:val="00542893"/>
    <w:rsid w:val="00544695"/>
    <w:rsid w:val="005455CD"/>
    <w:rsid w:val="00545D6A"/>
    <w:rsid w:val="00546492"/>
    <w:rsid w:val="00551F2D"/>
    <w:rsid w:val="00554F5D"/>
    <w:rsid w:val="0055662E"/>
    <w:rsid w:val="005637DF"/>
    <w:rsid w:val="00563F16"/>
    <w:rsid w:val="00566877"/>
    <w:rsid w:val="00571A8B"/>
    <w:rsid w:val="0057275D"/>
    <w:rsid w:val="00572F37"/>
    <w:rsid w:val="0057362E"/>
    <w:rsid w:val="005774B5"/>
    <w:rsid w:val="00583050"/>
    <w:rsid w:val="00583CFC"/>
    <w:rsid w:val="00584AAE"/>
    <w:rsid w:val="0058585F"/>
    <w:rsid w:val="00590A25"/>
    <w:rsid w:val="00591012"/>
    <w:rsid w:val="00596662"/>
    <w:rsid w:val="00596E2E"/>
    <w:rsid w:val="005A0BA1"/>
    <w:rsid w:val="005A5E97"/>
    <w:rsid w:val="005B3D57"/>
    <w:rsid w:val="005B61A1"/>
    <w:rsid w:val="005C443F"/>
    <w:rsid w:val="005C6046"/>
    <w:rsid w:val="005C6671"/>
    <w:rsid w:val="005C72B7"/>
    <w:rsid w:val="005D6538"/>
    <w:rsid w:val="005E208E"/>
    <w:rsid w:val="005F0CBC"/>
    <w:rsid w:val="005F484E"/>
    <w:rsid w:val="005F4995"/>
    <w:rsid w:val="005F4FC2"/>
    <w:rsid w:val="005F51A9"/>
    <w:rsid w:val="005F75FC"/>
    <w:rsid w:val="005F7CE6"/>
    <w:rsid w:val="00600EB7"/>
    <w:rsid w:val="00601B0D"/>
    <w:rsid w:val="00602598"/>
    <w:rsid w:val="006032DD"/>
    <w:rsid w:val="00603427"/>
    <w:rsid w:val="00603D68"/>
    <w:rsid w:val="006048A2"/>
    <w:rsid w:val="00604FAC"/>
    <w:rsid w:val="0061213A"/>
    <w:rsid w:val="00613EC4"/>
    <w:rsid w:val="00615076"/>
    <w:rsid w:val="006165BE"/>
    <w:rsid w:val="00617B42"/>
    <w:rsid w:val="00620366"/>
    <w:rsid w:val="00633D9B"/>
    <w:rsid w:val="006348A6"/>
    <w:rsid w:val="00635AA9"/>
    <w:rsid w:val="00636029"/>
    <w:rsid w:val="00636FA2"/>
    <w:rsid w:val="006375FC"/>
    <w:rsid w:val="0064202F"/>
    <w:rsid w:val="00647579"/>
    <w:rsid w:val="00652D97"/>
    <w:rsid w:val="0065677C"/>
    <w:rsid w:val="0066109E"/>
    <w:rsid w:val="00661795"/>
    <w:rsid w:val="00663760"/>
    <w:rsid w:val="006661CD"/>
    <w:rsid w:val="006665AF"/>
    <w:rsid w:val="00673E07"/>
    <w:rsid w:val="0067608B"/>
    <w:rsid w:val="0068150D"/>
    <w:rsid w:val="00687E82"/>
    <w:rsid w:val="006936E2"/>
    <w:rsid w:val="00693967"/>
    <w:rsid w:val="00694A36"/>
    <w:rsid w:val="006A087F"/>
    <w:rsid w:val="006A441C"/>
    <w:rsid w:val="006B6FE5"/>
    <w:rsid w:val="006D00FE"/>
    <w:rsid w:val="006D1449"/>
    <w:rsid w:val="006D3AFC"/>
    <w:rsid w:val="006E081F"/>
    <w:rsid w:val="006E4272"/>
    <w:rsid w:val="006E459D"/>
    <w:rsid w:val="006F018F"/>
    <w:rsid w:val="006F0DD0"/>
    <w:rsid w:val="006F5D22"/>
    <w:rsid w:val="00700DB4"/>
    <w:rsid w:val="007057CA"/>
    <w:rsid w:val="0070656B"/>
    <w:rsid w:val="0070736B"/>
    <w:rsid w:val="00707791"/>
    <w:rsid w:val="007108ED"/>
    <w:rsid w:val="00715FD7"/>
    <w:rsid w:val="00721FD7"/>
    <w:rsid w:val="007277F1"/>
    <w:rsid w:val="00732BE4"/>
    <w:rsid w:val="00735410"/>
    <w:rsid w:val="007375BE"/>
    <w:rsid w:val="007436AA"/>
    <w:rsid w:val="00743A59"/>
    <w:rsid w:val="00745035"/>
    <w:rsid w:val="007450D4"/>
    <w:rsid w:val="007461E7"/>
    <w:rsid w:val="007469A1"/>
    <w:rsid w:val="00750A7E"/>
    <w:rsid w:val="00751B72"/>
    <w:rsid w:val="00752E75"/>
    <w:rsid w:val="00753DA6"/>
    <w:rsid w:val="00755FC6"/>
    <w:rsid w:val="00760EC1"/>
    <w:rsid w:val="007709A5"/>
    <w:rsid w:val="00775FAA"/>
    <w:rsid w:val="0078046D"/>
    <w:rsid w:val="00780F4C"/>
    <w:rsid w:val="00785733"/>
    <w:rsid w:val="00785C61"/>
    <w:rsid w:val="00785CE2"/>
    <w:rsid w:val="00792FC1"/>
    <w:rsid w:val="0079488A"/>
    <w:rsid w:val="007979D2"/>
    <w:rsid w:val="007A3252"/>
    <w:rsid w:val="007A33A3"/>
    <w:rsid w:val="007A39BE"/>
    <w:rsid w:val="007A4D45"/>
    <w:rsid w:val="007A6C63"/>
    <w:rsid w:val="007B0BEC"/>
    <w:rsid w:val="007B2063"/>
    <w:rsid w:val="007B2652"/>
    <w:rsid w:val="007B37B0"/>
    <w:rsid w:val="007B56DB"/>
    <w:rsid w:val="007B664C"/>
    <w:rsid w:val="007C0469"/>
    <w:rsid w:val="007C257A"/>
    <w:rsid w:val="007C419D"/>
    <w:rsid w:val="007C6025"/>
    <w:rsid w:val="007C65D2"/>
    <w:rsid w:val="007C78D4"/>
    <w:rsid w:val="007D3521"/>
    <w:rsid w:val="007D53C8"/>
    <w:rsid w:val="007D7259"/>
    <w:rsid w:val="007E05BA"/>
    <w:rsid w:val="007E07B1"/>
    <w:rsid w:val="007E2054"/>
    <w:rsid w:val="007E4267"/>
    <w:rsid w:val="007E4FA9"/>
    <w:rsid w:val="007E5220"/>
    <w:rsid w:val="007E55BA"/>
    <w:rsid w:val="007F12AF"/>
    <w:rsid w:val="007F1F4C"/>
    <w:rsid w:val="007F3D56"/>
    <w:rsid w:val="007F6603"/>
    <w:rsid w:val="008001E5"/>
    <w:rsid w:val="008045FC"/>
    <w:rsid w:val="0080524D"/>
    <w:rsid w:val="00811C2F"/>
    <w:rsid w:val="00813028"/>
    <w:rsid w:val="0081421A"/>
    <w:rsid w:val="00814A9C"/>
    <w:rsid w:val="008158D7"/>
    <w:rsid w:val="008165BE"/>
    <w:rsid w:val="008240BB"/>
    <w:rsid w:val="00825C30"/>
    <w:rsid w:val="008261EF"/>
    <w:rsid w:val="00831685"/>
    <w:rsid w:val="00834462"/>
    <w:rsid w:val="008349B9"/>
    <w:rsid w:val="00841465"/>
    <w:rsid w:val="00843DA6"/>
    <w:rsid w:val="008515DF"/>
    <w:rsid w:val="00856809"/>
    <w:rsid w:val="00860C54"/>
    <w:rsid w:val="00860ED7"/>
    <w:rsid w:val="008704B2"/>
    <w:rsid w:val="008755FB"/>
    <w:rsid w:val="0088442B"/>
    <w:rsid w:val="0088729E"/>
    <w:rsid w:val="00891243"/>
    <w:rsid w:val="00892531"/>
    <w:rsid w:val="00892849"/>
    <w:rsid w:val="00896964"/>
    <w:rsid w:val="008A2062"/>
    <w:rsid w:val="008A3A2D"/>
    <w:rsid w:val="008A4DF1"/>
    <w:rsid w:val="008B011A"/>
    <w:rsid w:val="008B066B"/>
    <w:rsid w:val="008B1F3D"/>
    <w:rsid w:val="008B33FA"/>
    <w:rsid w:val="008B496E"/>
    <w:rsid w:val="008B6697"/>
    <w:rsid w:val="008B7B10"/>
    <w:rsid w:val="008C0D40"/>
    <w:rsid w:val="008C26EC"/>
    <w:rsid w:val="008C5487"/>
    <w:rsid w:val="008C61AC"/>
    <w:rsid w:val="008D2590"/>
    <w:rsid w:val="008D2D1D"/>
    <w:rsid w:val="008D2F6A"/>
    <w:rsid w:val="008D351B"/>
    <w:rsid w:val="008D6701"/>
    <w:rsid w:val="008E35EA"/>
    <w:rsid w:val="008E5D7B"/>
    <w:rsid w:val="008E5F07"/>
    <w:rsid w:val="008F089E"/>
    <w:rsid w:val="008F1B53"/>
    <w:rsid w:val="008F5297"/>
    <w:rsid w:val="008F7565"/>
    <w:rsid w:val="00901B70"/>
    <w:rsid w:val="00905B38"/>
    <w:rsid w:val="009076DF"/>
    <w:rsid w:val="00910B0B"/>
    <w:rsid w:val="00920A78"/>
    <w:rsid w:val="00921BC6"/>
    <w:rsid w:val="0092355A"/>
    <w:rsid w:val="00924970"/>
    <w:rsid w:val="00925CAB"/>
    <w:rsid w:val="009308E9"/>
    <w:rsid w:val="0094088C"/>
    <w:rsid w:val="009447BE"/>
    <w:rsid w:val="0095354E"/>
    <w:rsid w:val="0095563F"/>
    <w:rsid w:val="009577A7"/>
    <w:rsid w:val="0096364B"/>
    <w:rsid w:val="00963807"/>
    <w:rsid w:val="0096775B"/>
    <w:rsid w:val="00970B0B"/>
    <w:rsid w:val="00971F8D"/>
    <w:rsid w:val="00972CDE"/>
    <w:rsid w:val="009737A1"/>
    <w:rsid w:val="0097557F"/>
    <w:rsid w:val="0097703A"/>
    <w:rsid w:val="00980163"/>
    <w:rsid w:val="0098203E"/>
    <w:rsid w:val="00982843"/>
    <w:rsid w:val="0098485E"/>
    <w:rsid w:val="00984B0F"/>
    <w:rsid w:val="009857CE"/>
    <w:rsid w:val="00985B24"/>
    <w:rsid w:val="00986191"/>
    <w:rsid w:val="00987130"/>
    <w:rsid w:val="00987210"/>
    <w:rsid w:val="00991174"/>
    <w:rsid w:val="00991AC6"/>
    <w:rsid w:val="00992C46"/>
    <w:rsid w:val="00995002"/>
    <w:rsid w:val="009971AD"/>
    <w:rsid w:val="009A51E1"/>
    <w:rsid w:val="009B0771"/>
    <w:rsid w:val="009B5018"/>
    <w:rsid w:val="009B54BD"/>
    <w:rsid w:val="009B76DE"/>
    <w:rsid w:val="009C2C21"/>
    <w:rsid w:val="009C3226"/>
    <w:rsid w:val="009C3981"/>
    <w:rsid w:val="009C416D"/>
    <w:rsid w:val="009C422D"/>
    <w:rsid w:val="009C63F7"/>
    <w:rsid w:val="009D1D45"/>
    <w:rsid w:val="009D363E"/>
    <w:rsid w:val="009D6BAE"/>
    <w:rsid w:val="009E1F55"/>
    <w:rsid w:val="009E32EB"/>
    <w:rsid w:val="009E619B"/>
    <w:rsid w:val="009F2CDD"/>
    <w:rsid w:val="009F5712"/>
    <w:rsid w:val="00A01B7F"/>
    <w:rsid w:val="00A01FE7"/>
    <w:rsid w:val="00A077D4"/>
    <w:rsid w:val="00A1131C"/>
    <w:rsid w:val="00A12A2A"/>
    <w:rsid w:val="00A139F9"/>
    <w:rsid w:val="00A21199"/>
    <w:rsid w:val="00A21228"/>
    <w:rsid w:val="00A22F68"/>
    <w:rsid w:val="00A32C2B"/>
    <w:rsid w:val="00A33311"/>
    <w:rsid w:val="00A33699"/>
    <w:rsid w:val="00A35CF3"/>
    <w:rsid w:val="00A369CC"/>
    <w:rsid w:val="00A42B01"/>
    <w:rsid w:val="00A43936"/>
    <w:rsid w:val="00A45DA4"/>
    <w:rsid w:val="00A461F8"/>
    <w:rsid w:val="00A55E49"/>
    <w:rsid w:val="00A63987"/>
    <w:rsid w:val="00A65642"/>
    <w:rsid w:val="00A67157"/>
    <w:rsid w:val="00A67CF7"/>
    <w:rsid w:val="00A70736"/>
    <w:rsid w:val="00A73157"/>
    <w:rsid w:val="00A75641"/>
    <w:rsid w:val="00A8382B"/>
    <w:rsid w:val="00A83BAE"/>
    <w:rsid w:val="00A83DB4"/>
    <w:rsid w:val="00A85D9C"/>
    <w:rsid w:val="00A90070"/>
    <w:rsid w:val="00A9340D"/>
    <w:rsid w:val="00A96E77"/>
    <w:rsid w:val="00AA2109"/>
    <w:rsid w:val="00AA286B"/>
    <w:rsid w:val="00AB46A6"/>
    <w:rsid w:val="00AB4E99"/>
    <w:rsid w:val="00AB528A"/>
    <w:rsid w:val="00AB5E17"/>
    <w:rsid w:val="00AB67AE"/>
    <w:rsid w:val="00AB78CA"/>
    <w:rsid w:val="00AC007E"/>
    <w:rsid w:val="00AC3ACA"/>
    <w:rsid w:val="00AC6153"/>
    <w:rsid w:val="00AD0B31"/>
    <w:rsid w:val="00AD26D1"/>
    <w:rsid w:val="00AD5DE7"/>
    <w:rsid w:val="00AE0C67"/>
    <w:rsid w:val="00AF27BE"/>
    <w:rsid w:val="00AF32D8"/>
    <w:rsid w:val="00AF41AA"/>
    <w:rsid w:val="00AF4202"/>
    <w:rsid w:val="00AF4909"/>
    <w:rsid w:val="00AF6C80"/>
    <w:rsid w:val="00B026B2"/>
    <w:rsid w:val="00B02C63"/>
    <w:rsid w:val="00B036E4"/>
    <w:rsid w:val="00B04359"/>
    <w:rsid w:val="00B04B27"/>
    <w:rsid w:val="00B12F54"/>
    <w:rsid w:val="00B17015"/>
    <w:rsid w:val="00B1737A"/>
    <w:rsid w:val="00B200EC"/>
    <w:rsid w:val="00B20966"/>
    <w:rsid w:val="00B226CA"/>
    <w:rsid w:val="00B3259D"/>
    <w:rsid w:val="00B36029"/>
    <w:rsid w:val="00B363CE"/>
    <w:rsid w:val="00B373E3"/>
    <w:rsid w:val="00B3746C"/>
    <w:rsid w:val="00B41392"/>
    <w:rsid w:val="00B5378B"/>
    <w:rsid w:val="00B60616"/>
    <w:rsid w:val="00B62FC9"/>
    <w:rsid w:val="00B663A9"/>
    <w:rsid w:val="00B7117A"/>
    <w:rsid w:val="00B721F7"/>
    <w:rsid w:val="00B739DF"/>
    <w:rsid w:val="00B74DCF"/>
    <w:rsid w:val="00B80A4D"/>
    <w:rsid w:val="00B81B19"/>
    <w:rsid w:val="00B8557C"/>
    <w:rsid w:val="00B87E7C"/>
    <w:rsid w:val="00B932B4"/>
    <w:rsid w:val="00B93FEE"/>
    <w:rsid w:val="00BA017A"/>
    <w:rsid w:val="00BA3BF1"/>
    <w:rsid w:val="00BA65A1"/>
    <w:rsid w:val="00BA744D"/>
    <w:rsid w:val="00BB3B18"/>
    <w:rsid w:val="00BB4F6F"/>
    <w:rsid w:val="00BC0A71"/>
    <w:rsid w:val="00BC2F91"/>
    <w:rsid w:val="00BC57FB"/>
    <w:rsid w:val="00BD4A4D"/>
    <w:rsid w:val="00BD652E"/>
    <w:rsid w:val="00BE30A7"/>
    <w:rsid w:val="00BE411F"/>
    <w:rsid w:val="00BE4459"/>
    <w:rsid w:val="00BE58B3"/>
    <w:rsid w:val="00BF0DB7"/>
    <w:rsid w:val="00BF27F6"/>
    <w:rsid w:val="00BF2BD8"/>
    <w:rsid w:val="00BF402C"/>
    <w:rsid w:val="00BF46BC"/>
    <w:rsid w:val="00BF57B6"/>
    <w:rsid w:val="00C0213D"/>
    <w:rsid w:val="00C040FC"/>
    <w:rsid w:val="00C068E1"/>
    <w:rsid w:val="00C118B1"/>
    <w:rsid w:val="00C14912"/>
    <w:rsid w:val="00C151F0"/>
    <w:rsid w:val="00C21FD8"/>
    <w:rsid w:val="00C23E73"/>
    <w:rsid w:val="00C269A9"/>
    <w:rsid w:val="00C32E53"/>
    <w:rsid w:val="00C347E0"/>
    <w:rsid w:val="00C34A0D"/>
    <w:rsid w:val="00C34CA7"/>
    <w:rsid w:val="00C377FF"/>
    <w:rsid w:val="00C511A8"/>
    <w:rsid w:val="00C51A10"/>
    <w:rsid w:val="00C522B8"/>
    <w:rsid w:val="00C5493B"/>
    <w:rsid w:val="00C549AA"/>
    <w:rsid w:val="00C5506E"/>
    <w:rsid w:val="00C600D2"/>
    <w:rsid w:val="00C647B9"/>
    <w:rsid w:val="00C6668C"/>
    <w:rsid w:val="00C72A51"/>
    <w:rsid w:val="00C732E5"/>
    <w:rsid w:val="00C740C4"/>
    <w:rsid w:val="00C77170"/>
    <w:rsid w:val="00C77E51"/>
    <w:rsid w:val="00C80BCA"/>
    <w:rsid w:val="00C849FA"/>
    <w:rsid w:val="00C92715"/>
    <w:rsid w:val="00C96D81"/>
    <w:rsid w:val="00CA2749"/>
    <w:rsid w:val="00CA2DC4"/>
    <w:rsid w:val="00CB1510"/>
    <w:rsid w:val="00CB189B"/>
    <w:rsid w:val="00CB69AB"/>
    <w:rsid w:val="00CC09EB"/>
    <w:rsid w:val="00CC0CC7"/>
    <w:rsid w:val="00CC1CC5"/>
    <w:rsid w:val="00CC2D3B"/>
    <w:rsid w:val="00CC33C1"/>
    <w:rsid w:val="00CC3E7D"/>
    <w:rsid w:val="00CC5DAE"/>
    <w:rsid w:val="00CC64D2"/>
    <w:rsid w:val="00CD044C"/>
    <w:rsid w:val="00CD06BB"/>
    <w:rsid w:val="00CD2238"/>
    <w:rsid w:val="00CD2461"/>
    <w:rsid w:val="00CD25A1"/>
    <w:rsid w:val="00CD3860"/>
    <w:rsid w:val="00CD41EB"/>
    <w:rsid w:val="00CD484C"/>
    <w:rsid w:val="00CE0190"/>
    <w:rsid w:val="00CE78F3"/>
    <w:rsid w:val="00CF077B"/>
    <w:rsid w:val="00CF1C3E"/>
    <w:rsid w:val="00CF283F"/>
    <w:rsid w:val="00D0214C"/>
    <w:rsid w:val="00D06396"/>
    <w:rsid w:val="00D064E2"/>
    <w:rsid w:val="00D0659E"/>
    <w:rsid w:val="00D13631"/>
    <w:rsid w:val="00D1606E"/>
    <w:rsid w:val="00D16C7B"/>
    <w:rsid w:val="00D225FD"/>
    <w:rsid w:val="00D27B31"/>
    <w:rsid w:val="00D32111"/>
    <w:rsid w:val="00D331FC"/>
    <w:rsid w:val="00D3399F"/>
    <w:rsid w:val="00D33BAD"/>
    <w:rsid w:val="00D36AD4"/>
    <w:rsid w:val="00D40C58"/>
    <w:rsid w:val="00D43BE0"/>
    <w:rsid w:val="00D445AB"/>
    <w:rsid w:val="00D44602"/>
    <w:rsid w:val="00D53427"/>
    <w:rsid w:val="00D63454"/>
    <w:rsid w:val="00D67276"/>
    <w:rsid w:val="00D70922"/>
    <w:rsid w:val="00D714E2"/>
    <w:rsid w:val="00D7185A"/>
    <w:rsid w:val="00D73369"/>
    <w:rsid w:val="00D749A5"/>
    <w:rsid w:val="00D75264"/>
    <w:rsid w:val="00D75E68"/>
    <w:rsid w:val="00D766A5"/>
    <w:rsid w:val="00D76FFD"/>
    <w:rsid w:val="00D77044"/>
    <w:rsid w:val="00D82B5D"/>
    <w:rsid w:val="00D903E7"/>
    <w:rsid w:val="00D90C05"/>
    <w:rsid w:val="00D91603"/>
    <w:rsid w:val="00D92665"/>
    <w:rsid w:val="00DA1D97"/>
    <w:rsid w:val="00DA2A31"/>
    <w:rsid w:val="00DA5F45"/>
    <w:rsid w:val="00DB0C24"/>
    <w:rsid w:val="00DB18E4"/>
    <w:rsid w:val="00DB4BBD"/>
    <w:rsid w:val="00DB5251"/>
    <w:rsid w:val="00DB63A4"/>
    <w:rsid w:val="00DC1967"/>
    <w:rsid w:val="00DC1FB0"/>
    <w:rsid w:val="00DC568E"/>
    <w:rsid w:val="00DC59BF"/>
    <w:rsid w:val="00DD1D20"/>
    <w:rsid w:val="00DD4739"/>
    <w:rsid w:val="00DE4B22"/>
    <w:rsid w:val="00DF011F"/>
    <w:rsid w:val="00DF12DB"/>
    <w:rsid w:val="00DF3C1E"/>
    <w:rsid w:val="00E04AA7"/>
    <w:rsid w:val="00E07CBB"/>
    <w:rsid w:val="00E103D6"/>
    <w:rsid w:val="00E15A50"/>
    <w:rsid w:val="00E16F5E"/>
    <w:rsid w:val="00E17508"/>
    <w:rsid w:val="00E2229D"/>
    <w:rsid w:val="00E23462"/>
    <w:rsid w:val="00E278DA"/>
    <w:rsid w:val="00E32565"/>
    <w:rsid w:val="00E33743"/>
    <w:rsid w:val="00E36C92"/>
    <w:rsid w:val="00E37D82"/>
    <w:rsid w:val="00E40455"/>
    <w:rsid w:val="00E55A22"/>
    <w:rsid w:val="00E61265"/>
    <w:rsid w:val="00E61D1C"/>
    <w:rsid w:val="00E63417"/>
    <w:rsid w:val="00E7113A"/>
    <w:rsid w:val="00E712CA"/>
    <w:rsid w:val="00E71F6F"/>
    <w:rsid w:val="00E73E09"/>
    <w:rsid w:val="00E74189"/>
    <w:rsid w:val="00E81D37"/>
    <w:rsid w:val="00E85745"/>
    <w:rsid w:val="00E86379"/>
    <w:rsid w:val="00E87A55"/>
    <w:rsid w:val="00E90103"/>
    <w:rsid w:val="00E93E39"/>
    <w:rsid w:val="00E95A2A"/>
    <w:rsid w:val="00E969F7"/>
    <w:rsid w:val="00E96F3B"/>
    <w:rsid w:val="00E97228"/>
    <w:rsid w:val="00EA0A4C"/>
    <w:rsid w:val="00EA5B41"/>
    <w:rsid w:val="00EA6AE9"/>
    <w:rsid w:val="00EA7889"/>
    <w:rsid w:val="00EB06F2"/>
    <w:rsid w:val="00EB39F2"/>
    <w:rsid w:val="00EB44A6"/>
    <w:rsid w:val="00EB48BC"/>
    <w:rsid w:val="00EB4D24"/>
    <w:rsid w:val="00EC194B"/>
    <w:rsid w:val="00EC3A11"/>
    <w:rsid w:val="00EC4EAC"/>
    <w:rsid w:val="00EC647B"/>
    <w:rsid w:val="00EC64F9"/>
    <w:rsid w:val="00ED46E4"/>
    <w:rsid w:val="00ED4A9F"/>
    <w:rsid w:val="00ED6CDF"/>
    <w:rsid w:val="00EE2AAE"/>
    <w:rsid w:val="00EE73DC"/>
    <w:rsid w:val="00EF3CFE"/>
    <w:rsid w:val="00EF602C"/>
    <w:rsid w:val="00F03B9D"/>
    <w:rsid w:val="00F06C2D"/>
    <w:rsid w:val="00F143D7"/>
    <w:rsid w:val="00F2176F"/>
    <w:rsid w:val="00F229B4"/>
    <w:rsid w:val="00F23E0A"/>
    <w:rsid w:val="00F32B92"/>
    <w:rsid w:val="00F345B4"/>
    <w:rsid w:val="00F3799A"/>
    <w:rsid w:val="00F40317"/>
    <w:rsid w:val="00F40B7C"/>
    <w:rsid w:val="00F4142C"/>
    <w:rsid w:val="00F42F6A"/>
    <w:rsid w:val="00F464FE"/>
    <w:rsid w:val="00F50665"/>
    <w:rsid w:val="00F5721B"/>
    <w:rsid w:val="00F71208"/>
    <w:rsid w:val="00F72FB9"/>
    <w:rsid w:val="00F761C2"/>
    <w:rsid w:val="00F8031B"/>
    <w:rsid w:val="00F8526D"/>
    <w:rsid w:val="00F93759"/>
    <w:rsid w:val="00F96080"/>
    <w:rsid w:val="00F972C2"/>
    <w:rsid w:val="00F97C17"/>
    <w:rsid w:val="00FA0699"/>
    <w:rsid w:val="00FA09EA"/>
    <w:rsid w:val="00FA1AB8"/>
    <w:rsid w:val="00FA2379"/>
    <w:rsid w:val="00FA2FAF"/>
    <w:rsid w:val="00FB21F9"/>
    <w:rsid w:val="00FB26E6"/>
    <w:rsid w:val="00FB3DDD"/>
    <w:rsid w:val="00FB5BA2"/>
    <w:rsid w:val="00FB5BB5"/>
    <w:rsid w:val="00FC0BE6"/>
    <w:rsid w:val="00FC7954"/>
    <w:rsid w:val="00FD073C"/>
    <w:rsid w:val="00FD1B38"/>
    <w:rsid w:val="00FD4787"/>
    <w:rsid w:val="00FD4E4D"/>
    <w:rsid w:val="00FD5344"/>
    <w:rsid w:val="00FE058D"/>
    <w:rsid w:val="00FE3CD5"/>
    <w:rsid w:val="00FE71B0"/>
    <w:rsid w:val="00FF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08E"/>
  </w:style>
  <w:style w:type="character" w:styleId="FootnoteReference">
    <w:name w:val="footnote reference"/>
    <w:basedOn w:val="DefaultParagraphFont"/>
    <w:uiPriority w:val="99"/>
    <w:semiHidden/>
    <w:unhideWhenUsed/>
    <w:rsid w:val="0048008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3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C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08E"/>
  </w:style>
  <w:style w:type="character" w:styleId="FootnoteReference">
    <w:name w:val="footnote reference"/>
    <w:basedOn w:val="DefaultParagraphFont"/>
    <w:uiPriority w:val="99"/>
    <w:semiHidden/>
    <w:unhideWhenUsed/>
    <w:rsid w:val="0048008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3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C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4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81A6-0992-49F0-B7CA-15B57C1B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</cp:revision>
  <cp:lastPrinted>2013-04-29T05:51:00Z</cp:lastPrinted>
  <dcterms:created xsi:type="dcterms:W3CDTF">2013-04-29T06:34:00Z</dcterms:created>
  <dcterms:modified xsi:type="dcterms:W3CDTF">2013-04-29T06:34:00Z</dcterms:modified>
</cp:coreProperties>
</file>