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BE" w:rsidRPr="00CF2919" w:rsidRDefault="00590ABE" w:rsidP="00590ABE">
      <w:pPr>
        <w:bidi/>
        <w:rPr>
          <w:rFonts w:cs="B Zar"/>
          <w:b/>
          <w:bCs/>
          <w:sz w:val="26"/>
          <w:szCs w:val="26"/>
          <w:rtl/>
          <w:lang w:bidi="fa-IR"/>
        </w:rPr>
      </w:pPr>
      <w:bookmarkStart w:id="0" w:name="_GoBack"/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:rsidR="00590ABE" w:rsidRDefault="00590ABE" w:rsidP="00590ABE">
      <w:pPr>
        <w:pBdr>
          <w:bottom w:val="single" w:sz="6" w:space="1" w:color="auto"/>
        </w:pBdr>
        <w:bidi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در</w:t>
      </w:r>
      <w:r w:rsidRPr="00CF2919">
        <w:rPr>
          <w:rFonts w:cs="B Zar"/>
          <w:b/>
          <w:bCs/>
          <w:sz w:val="26"/>
          <w:szCs w:val="26"/>
          <w:rtl/>
        </w:rPr>
        <w:t xml:space="preserve">س خارج فقه </w:t>
      </w:r>
      <w:r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CF2919">
        <w:rPr>
          <w:rFonts w:cs="B Zar"/>
          <w:b/>
          <w:bCs/>
          <w:sz w:val="26"/>
          <w:szCs w:val="26"/>
          <w:rtl/>
        </w:rPr>
        <w:t xml:space="preserve"> جلسه </w:t>
      </w:r>
      <w:r>
        <w:rPr>
          <w:rFonts w:cs="B Zar" w:hint="cs"/>
          <w:b/>
          <w:bCs/>
          <w:sz w:val="26"/>
          <w:szCs w:val="26"/>
          <w:rtl/>
        </w:rPr>
        <w:t xml:space="preserve">شصت و هشتم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>
        <w:rPr>
          <w:rFonts w:cs="B Zar" w:hint="cs"/>
          <w:b/>
          <w:bCs/>
          <w:sz w:val="26"/>
          <w:szCs w:val="26"/>
          <w:rtl/>
        </w:rPr>
        <w:t xml:space="preserve"> یکشنبه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22</w:t>
      </w:r>
      <w:r w:rsidRPr="00CF2919">
        <w:rPr>
          <w:rFonts w:cs="B Zar"/>
          <w:b/>
          <w:bCs/>
          <w:sz w:val="26"/>
          <w:szCs w:val="26"/>
          <w:rtl/>
        </w:rPr>
        <w:t>/</w:t>
      </w:r>
      <w:r>
        <w:rPr>
          <w:rFonts w:cs="B Zar" w:hint="cs"/>
          <w:b/>
          <w:bCs/>
          <w:sz w:val="26"/>
          <w:szCs w:val="26"/>
          <w:rtl/>
        </w:rPr>
        <w:t>01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:rsid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عرض مردیم که این قاعده اتلاف (من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اتلف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مال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الغیر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فهو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له ضامن)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معقد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اجماع فقها است و در هیچ روایتی وارد نشده است. بعد روایات و آیاتی خواندیم که میشود این مضمون را از آنها برداشت کرد مثل : </w:t>
      </w:r>
      <w:r w:rsidRPr="00377654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مَنِ اعْتَدَى عَلَيْكُمْ فَاعْتَدُواْ عَلَيْهِ بِمِثْلِ مَا اعْتَدَى عَلَيْكُمْ</w:t>
      </w:r>
      <w:r w:rsidRPr="00377654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Pr="00377654">
        <w:rPr>
          <w:rFonts w:ascii="Adobe Arabic" w:hAnsi="Adobe Arabic" w:cs="Adobe Arabic" w:hint="cs"/>
          <w:b/>
          <w:bCs/>
          <w:color w:val="008000"/>
          <w:rtl/>
        </w:rPr>
        <w:t>(</w:t>
      </w:r>
      <w:r w:rsidRPr="00377654">
        <w:rPr>
          <w:rFonts w:ascii="Adobe Arabic" w:hAnsi="Adobe Arabic" w:cs="Adobe Arabic"/>
          <w:b/>
          <w:bCs/>
          <w:color w:val="008000"/>
          <w:rtl/>
        </w:rPr>
        <w:t>سوره</w:t>
      </w:r>
      <w:r w:rsidRPr="00377654">
        <w:rPr>
          <w:rFonts w:ascii="Adobe Arabic" w:hAnsi="Adobe Arabic" w:cs="Adobe Arabic"/>
          <w:b/>
          <w:bCs/>
          <w:color w:val="008000"/>
        </w:rPr>
        <w:t xml:space="preserve"> : </w:t>
      </w:r>
      <w:r w:rsidRPr="00377654">
        <w:rPr>
          <w:rFonts w:ascii="Adobe Arabic" w:hAnsi="Adobe Arabic" w:cs="Adobe Arabic"/>
          <w:b/>
          <w:bCs/>
          <w:color w:val="008000"/>
          <w:rtl/>
        </w:rPr>
        <w:t>البقرة –آیه</w:t>
      </w:r>
      <w:r w:rsidRPr="00377654">
        <w:rPr>
          <w:rFonts w:ascii="Adobe Arabic" w:hAnsi="Adobe Arabic" w:cs="Adobe Arabic" w:hint="cs"/>
          <w:b/>
          <w:bCs/>
          <w:color w:val="008000"/>
          <w:rtl/>
        </w:rPr>
        <w:t xml:space="preserve"> 194</w:t>
      </w:r>
      <w:r w:rsidRPr="00377654">
        <w:rPr>
          <w:rFonts w:ascii="Adobe Arabic" w:hAnsi="Adobe Arabic" w:cs="Adobe Arabic"/>
          <w:b/>
          <w:bCs/>
          <w:color w:val="008000"/>
        </w:rPr>
        <w:t xml:space="preserve"> </w:t>
      </w:r>
      <w:r w:rsidRPr="00377654">
        <w:rPr>
          <w:rFonts w:ascii="Adobe Arabic" w:hAnsi="Adobe Arabic" w:cs="Adobe Arabic" w:hint="cs"/>
          <w:b/>
          <w:bCs/>
          <w:color w:val="008000"/>
          <w:rtl/>
        </w:rPr>
        <w:t>)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Pr="00635C6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و نیز آیه شریفه: </w:t>
      </w:r>
      <w:r w:rsidRPr="00635C6E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جَزاءُ سَیئَةٍ سَیئَةٌ مِثْلُهَا</w:t>
      </w:r>
      <w:r w:rsidRPr="00377654">
        <w:rPr>
          <w:rFonts w:ascii="Adobe Arabic" w:hAnsi="Adobe Arabic" w:cs="Adobe Arabic" w:hint="cs"/>
          <w:b/>
          <w:bCs/>
          <w:color w:val="008000"/>
          <w:rtl/>
        </w:rPr>
        <w:t>(</w:t>
      </w:r>
      <w:r w:rsidRPr="00377654">
        <w:rPr>
          <w:rFonts w:ascii="Adobe Arabic" w:hAnsi="Adobe Arabic" w:cs="Adobe Arabic"/>
          <w:b/>
          <w:bCs/>
          <w:color w:val="008000"/>
          <w:rtl/>
        </w:rPr>
        <w:t>سوره</w:t>
      </w:r>
      <w:r w:rsidRPr="00377654">
        <w:rPr>
          <w:rFonts w:ascii="Adobe Arabic" w:hAnsi="Adobe Arabic" w:cs="Adobe Arabic"/>
          <w:b/>
          <w:bCs/>
          <w:color w:val="008000"/>
        </w:rPr>
        <w:t xml:space="preserve"> : </w:t>
      </w:r>
      <w:r>
        <w:rPr>
          <w:rFonts w:ascii="Adobe Arabic" w:hAnsi="Adobe Arabic" w:cs="Adobe Arabic" w:hint="cs"/>
          <w:b/>
          <w:bCs/>
          <w:color w:val="008000"/>
          <w:rtl/>
        </w:rPr>
        <w:t>الشوری</w:t>
      </w:r>
      <w:r w:rsidRPr="00377654">
        <w:rPr>
          <w:rFonts w:ascii="Adobe Arabic" w:hAnsi="Adobe Arabic" w:cs="Adobe Arabic"/>
          <w:b/>
          <w:bCs/>
          <w:color w:val="008000"/>
          <w:rtl/>
        </w:rPr>
        <w:t xml:space="preserve"> –آیه</w:t>
      </w:r>
      <w:r w:rsidRPr="00377654">
        <w:rPr>
          <w:rFonts w:ascii="Adobe Arabic" w:hAnsi="Adobe Arabic" w:cs="Adobe Arabic" w:hint="cs"/>
          <w:b/>
          <w:bCs/>
          <w:color w:val="008000"/>
          <w:rtl/>
        </w:rPr>
        <w:t xml:space="preserve"> </w:t>
      </w:r>
      <w:r>
        <w:rPr>
          <w:rFonts w:ascii="Adobe Arabic" w:hAnsi="Adobe Arabic" w:cs="Adobe Arabic" w:hint="cs"/>
          <w:b/>
          <w:bCs/>
          <w:color w:val="008000"/>
          <w:rtl/>
        </w:rPr>
        <w:t>40</w:t>
      </w:r>
      <w:r w:rsidRPr="00377654">
        <w:rPr>
          <w:rFonts w:ascii="Adobe Arabic" w:hAnsi="Adobe Arabic" w:cs="Adobe Arabic"/>
          <w:b/>
          <w:bCs/>
          <w:color w:val="008000"/>
        </w:rPr>
        <w:t xml:space="preserve"> </w:t>
      </w:r>
      <w:r w:rsidRPr="00377654">
        <w:rPr>
          <w:rFonts w:ascii="Adobe Arabic" w:hAnsi="Adobe Arabic" w:cs="Adobe Arabic" w:hint="cs"/>
          <w:b/>
          <w:bCs/>
          <w:color w:val="008000"/>
          <w:rtl/>
        </w:rPr>
        <w:t>)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و گفتیم که این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ایات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ظهور در عمد دارند و شامل اتلاف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خطئی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نمیشوند لکن با اجماع میتوانیم اتلاف غیر عمد را هم داخل کنیم زیرا اجماع داریم که بین اتلاف عمد و غیر عمد فرقی نیست. به روایت پیغمبر اکرم که فرمودند: 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(حرمه مال المسلم </w:t>
      </w:r>
      <w:r w:rsidRPr="00635C6E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کحرمه دمه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) هم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استناد کردیم. یعنی اتلاف مال مسلم هم حرمت تکلیفی دارد و هم حرمت وضعی. در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حجه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الوداع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هم خود حضرت بسیار بر این مطلب  تاکید کردند. </w:t>
      </w:r>
    </w:p>
    <w:p w:rsidR="00590ABE" w:rsidRPr="00D274CC" w:rsidRDefault="00590ABE" w:rsidP="00590ABE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D274CC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منظور از مال</w:t>
      </w:r>
    </w:p>
    <w:p w:rsid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معنای لغوی : </w:t>
      </w:r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 xml:space="preserve">ما </w:t>
      </w:r>
      <w:proofErr w:type="spellStart"/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یمیل</w:t>
      </w:r>
      <w:proofErr w:type="spellEnd"/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 xml:space="preserve"> </w:t>
      </w:r>
      <w:proofErr w:type="spellStart"/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الیه</w:t>
      </w:r>
      <w:proofErr w:type="spellEnd"/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 xml:space="preserve"> </w:t>
      </w:r>
      <w:proofErr w:type="spellStart"/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الناس</w:t>
      </w:r>
      <w:proofErr w:type="spellEnd"/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 xml:space="preserve"> </w:t>
      </w:r>
      <w:proofErr w:type="spellStart"/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لکونه</w:t>
      </w:r>
      <w:proofErr w:type="spellEnd"/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 xml:space="preserve"> </w:t>
      </w:r>
      <w:proofErr w:type="spellStart"/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محتاحا</w:t>
      </w:r>
      <w:proofErr w:type="spellEnd"/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 xml:space="preserve"> </w:t>
      </w:r>
      <w:proofErr w:type="spellStart"/>
      <w:r w:rsidRPr="007E3B24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الیه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آنچه که مورد احتیاج مردم است و مردم به آن میل پیدا میکنند. </w:t>
      </w:r>
    </w:p>
    <w:p w:rsid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معنای اصطلاحی: آنچه که ارزش مبادله ای و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معاوضه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 دارد لذا برای آن عوض مشخص میکنند میشود مال.</w:t>
      </w:r>
    </w:p>
    <w:p w:rsid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صدق مال بر اعیان مشخص است. مانند لوازمات زندگی و خانه و مرکب. و نیز منافع هم من جمله اموال هستند مانند سکنی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الدار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رکوب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الدابه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پس اگر کسی مانع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انتفاعِ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از خانه کسی بشود اما به خود خانه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آسیبی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وارد نکند باز هم مصداق اتلاف است چراکه منافع خانه هم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مالیت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دارند(در مقابل آن سالیانه چند میلیون تومان پرداخت میشود) و بواسطه ممانعت این شخص اتلاف شده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</w:t>
      </w:r>
    </w:p>
    <w:p w:rsid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یکی دیگر از مصادیق مال حقوق است مانند حق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السبق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</w:t>
      </w:r>
      <w:r w:rsidRPr="007E3B24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من سبق الی مکان من </w:t>
      </w:r>
      <w:proofErr w:type="spellStart"/>
      <w:r w:rsidRPr="007E3B24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المسلمین</w:t>
      </w:r>
      <w:proofErr w:type="spellEnd"/>
      <w:r w:rsidRPr="007E3B24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7E3B24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فهو</w:t>
      </w:r>
      <w:proofErr w:type="spellEnd"/>
      <w:r w:rsidRPr="007E3B24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احق به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در بعضی از روایات درباره سوق آمده. در هر صورت فرقی نمیکند هر مسلمانی زودتر از دیگران در مکان های عمومی مثل مسجد یا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حسینیه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یا حتی بازار جایی را به خود اختصاص داد نسبت به آنجا حق پیدا میکند و کسی حق ندارد جای او را به زور بگیرد.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اتلافش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غصب کردن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انجا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میباشد. لذا اگر کسی در بازار زود تر از دیگران برای خودش جایی را پیدا کرد و بساطش را آنجا پهن کرد دیگر کسی نمیتواند جای او را بگیرد و نیز او میتواند مکان خود را در عوض مبلغی با دیگران مصالحه کند. </w:t>
      </w:r>
    </w:p>
    <w:p w:rsid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اینها مصادیق خفیه هستند. در مصادیق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جلیه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مانند اعیان که بحثی نیست . هر بحثی هست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دراین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مصادی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خفیه است. این بحث حقوق هم بماند زیرا ممکن است بین فقها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اختلافی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باشد. </w:t>
      </w:r>
    </w:p>
    <w:p w:rsidR="00590ABE" w:rsidRPr="007E3B24" w:rsidRDefault="00590ABE" w:rsidP="00590ABE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7E3B24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 xml:space="preserve">معنای </w:t>
      </w:r>
      <w:proofErr w:type="spellStart"/>
      <w:r w:rsidRPr="007E3B24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ضمان</w:t>
      </w:r>
      <w:proofErr w:type="spellEnd"/>
    </w:p>
    <w:p w:rsid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فرموده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معنای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ضمان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این است که خود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تالف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در ذمه قرار میگیرد نه مثل یا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قیمتش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مثل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ضمان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الید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که خواندیم علی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الید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اخذت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یعنی خود آن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شئ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در عهده شخص می آید. در اینجا هم میگوییم خود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شئ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در ذمه می آید اما چون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lastRenderedPageBreak/>
        <w:t xml:space="preserve">قدرت پرداخت خودش را ندارد (چون فرض این است که اتلاف شده) لذا شارع به عنوان بدل مثل یا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قیمتش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را معین کرده. در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مثلیات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مثل و در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قیمیات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قیمت.</w:t>
      </w:r>
    </w:p>
    <w:p w:rsidR="00590ABE" w:rsidRPr="007E3B24" w:rsidRDefault="00590ABE" w:rsidP="00590ABE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7E3B24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معنای اتلاف</w:t>
      </w:r>
    </w:p>
    <w:p w:rsid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7E3B24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من </w:t>
      </w:r>
      <w:proofErr w:type="spellStart"/>
      <w:r w:rsidRPr="007E3B24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اتلف</w:t>
      </w:r>
      <w:proofErr w:type="spellEnd"/>
      <w:r w:rsidRPr="007E3B24">
        <w:rPr>
          <w:rFonts w:ascii="Adobe Arabic" w:hAnsi="Adobe Arabic" w:cs="B Nazanin" w:hint="cs"/>
          <w:sz w:val="30"/>
          <w:szCs w:val="30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هم شامل عمد میشود و هم سهو. و نیز باید تلف مستند به او باشد که هم شامل مباشر میشود و هم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بالتسبیب.مباشر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این است که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خودشش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اقدام به اتلاف کند و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بالتسبیب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این است که او علت اتلاف بشود مثل اینکه در یک روزی که باد های شدید می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وزد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آتشی روشن و باد آن آتش را به سمت خرمن فرد دیگری هدایت کند در این صورت هم اتلاف صدق میکند و ضامن است. انواع درمانهای طبیب مصداق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تسبیب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لذا اگر منجر به اتلاف بشود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کوجب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ضمان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است. اگر کسی بگوید: بر اساس قاعده </w:t>
      </w:r>
      <w:proofErr w:type="spellStart"/>
      <w:r w:rsidRPr="00D706D2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ولا</w:t>
      </w:r>
      <w:proofErr w:type="spellEnd"/>
      <w:r w:rsidRPr="00D706D2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 xml:space="preserve"> علی </w:t>
      </w:r>
      <w:proofErr w:type="spellStart"/>
      <w:r w:rsidRPr="00D706D2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المحسنین</w:t>
      </w:r>
      <w:proofErr w:type="spellEnd"/>
      <w:r w:rsidRPr="00D706D2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 xml:space="preserve"> من سبیل</w:t>
      </w:r>
      <w:r w:rsidRPr="00D706D2">
        <w:rPr>
          <w:rFonts w:ascii="Adobe Arabic" w:hAnsi="Adobe Arabic" w:cs="B Nazanin" w:hint="cs"/>
          <w:sz w:val="30"/>
          <w:szCs w:val="30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طبیب ضامن نیست زیرا طبابت مصداق احسان است؛ ما جواب می دهیم که در اینجا یک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مخصصی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داریم و آن روایت است که طبیب را ضامن دانسته است. </w:t>
      </w:r>
    </w:p>
    <w:p w:rsid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در رابطه با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تسبیب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روایاتی هم داریم. </w:t>
      </w:r>
    </w:p>
    <w:p w:rsid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روایت اول: </w:t>
      </w:r>
      <w:r w:rsidRPr="00C92AF7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مُحَمَّدُ بْنُ یَعْقُوبَ عَنْ عَلِیِّ بْنِ إِبْرَاهِیمَ عَنْ أَبِیهِ عَنِ ابْنِ أَبِی عُمَیْرٍ عَنْ حَمَّادٍ عَنِ الْحَلَبِیِّ عَنْ أَبِی عَبْدِ اللَّهِ علیه السلام قَالَ سَأَلْتُهُ عَنِ الشَّیْ‏ءِ یُوضَعُ عَلَى الطَّرِیقِ فَتَمُرُّ الدَّابَّةُ فَتَنْفِرُ بِصَاحِبِهَا فَتَعْقِرُهُ فَقَالَ کُلُّ شَیْ‏ءٍ یُضِرُّ بِطَرِیقِ الْمُسْلِمِینَ فَصَاحِبُهُ ضَامِنٌ لِمَا یُصِیبُهُ</w:t>
      </w:r>
      <w:r w:rsidRPr="00C92AF7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.</w:t>
      </w:r>
      <w:r>
        <w:rPr>
          <w:rStyle w:val="a9"/>
          <w:rtl/>
        </w:rPr>
        <w:footnoteReference w:id="1"/>
      </w:r>
      <w:r w:rsidRPr="00C92AF7">
        <w:rPr>
          <w:rtl/>
        </w:rPr>
        <w:t xml:space="preserve"> </w:t>
      </w:r>
      <w:r w:rsidRPr="00C92AF7">
        <w:rPr>
          <w:rFonts w:ascii="Adobe Arabic" w:hAnsi="Adobe Arabic" w:cs="B Nazanin"/>
          <w:sz w:val="26"/>
          <w:szCs w:val="26"/>
          <w:rtl/>
          <w:lang w:bidi="fa-IR"/>
        </w:rPr>
        <w:t xml:space="preserve">کسی چیزی را در میانه راه قرار می دهد. </w:t>
      </w:r>
      <w:proofErr w:type="spellStart"/>
      <w:r w:rsidRPr="00C92AF7">
        <w:rPr>
          <w:rFonts w:ascii="Adobe Arabic" w:hAnsi="Adobe Arabic" w:cs="B Nazanin"/>
          <w:sz w:val="26"/>
          <w:szCs w:val="26"/>
          <w:rtl/>
          <w:lang w:bidi="fa-IR"/>
        </w:rPr>
        <w:t>چارپایی</w:t>
      </w:r>
      <w:proofErr w:type="spellEnd"/>
      <w:r w:rsidRPr="00C92AF7">
        <w:rPr>
          <w:rFonts w:ascii="Adobe Arabic" w:hAnsi="Adobe Arabic" w:cs="B Nazanin"/>
          <w:sz w:val="26"/>
          <w:szCs w:val="26"/>
          <w:rtl/>
          <w:lang w:bidi="fa-IR"/>
        </w:rPr>
        <w:t xml:space="preserve"> که راکب دارد به آن چیز می خورد و رم می کند. سوار را زمین می زند و سوار آسیب می بیند. فرمودند: هر چیزی که به نحوی به راه مسلمین آسیب برساند، صاحب آن چیز نسبت به هر حادثه ، ضامن است</w:t>
      </w:r>
      <w:r w:rsidRPr="00C92AF7">
        <w:rPr>
          <w:rFonts w:ascii="Adobe Arabic" w:hAnsi="Adobe Arabic" w:cs="B Nazanin"/>
          <w:sz w:val="26"/>
          <w:szCs w:val="26"/>
          <w:lang w:bidi="fa-IR"/>
        </w:rPr>
        <w:t>.</w:t>
      </w:r>
    </w:p>
    <w:p w:rsid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روایت دوم: </w:t>
      </w:r>
      <w:r w:rsidRPr="00A35FEE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محمد بن الحسن بإسناده عن ابن أبي نجران ، عن مثنى ، عن زرارة ، عن أبي عبدالله ( عليه السلام ) قال : قلت له : رجل حفر بئرا في غير ملكه فمر عليها رجل فوقع فيها ، فقال : عليه الضمان لان كل من حفر في غير ملكه كان عليه الضمان</w:t>
      </w:r>
      <w:r w:rsidRPr="00A35FEE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 </w:t>
      </w:r>
      <w:r>
        <w:rPr>
          <w:rStyle w:val="a9"/>
          <w:rFonts w:ascii="Adobe Arabic" w:hAnsi="Adobe Arabic" w:cs="Adobe Arabic"/>
          <w:b/>
          <w:bCs/>
          <w:color w:val="008000"/>
          <w:sz w:val="30"/>
          <w:szCs w:val="30"/>
        </w:rPr>
        <w:footnoteReference w:id="2"/>
      </w:r>
      <w:r w:rsidRPr="00A35FEE">
        <w:rPr>
          <w:rFonts w:ascii="Adobe Arabic" w:hAnsi="Adobe Arabic" w:cs="Adobe Arabic"/>
          <w:b/>
          <w:bCs/>
          <w:color w:val="008000"/>
          <w:sz w:val="30"/>
          <w:szCs w:val="30"/>
        </w:rPr>
        <w:t>.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شخصی در غیر ملک خودش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چاهی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حفر کرده و شخصی هم در چاه افتاد و مرد. حضرت فرمود : ضامن است زیر هرس در غیر مل خودش چاه حفر کند ضامن است.</w:t>
      </w:r>
    </w:p>
    <w:p w:rsidR="00590ABE" w:rsidRPr="00321DB6" w:rsidRDefault="00590ABE" w:rsidP="00590ABE">
      <w:pPr>
        <w:bidi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</w:pPr>
      <w:r w:rsidRPr="008E1ADD">
        <w:rPr>
          <w:rFonts w:ascii="Adobe Arabic" w:hAnsi="Adobe Arabic" w:cs="B Nazanin" w:hint="cs"/>
          <w:sz w:val="26"/>
          <w:szCs w:val="26"/>
          <w:rtl/>
          <w:lang w:bidi="fa-IR"/>
        </w:rPr>
        <w:t>روایت سوم:</w:t>
      </w:r>
      <w:r w:rsidRPr="008E1ADD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Pr="008E1ADD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وبإسناده عن أحمد بن محمد بن خالد ، عن عثمان بن عيسى ، عن سماعة ، قال : سألته عن الرجل يحفر البئر في داره أو في أرضه ، فقال</w:t>
      </w:r>
      <w:r w:rsidRPr="008E1ADD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 :</w:t>
      </w:r>
      <w:r w:rsidRPr="008E1ADD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Pr="008E1ADD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أما ما حفر في ملكه فليس عليه ضمان ، وأما ما حفر في الطريق ، أو في غير ما يملك فهو ضامن لما يسقط فيه</w:t>
      </w:r>
      <w:r w:rsidRPr="008E1ADD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 .</w:t>
      </w:r>
      <w:r>
        <w:rPr>
          <w:rStyle w:val="a9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3"/>
      </w:r>
    </w:p>
    <w:p w:rsidR="00152670" w:rsidRPr="00590ABE" w:rsidRDefault="00590ABE" w:rsidP="00590ABE">
      <w:pPr>
        <w:bidi/>
        <w:jc w:val="both"/>
        <w:rPr>
          <w:rFonts w:ascii="Adobe Arabic" w:hAnsi="Adobe Arabic" w:cs="B Nazanin"/>
          <w:sz w:val="26"/>
          <w:szCs w:val="26"/>
          <w:lang w:bidi="fa-IR"/>
        </w:rPr>
      </w:pPr>
      <w:r w:rsidRPr="008E1AD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روایت چهارم: </w:t>
      </w:r>
      <w:r w:rsidRPr="008E1ADD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محمد بن يعقوب ، عن علي بن إبراهيم ، عن أبيه ، عن النوفلي ، عن السكوني ، عن أبي عبدالله ( عليه السلام ) قال : قال رسول الله ( صلى الله عليه وآله ) : من أخرج ميزابا ، أو كنيفا ، أو أوتد وتدا ، أو أوثق دابة ، أو حفر شيئا في طريق المسلمين فأصاب شيئا </w:t>
      </w:r>
      <w:r w:rsidRPr="008E1ADD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(1) </w:t>
      </w:r>
      <w:r w:rsidRPr="008E1ADD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فعطب فهو له ضامن</w:t>
      </w:r>
      <w:r w:rsidRPr="008E1ADD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 .</w:t>
      </w:r>
      <w:r>
        <w:rPr>
          <w:rStyle w:val="a9"/>
          <w:rFonts w:ascii="Adobe Arabic" w:hAnsi="Adobe Arabic" w:cs="B Nazanin"/>
          <w:sz w:val="26"/>
          <w:szCs w:val="26"/>
          <w:rtl/>
          <w:lang w:bidi="fa-IR"/>
        </w:rPr>
        <w:footnoteReference w:id="4"/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590ABE">
        <w:rPr>
          <w:rFonts w:ascii="Adobe Arabic" w:hAnsi="Adobe Arabic" w:cs="B Nazanin" w:hint="cs"/>
          <w:sz w:val="26"/>
          <w:szCs w:val="26"/>
          <w:rtl/>
          <w:lang w:bidi="fa-IR"/>
        </w:rPr>
        <w:t>والسلام</w:t>
      </w:r>
      <w:proofErr w:type="spellEnd"/>
      <w:r w:rsidRPr="00590AB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علیکم و </w:t>
      </w:r>
      <w:proofErr w:type="spellStart"/>
      <w:r w:rsidRPr="00590ABE">
        <w:rPr>
          <w:rFonts w:ascii="Adobe Arabic" w:hAnsi="Adobe Arabic" w:cs="B Nazanin" w:hint="cs"/>
          <w:sz w:val="26"/>
          <w:szCs w:val="26"/>
          <w:rtl/>
          <w:lang w:bidi="fa-IR"/>
        </w:rPr>
        <w:t>رحمه</w:t>
      </w:r>
      <w:proofErr w:type="spellEnd"/>
      <w:r w:rsidRPr="00590ABE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الله.</w:t>
      </w:r>
      <w:bookmarkEnd w:id="0"/>
    </w:p>
    <w:sectPr w:rsidR="00152670" w:rsidRPr="00590ABE" w:rsidSect="00590ABE">
      <w:headerReference w:type="default" r:id="rId6"/>
      <w:footerReference w:type="default" r:id="rId7"/>
      <w:pgSz w:w="11906" w:h="16838"/>
      <w:pgMar w:top="1440" w:right="1440" w:bottom="1170" w:left="1440" w:header="708" w:footer="1152" w:gutter="0"/>
      <w:pgNumType w:start="14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71B" w:rsidRDefault="00BE071B" w:rsidP="00590ABE">
      <w:pPr>
        <w:spacing w:after="0" w:line="240" w:lineRule="auto"/>
      </w:pPr>
      <w:r>
        <w:separator/>
      </w:r>
    </w:p>
  </w:endnote>
  <w:endnote w:type="continuationSeparator" w:id="0">
    <w:p w:rsidR="00BE071B" w:rsidRDefault="00BE071B" w:rsidP="0059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8748278"/>
      <w:docPartObj>
        <w:docPartGallery w:val="Page Numbers (Bottom of Page)"/>
        <w:docPartUnique/>
      </w:docPartObj>
    </w:sdtPr>
    <w:sdtContent>
      <w:p w:rsidR="003E2B14" w:rsidRDefault="00590ABE">
        <w:pPr>
          <w:pStyle w:val="a5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" name="دو کروش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90ABE" w:rsidRDefault="00590ABE">
                              <w:pPr>
                                <w:jc w:val="center"/>
                                <w:rPr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590ABE">
                                <w:rPr>
                                  <w:noProof/>
                                  <w:lang w:val="fa-IR" w:bidi="fa-IR"/>
                                </w:rPr>
                                <w:t>145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4" o:spid="_x0000_s1027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" filled="t" strokecolor="gray" strokeweight="2.25pt">
                  <v:textbox inset=",0,,0">
                    <w:txbxContent>
                      <w:p w:rsidR="00590ABE" w:rsidRDefault="00590ABE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Pr="00590ABE">
                          <w:rPr>
                            <w:noProof/>
                            <w:lang w:val="fa-IR" w:bidi="fa-IR"/>
                          </w:rPr>
                          <w:t>145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" name="متصل کننده پیکان مستقیم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4F1BA3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3" o:spid="_x0000_s1026" type="#_x0000_t32" style="position:absolute;left:0;text-align:left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Bi/wa8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71B" w:rsidRDefault="00BE071B" w:rsidP="00590ABE">
      <w:pPr>
        <w:spacing w:after="0" w:line="240" w:lineRule="auto"/>
      </w:pPr>
      <w:r>
        <w:separator/>
      </w:r>
    </w:p>
  </w:footnote>
  <w:footnote w:type="continuationSeparator" w:id="0">
    <w:p w:rsidR="00BE071B" w:rsidRDefault="00BE071B" w:rsidP="00590ABE">
      <w:pPr>
        <w:spacing w:after="0" w:line="240" w:lineRule="auto"/>
      </w:pPr>
      <w:r>
        <w:continuationSeparator/>
      </w:r>
    </w:p>
  </w:footnote>
  <w:footnote w:id="1">
    <w:p w:rsidR="00590ABE" w:rsidRPr="00A35FEE" w:rsidRDefault="00590ABE" w:rsidP="00590ABE">
      <w:pPr>
        <w:pStyle w:val="a7"/>
        <w:bidi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</w:rPr>
        <w:fldChar w:fldCharType="begin"/>
      </w:r>
      <w:r>
        <w:rPr>
          <w:rFonts w:cs="B Nazanin"/>
          <w:sz w:val="22"/>
          <w:szCs w:val="22"/>
        </w:rPr>
        <w:instrText xml:space="preserve"> HYPERLINK "http://lib.eshia.ir/11024/19/181/????" </w:instrText>
      </w:r>
      <w:r>
        <w:rPr>
          <w:rFonts w:cs="B Nazanin"/>
          <w:sz w:val="22"/>
          <w:szCs w:val="22"/>
        </w:rPr>
        <w:fldChar w:fldCharType="separate"/>
      </w:r>
      <w:r w:rsidRPr="00A35FEE">
        <w:rPr>
          <w:rStyle w:val="aa"/>
          <w:rFonts w:cs="B Nazanin"/>
          <w:sz w:val="22"/>
          <w:szCs w:val="22"/>
          <w:vertAlign w:val="superscript"/>
        </w:rPr>
        <w:footnoteRef/>
      </w:r>
      <w:r w:rsidRPr="00A35FEE">
        <w:rPr>
          <w:rStyle w:val="aa"/>
          <w:rFonts w:cs="B Nazanin"/>
          <w:sz w:val="22"/>
          <w:szCs w:val="22"/>
        </w:rPr>
        <w:t xml:space="preserve"> </w:t>
      </w:r>
      <w:r w:rsidRPr="00A35FEE">
        <w:rPr>
          <w:rStyle w:val="aa"/>
          <w:rFonts w:cs="B Nazanin" w:hint="cs"/>
          <w:sz w:val="22"/>
          <w:szCs w:val="22"/>
          <w:rtl/>
          <w:lang w:bidi="fa-IR"/>
        </w:rPr>
        <w:t xml:space="preserve">- </w:t>
      </w:r>
      <w:bookmarkStart w:id="1" w:name="_ftnref4"/>
      <w:bookmarkEnd w:id="1"/>
      <w:r w:rsidRPr="00A35FEE">
        <w:rPr>
          <w:rStyle w:val="aa"/>
          <w:rFonts w:cs="B Nazanin"/>
          <w:sz w:val="22"/>
          <w:szCs w:val="22"/>
          <w:rtl/>
        </w:rPr>
        <w:t>وسائل الشیعة 29: 243، کتاب الدیات، ابواب موجبات ضمان، باب9، ح1، ط آل البیت</w:t>
      </w:r>
      <w:r w:rsidRPr="00A35FEE">
        <w:rPr>
          <w:rStyle w:val="aa"/>
          <w:rFonts w:cs="B Nazanin"/>
          <w:sz w:val="22"/>
          <w:szCs w:val="22"/>
        </w:rPr>
        <w:t>.</w:t>
      </w:r>
      <w:r>
        <w:rPr>
          <w:rFonts w:cs="B Nazanin"/>
          <w:sz w:val="22"/>
          <w:szCs w:val="22"/>
        </w:rPr>
        <w:fldChar w:fldCharType="end"/>
      </w:r>
    </w:p>
  </w:footnote>
  <w:footnote w:id="2">
    <w:p w:rsidR="00590ABE" w:rsidRPr="00A35FEE" w:rsidRDefault="00590ABE" w:rsidP="00590ABE">
      <w:pPr>
        <w:pStyle w:val="a7"/>
        <w:bidi/>
        <w:rPr>
          <w:rFonts w:cs="B Nazanin"/>
          <w:rtl/>
          <w:lang w:bidi="fa-IR"/>
        </w:rPr>
      </w:pPr>
      <w:r w:rsidRPr="00A35FEE">
        <w:rPr>
          <w:rStyle w:val="a9"/>
          <w:rFonts w:cs="B Nazanin"/>
          <w:sz w:val="22"/>
          <w:szCs w:val="22"/>
        </w:rPr>
        <w:footnoteRef/>
      </w:r>
      <w:r w:rsidRPr="00A35FEE">
        <w:rPr>
          <w:rFonts w:cs="B Nazanin"/>
          <w:sz w:val="22"/>
          <w:szCs w:val="22"/>
        </w:rPr>
        <w:t xml:space="preserve"> </w:t>
      </w:r>
      <w:r w:rsidRPr="00A35FEE">
        <w:rPr>
          <w:rFonts w:cs="B Nazanin" w:hint="cs"/>
          <w:sz w:val="22"/>
          <w:szCs w:val="22"/>
          <w:rtl/>
          <w:lang w:bidi="fa-IR"/>
        </w:rPr>
        <w:t>-</w:t>
      </w:r>
      <w:r w:rsidRPr="00A35FEE">
        <w:rPr>
          <w:rFonts w:cs="B Nazanin"/>
          <w:sz w:val="22"/>
          <w:szCs w:val="22"/>
          <w:rtl/>
        </w:rPr>
        <w:t xml:space="preserve"> </w:t>
      </w:r>
      <w:hyperlink r:id="rId1" w:history="1"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وسائل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الشیعة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 29: 24</w:t>
        </w:r>
        <w:r w:rsidRPr="00A35FEE">
          <w:rPr>
            <w:rStyle w:val="aa"/>
            <w:rFonts w:cs="B Nazanin" w:hint="cs"/>
            <w:sz w:val="22"/>
            <w:szCs w:val="22"/>
            <w:rtl/>
            <w:lang w:bidi="fa-IR"/>
          </w:rPr>
          <w:t>1</w:t>
        </w:r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، کتاب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الدیات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، ابواب موجبات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ضمان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، باب</w:t>
        </w:r>
        <w:r w:rsidRPr="00A35FEE">
          <w:rPr>
            <w:rStyle w:val="aa"/>
            <w:rFonts w:cs="B Nazanin" w:hint="cs"/>
            <w:sz w:val="22"/>
            <w:szCs w:val="22"/>
            <w:rtl/>
            <w:lang w:bidi="fa-IR"/>
          </w:rPr>
          <w:t>8</w:t>
        </w:r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، ح1، ط آل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البیت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.</w:t>
        </w:r>
      </w:hyperlink>
    </w:p>
  </w:footnote>
  <w:footnote w:id="3">
    <w:p w:rsidR="00590ABE" w:rsidRDefault="00590ABE" w:rsidP="00590ABE">
      <w:pPr>
        <w:pStyle w:val="a7"/>
        <w:bidi/>
        <w:rPr>
          <w:rtl/>
          <w:lang w:bidi="fa-IR"/>
        </w:rPr>
      </w:pPr>
      <w:r>
        <w:rPr>
          <w:rStyle w:val="a9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- </w:t>
      </w:r>
      <w:hyperlink r:id="rId2" w:history="1"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وسائل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الشیعة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 29: 24</w:t>
        </w:r>
        <w:r w:rsidRPr="00A35FEE">
          <w:rPr>
            <w:rStyle w:val="aa"/>
            <w:rFonts w:cs="B Nazanin" w:hint="cs"/>
            <w:sz w:val="22"/>
            <w:szCs w:val="22"/>
            <w:rtl/>
            <w:lang w:bidi="fa-IR"/>
          </w:rPr>
          <w:t>1</w:t>
        </w:r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، کتاب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الدیات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، ابواب موجبات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ضمان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، باب</w:t>
        </w:r>
        <w:r w:rsidRPr="00A35FEE">
          <w:rPr>
            <w:rStyle w:val="aa"/>
            <w:rFonts w:cs="B Nazanin" w:hint="cs"/>
            <w:sz w:val="22"/>
            <w:szCs w:val="22"/>
            <w:rtl/>
            <w:lang w:bidi="fa-IR"/>
          </w:rPr>
          <w:t>8</w:t>
        </w:r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، ح</w:t>
        </w:r>
        <w:r>
          <w:rPr>
            <w:rStyle w:val="aa"/>
            <w:rFonts w:cs="B Nazanin" w:hint="cs"/>
            <w:sz w:val="22"/>
            <w:szCs w:val="22"/>
            <w:rtl/>
            <w:lang w:bidi="fa-IR"/>
          </w:rPr>
          <w:t>3</w:t>
        </w:r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، ط آل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البیت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.</w:t>
        </w:r>
      </w:hyperlink>
    </w:p>
  </w:footnote>
  <w:footnote w:id="4">
    <w:p w:rsidR="00590ABE" w:rsidRDefault="00590ABE" w:rsidP="00590ABE">
      <w:pPr>
        <w:pStyle w:val="a7"/>
        <w:bidi/>
        <w:rPr>
          <w:rtl/>
          <w:lang w:bidi="fa-IR"/>
        </w:rPr>
      </w:pPr>
      <w:r>
        <w:rPr>
          <w:rStyle w:val="a9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- </w:t>
      </w:r>
      <w:hyperlink r:id="rId3" w:history="1"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وسائل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الشیعة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 29: 24</w:t>
        </w:r>
        <w:r>
          <w:rPr>
            <w:rStyle w:val="aa"/>
            <w:rFonts w:cs="B Nazanin" w:hint="cs"/>
            <w:sz w:val="22"/>
            <w:szCs w:val="22"/>
            <w:rtl/>
            <w:lang w:bidi="fa-IR"/>
          </w:rPr>
          <w:t>5</w:t>
        </w:r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، کتاب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الدیات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، ابواب موجبات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ضمان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، باب</w:t>
        </w:r>
        <w:r w:rsidRPr="00A35FEE">
          <w:rPr>
            <w:rStyle w:val="aa"/>
            <w:rFonts w:cs="B Nazanin" w:hint="cs"/>
            <w:sz w:val="22"/>
            <w:szCs w:val="22"/>
            <w:rtl/>
            <w:lang w:bidi="fa-IR"/>
          </w:rPr>
          <w:t>8</w:t>
        </w:r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، ح</w:t>
        </w:r>
        <w:r>
          <w:rPr>
            <w:rStyle w:val="aa"/>
            <w:rFonts w:cs="B Nazanin" w:hint="cs"/>
            <w:sz w:val="22"/>
            <w:szCs w:val="22"/>
            <w:rtl/>
            <w:lang w:bidi="fa-IR"/>
          </w:rPr>
          <w:t>3</w:t>
        </w:r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 xml:space="preserve">، ط آل </w:t>
        </w:r>
        <w:proofErr w:type="spellStart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البیت</w:t>
        </w:r>
        <w:proofErr w:type="spellEnd"/>
        <w:r w:rsidRPr="00A35FEE">
          <w:rPr>
            <w:rStyle w:val="aa"/>
            <w:rFonts w:cs="B Nazanin"/>
            <w:sz w:val="22"/>
            <w:szCs w:val="22"/>
            <w:rtl/>
            <w:lang w:bidi="fa-IR"/>
          </w:rPr>
          <w:t>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B14" w:rsidRPr="00CF2919" w:rsidRDefault="00BE071B" w:rsidP="006D51F1">
    <w:pPr>
      <w:pStyle w:val="a3"/>
      <w:bidi/>
      <w:rPr>
        <w:rFonts w:cs="B Nazanin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86CDDB" wp14:editId="39943CFA">
              <wp:simplePos x="0" y="0"/>
              <wp:positionH relativeFrom="margin">
                <wp:posOffset>2578735</wp:posOffset>
              </wp:positionH>
              <wp:positionV relativeFrom="bottomMargin">
                <wp:posOffset>-66908376</wp:posOffset>
              </wp:positionV>
              <wp:extent cx="551815" cy="238760"/>
              <wp:effectExtent l="19050" t="19050" r="17145" b="27940"/>
              <wp:wrapNone/>
              <wp:docPr id="2" name="دو کروشه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181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3E2B14" w:rsidRPr="00CF7FDF" w:rsidRDefault="00BE071B" w:rsidP="00CF7FDF">
                          <w:pPr>
                            <w:bidi/>
                            <w:jc w:val="center"/>
                            <w:rPr>
                              <w:rFonts w:cs="B Nazanin"/>
                              <w:rtl/>
                              <w:cs/>
                            </w:rPr>
                          </w:pPr>
                          <w:r w:rsidRPr="00CF7FDF">
                            <w:rPr>
                              <w:rFonts w:cs="B Nazanin"/>
                            </w:rPr>
                            <w:fldChar w:fldCharType="begin"/>
                          </w:r>
                          <w:r w:rsidRPr="00CF7FDF">
                            <w:rPr>
                              <w:rFonts w:cs="B Nazanin"/>
                              <w:rtl/>
                              <w:cs/>
                            </w:rPr>
                            <w:instrText>PAGE    \* MERGEFORMAT</w:instrText>
                          </w:r>
                          <w:r w:rsidRPr="00CF7FDF">
                            <w:rPr>
                              <w:rFonts w:cs="B Nazanin"/>
                            </w:rPr>
                            <w:fldChar w:fldCharType="separate"/>
                          </w:r>
                          <w:r w:rsidR="00590ABE" w:rsidRPr="00590ABE">
                            <w:rPr>
                              <w:rFonts w:cs="B Nazanin"/>
                              <w:noProof/>
                              <w:rtl/>
                              <w:lang w:val="fa-IR" w:bidi="fa-IR"/>
                            </w:rPr>
                            <w:t>145</w:t>
                          </w:r>
                          <w:r w:rsidRPr="00CF7FDF">
                            <w:rPr>
                              <w:rFonts w:cs="B Nazani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6786CDDB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دو کروشه 2" o:spid="_x0000_s1026" type="#_x0000_t185" style="position:absolute;left:0;text-align:left;margin-left:203.05pt;margin-top:-5268.4pt;width:43.45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" filled="t" strokecolor="gray" strokeweight="2.25pt">
              <v:textbox inset=",0,,0">
                <w:txbxContent>
                  <w:p w:rsidR="003E2B14" w:rsidRPr="00CF7FDF" w:rsidRDefault="00BE071B" w:rsidP="00CF7FDF">
                    <w:pPr>
                      <w:bidi/>
                      <w:jc w:val="center"/>
                      <w:rPr>
                        <w:rFonts w:cs="B Nazanin"/>
                        <w:rtl/>
                        <w:cs/>
                      </w:rPr>
                    </w:pPr>
                    <w:r w:rsidRPr="00CF7FDF">
                      <w:rPr>
                        <w:rFonts w:cs="B Nazanin"/>
                      </w:rPr>
                      <w:fldChar w:fldCharType="begin"/>
                    </w:r>
                    <w:r w:rsidRPr="00CF7FDF">
                      <w:rPr>
                        <w:rFonts w:cs="B Nazanin"/>
                        <w:rtl/>
                        <w:cs/>
                      </w:rPr>
                      <w:instrText>PAGE    \* MERGEFORMAT</w:instrText>
                    </w:r>
                    <w:r w:rsidRPr="00CF7FDF">
                      <w:rPr>
                        <w:rFonts w:cs="B Nazanin"/>
                      </w:rPr>
                      <w:fldChar w:fldCharType="separate"/>
                    </w:r>
                    <w:r w:rsidR="00590ABE" w:rsidRPr="00590ABE">
                      <w:rPr>
                        <w:rFonts w:cs="B Nazanin"/>
                        <w:noProof/>
                        <w:rtl/>
                        <w:lang w:val="fa-IR" w:bidi="fa-IR"/>
                      </w:rPr>
                      <w:t>145</w:t>
                    </w:r>
                    <w:r w:rsidRPr="00CF7FDF">
                      <w:rPr>
                        <w:rFonts w:cs="B Nazanin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B Nazanin" w:hint="cs"/>
        <w:rtl/>
      </w:rPr>
      <w:t xml:space="preserve">قواعد فقهیه / </w:t>
    </w:r>
    <w:r>
      <w:rPr>
        <w:rFonts w:cs="B Nazanin" w:hint="cs"/>
        <w:rtl/>
      </w:rPr>
      <w:t>قاعده اتلاف</w:t>
    </w:r>
    <w:r>
      <w:rPr>
        <w:rFonts w:cs="B Nazanin" w:hint="cs"/>
        <w:rtl/>
      </w:rPr>
      <w:t xml:space="preserve"> </w:t>
    </w:r>
    <w:r>
      <w:rPr>
        <w:rFonts w:cs="B Nazanin" w:hint="cs"/>
        <w:rtl/>
      </w:rPr>
      <w:t>......</w:t>
    </w:r>
    <w:r>
      <w:rPr>
        <w:rFonts w:cs="B Nazanin" w:hint="cs"/>
        <w:rtl/>
      </w:rPr>
      <w:t>..</w:t>
    </w:r>
    <w:r>
      <w:rPr>
        <w:rFonts w:cs="B Nazanin" w:hint="cs"/>
        <w:rtl/>
      </w:rPr>
      <w:t>..................</w:t>
    </w:r>
    <w:r>
      <w:rPr>
        <w:rFonts w:cs="B Nazanin" w:hint="cs"/>
        <w:rtl/>
      </w:rPr>
      <w:t>.......................................................</w:t>
    </w:r>
    <w:r>
      <w:rPr>
        <w:rFonts w:cs="B Nazanin" w:hint="cs"/>
        <w:rtl/>
      </w:rPr>
      <w:t>.......</w:t>
    </w:r>
    <w:r>
      <w:rPr>
        <w:rFonts w:cs="B Nazanin" w:hint="cs"/>
        <w:rtl/>
      </w:rPr>
      <w:t>..............</w:t>
    </w:r>
    <w:r>
      <w:rPr>
        <w:rFonts w:cs="B Nazanin" w:hint="cs"/>
        <w:rtl/>
      </w:rPr>
      <w:t>.............................</w:t>
    </w:r>
    <w:r>
      <w:rPr>
        <w:rFonts w:cs="B Nazanin" w:hint="cs"/>
        <w:rtl/>
      </w:rPr>
      <w:t>.............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>
      <w:rPr>
        <w:rFonts w:cs="B Nazanin" w:hint="cs"/>
        <w:rtl/>
      </w:rPr>
      <w:t>یک</w:t>
    </w:r>
    <w:r>
      <w:rPr>
        <w:rFonts w:cs="B Nazanin" w:hint="cs"/>
        <w:rtl/>
      </w:rPr>
      <w:t xml:space="preserve">شنبه، </w:t>
    </w:r>
    <w:r>
      <w:rPr>
        <w:rFonts w:cs="B Nazanin" w:hint="cs"/>
        <w:rtl/>
      </w:rPr>
      <w:t>22</w:t>
    </w:r>
    <w:r>
      <w:rPr>
        <w:rFonts w:cs="B Nazanin" w:hint="cs"/>
        <w:rtl/>
      </w:rPr>
      <w:t>/01/95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BE"/>
    <w:rsid w:val="00152670"/>
    <w:rsid w:val="00590ABE"/>
    <w:rsid w:val="00807BE3"/>
    <w:rsid w:val="00B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20A7A5-3933-4E7A-8839-EB1D8941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590ABE"/>
  </w:style>
  <w:style w:type="paragraph" w:styleId="a5">
    <w:name w:val="footer"/>
    <w:basedOn w:val="a"/>
    <w:link w:val="a6"/>
    <w:uiPriority w:val="99"/>
    <w:unhideWhenUsed/>
    <w:rsid w:val="0059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590ABE"/>
  </w:style>
  <w:style w:type="paragraph" w:styleId="a7">
    <w:name w:val="footnote text"/>
    <w:basedOn w:val="a"/>
    <w:link w:val="a8"/>
    <w:uiPriority w:val="99"/>
    <w:unhideWhenUsed/>
    <w:rsid w:val="00590ABE"/>
    <w:pPr>
      <w:spacing w:after="0" w:line="240" w:lineRule="auto"/>
    </w:pPr>
    <w:rPr>
      <w:sz w:val="20"/>
      <w:szCs w:val="20"/>
    </w:rPr>
  </w:style>
  <w:style w:type="character" w:customStyle="1" w:styleId="a8">
    <w:name w:val="متن پاورقی نویسه"/>
    <w:basedOn w:val="a0"/>
    <w:link w:val="a7"/>
    <w:uiPriority w:val="99"/>
    <w:rsid w:val="00590AB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90ABE"/>
    <w:rPr>
      <w:vertAlign w:val="superscript"/>
    </w:rPr>
  </w:style>
  <w:style w:type="character" w:styleId="aa">
    <w:name w:val="Hyperlink"/>
    <w:basedOn w:val="a0"/>
    <w:uiPriority w:val="99"/>
    <w:unhideWhenUsed/>
    <w:rsid w:val="00590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1025/29/241/&#1581;&#1601;&#1585;" TargetMode="External"/><Relationship Id="rId2" Type="http://schemas.openxmlformats.org/officeDocument/2006/relationships/hyperlink" Target="http://lib.eshia.ir/11025/29/241/&#1581;&#1601;&#1585;" TargetMode="External"/><Relationship Id="rId1" Type="http://schemas.openxmlformats.org/officeDocument/2006/relationships/hyperlink" Target="http://lib.eshia.ir/11025/29/241/&#1581;&#1601;&#158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1</cp:revision>
  <dcterms:created xsi:type="dcterms:W3CDTF">2016-05-08T03:16:00Z</dcterms:created>
  <dcterms:modified xsi:type="dcterms:W3CDTF">2016-05-08T03:21:00Z</dcterms:modified>
</cp:coreProperties>
</file>