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75127B">
        <w:rPr>
          <w:rFonts w:hint="cs"/>
          <w:rtl/>
        </w:rPr>
        <w:t>قاعده</w:t>
      </w:r>
      <w:r w:rsidR="0075127B">
        <w:rPr>
          <w:rtl/>
        </w:rPr>
        <w:t xml:space="preserve"> </w:t>
      </w:r>
      <w:r w:rsidR="0075127B">
        <w:rPr>
          <w:rFonts w:hint="cs"/>
          <w:rtl/>
        </w:rPr>
        <w:t>لا</w:t>
      </w:r>
      <w:r w:rsidR="0075127B">
        <w:rPr>
          <w:rtl/>
        </w:rPr>
        <w:t xml:space="preserve"> </w:t>
      </w:r>
      <w:r w:rsidR="0075127B">
        <w:rPr>
          <w:rFonts w:hint="cs"/>
          <w:rtl/>
        </w:rPr>
        <w:t>ضرر</w:t>
      </w:r>
      <w:r w:rsidR="00724537">
        <w:rPr>
          <w:rFonts w:hint="cs"/>
          <w:rtl/>
        </w:rPr>
        <w:t>/</w:t>
      </w:r>
      <w:bookmarkStart w:id="1" w:name="BokSabj_d"/>
      <w:bookmarkEnd w:id="1"/>
      <w:r w:rsidR="0075127B">
        <w:rPr>
          <w:rFonts w:hint="cs"/>
          <w:rtl/>
        </w:rPr>
        <w:t>تنبیهات</w:t>
      </w:r>
      <w:r w:rsidR="00596C1E">
        <w:rPr>
          <w:rFonts w:hint="cs"/>
          <w:rtl/>
        </w:rPr>
        <w:t xml:space="preserve"> </w:t>
      </w:r>
      <w:r w:rsidR="00724537">
        <w:rPr>
          <w:rFonts w:hint="cs"/>
          <w:rtl/>
        </w:rPr>
        <w:t>/</w:t>
      </w:r>
      <w:bookmarkStart w:id="2" w:name="BokSabj2_d"/>
      <w:bookmarkEnd w:id="2"/>
      <w:r w:rsidR="0075127B">
        <w:rPr>
          <w:rFonts w:hint="cs"/>
          <w:rtl/>
        </w:rPr>
        <w:t>تنبیه</w:t>
      </w:r>
      <w:r w:rsidR="0075127B">
        <w:rPr>
          <w:rtl/>
        </w:rPr>
        <w:t xml:space="preserve"> </w:t>
      </w:r>
      <w:r w:rsidR="0075127B">
        <w:rPr>
          <w:rFonts w:hint="cs"/>
          <w:rtl/>
        </w:rPr>
        <w:t>اول</w:t>
      </w:r>
      <w:r w:rsidR="0075127B">
        <w:rPr>
          <w:rtl/>
        </w:rPr>
        <w:t xml:space="preserve">: </w:t>
      </w:r>
      <w:r w:rsidR="0075127B">
        <w:rPr>
          <w:rFonts w:hint="cs"/>
          <w:rtl/>
        </w:rPr>
        <w:t>عدم</w:t>
      </w:r>
      <w:r w:rsidR="0075127B">
        <w:rPr>
          <w:rtl/>
        </w:rPr>
        <w:t xml:space="preserve"> </w:t>
      </w:r>
      <w:r w:rsidR="0075127B">
        <w:rPr>
          <w:rFonts w:hint="cs"/>
          <w:rtl/>
        </w:rPr>
        <w:t>جواز</w:t>
      </w:r>
      <w:r w:rsidR="0075127B">
        <w:rPr>
          <w:rtl/>
        </w:rPr>
        <w:t xml:space="preserve"> </w:t>
      </w:r>
      <w:r w:rsidR="0075127B">
        <w:rPr>
          <w:rFonts w:hint="cs"/>
          <w:rtl/>
        </w:rPr>
        <w:t>تضرر</w:t>
      </w:r>
      <w:r w:rsidR="0075127B">
        <w:rPr>
          <w:rtl/>
        </w:rPr>
        <w:t xml:space="preserve"> </w:t>
      </w:r>
      <w:r w:rsidR="0075127B">
        <w:rPr>
          <w:rFonts w:hint="cs"/>
          <w:rtl/>
        </w:rPr>
        <w:t>به</w:t>
      </w:r>
      <w:r w:rsidR="0075127B">
        <w:rPr>
          <w:rtl/>
        </w:rPr>
        <w:t xml:space="preserve"> </w:t>
      </w:r>
      <w:r w:rsidR="0075127B">
        <w:rPr>
          <w:rFonts w:hint="cs"/>
          <w:rtl/>
        </w:rPr>
        <w:t>غیر</w:t>
      </w:r>
      <w:r w:rsidR="0075127B">
        <w:rPr>
          <w:rtl/>
        </w:rPr>
        <w:t xml:space="preserve"> </w:t>
      </w:r>
      <w:r w:rsidR="0075127B">
        <w:rPr>
          <w:rFonts w:hint="cs"/>
          <w:rtl/>
        </w:rPr>
        <w:t>از</w:t>
      </w:r>
      <w:r w:rsidR="0075127B">
        <w:rPr>
          <w:rtl/>
        </w:rPr>
        <w:t xml:space="preserve"> </w:t>
      </w:r>
      <w:r w:rsidR="0075127B">
        <w:rPr>
          <w:rFonts w:hint="cs"/>
          <w:rtl/>
        </w:rPr>
        <w:t>جریان</w:t>
      </w:r>
      <w:r w:rsidR="0075127B">
        <w:rPr>
          <w:rtl/>
        </w:rPr>
        <w:t xml:space="preserve"> </w:t>
      </w:r>
      <w:r w:rsidR="0075127B">
        <w:rPr>
          <w:rFonts w:hint="cs"/>
          <w:rtl/>
        </w:rPr>
        <w:t>لا</w:t>
      </w:r>
      <w:r w:rsidR="0075127B">
        <w:rPr>
          <w:rtl/>
        </w:rPr>
        <w:t xml:space="preserve"> </w:t>
      </w:r>
      <w:r w:rsidR="0075127B">
        <w:rPr>
          <w:rFonts w:hint="cs"/>
          <w:rtl/>
        </w:rPr>
        <w:t>ضرر</w:t>
      </w:r>
      <w:r w:rsidR="0075127B">
        <w:rPr>
          <w:rtl/>
        </w:rPr>
        <w:t xml:space="preserve"> </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BF4DBC" w:rsidRDefault="0089160D" w:rsidP="00BF4DBC">
                            <w:pPr>
                              <w:spacing w:line="240" w:lineRule="auto"/>
                              <w:rPr>
                                <w:rStyle w:val="Emphasis"/>
                                <w:rFonts w:ascii="Times New Roman" w:eastAsia="Times New Roman" w:hAnsi="Times New Roman" w:cs="B Badr"/>
                                <w:bCs w:val="0"/>
                                <w:i w:val="0"/>
                                <w:color w:val="000000"/>
                                <w:sz w:val="28"/>
                                <w:rtl/>
                              </w:rPr>
                            </w:pPr>
                            <w:r w:rsidRPr="0089160D">
                              <w:rPr>
                                <w:rFonts w:ascii="Times New Roman" w:eastAsia="Times New Roman" w:hAnsi="Times New Roman" w:hint="cs"/>
                                <w:color w:val="000000"/>
                                <w:sz w:val="28"/>
                                <w:rtl/>
                              </w:rPr>
                              <w:t>بعد از بیان مباحث لا ضرر بحث به تنبیهات لا ضرر رسید و از این میان بحث از تنبیه اول یعنی عدم جواز تضرر به غیر از جریان لا ضرر بیان شد، اینک مباحثی در جهت تکمیل این تنبیه بیان می شود.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BF4DBC" w:rsidRDefault="0089160D" w:rsidP="00BF4DBC">
                      <w:pPr>
                        <w:spacing w:line="240" w:lineRule="auto"/>
                        <w:rPr>
                          <w:rStyle w:val="Emphasis"/>
                          <w:rFonts w:ascii="Times New Roman" w:eastAsia="Times New Roman" w:hAnsi="Times New Roman" w:cs="B Badr"/>
                          <w:bCs w:val="0"/>
                          <w:i w:val="0"/>
                          <w:color w:val="000000"/>
                          <w:sz w:val="28"/>
                          <w:rtl/>
                        </w:rPr>
                      </w:pPr>
                      <w:r w:rsidRPr="0089160D">
                        <w:rPr>
                          <w:rFonts w:ascii="Times New Roman" w:eastAsia="Times New Roman" w:hAnsi="Times New Roman" w:hint="cs"/>
                          <w:color w:val="000000"/>
                          <w:sz w:val="28"/>
                          <w:rtl/>
                        </w:rPr>
                        <w:t>بعد از بیان مباحث لا ضرر بحث به تنبیهات لا ضرر رسید و از این میان بحث از تنبیه اول یعنی عدم جواز تضرر به غیر از جریان لا ضرر بیان شد، اینک مباحثی در جهت تکمیل این تنبیه بیان می شود.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89160D" w:rsidRPr="0089160D" w:rsidRDefault="0089160D" w:rsidP="0089160D">
      <w:pPr>
        <w:pStyle w:val="Heading2"/>
        <w:rPr>
          <w:rtl/>
        </w:rPr>
      </w:pPr>
      <w:r w:rsidRPr="0089160D">
        <w:rPr>
          <w:rFonts w:hint="cs"/>
          <w:rtl/>
        </w:rPr>
        <w:t>تکمیل تنبیه اول</w:t>
      </w:r>
    </w:p>
    <w:p w:rsidR="0089160D" w:rsidRPr="0089160D" w:rsidRDefault="0089160D" w:rsidP="0089160D">
      <w:pPr>
        <w:rPr>
          <w:rtl/>
        </w:rPr>
      </w:pPr>
      <w:r w:rsidRPr="0089160D">
        <w:rPr>
          <w:rFonts w:hint="cs"/>
          <w:rtl/>
        </w:rPr>
        <w:t>لازمه امتنانیت لاضرر این است که با جریان آن ضرر محو شود، اما جابه جایی ضرر از مفاد لا ضرر اجنبی است، به این بیان که انسان ضرر را به واسطه توجه به دیگری از خود دفع نماید.</w:t>
      </w:r>
    </w:p>
    <w:p w:rsidR="0089160D" w:rsidRPr="0089160D" w:rsidRDefault="0089160D" w:rsidP="0089160D">
      <w:pPr>
        <w:rPr>
          <w:rtl/>
        </w:rPr>
      </w:pPr>
      <w:r w:rsidRPr="0089160D">
        <w:rPr>
          <w:rFonts w:hint="cs"/>
          <w:rtl/>
        </w:rPr>
        <w:t>به عنوان مثال در جایی که حفر بئر، منجر به خشکیدن چاه همسایه می شود، لا ضرر به جهت تضرر به دیگری جاری نمی شود، و از طرفی عدم جواز حفر بئر نیز مستلزم ضرر بر خود این شخص است، لذا گفته می شود لا ضرر در این مورد مجرا ندارد، چرا که دفع ضرر از همسایه مستلزم تحمل ضرر بر خود است، اما مرحوم صدر لا ضرر را در دو طرف قضیه جاری دانسته و از باب تعارضِ ضررین و تنافی آن،  لا ضرر را جاری نمی داند.</w:t>
      </w:r>
    </w:p>
    <w:p w:rsidR="0089160D" w:rsidRPr="0089160D" w:rsidRDefault="0089160D" w:rsidP="0089160D">
      <w:pPr>
        <w:pStyle w:val="Heading3"/>
        <w:rPr>
          <w:rtl/>
        </w:rPr>
      </w:pPr>
      <w:r w:rsidRPr="0089160D">
        <w:rPr>
          <w:rFonts w:hint="cs"/>
          <w:rtl/>
        </w:rPr>
        <w:t xml:space="preserve">مرحوم نایینی: عدم حکومت و نظارت لا ضرر نسبت به مورد خود مانع از تعارض </w:t>
      </w:r>
    </w:p>
    <w:p w:rsidR="00BF4DBC" w:rsidRDefault="0089160D" w:rsidP="00BF4DBC">
      <w:pPr>
        <w:rPr>
          <w:rtl/>
        </w:rPr>
      </w:pPr>
      <w:r w:rsidRPr="0089160D">
        <w:rPr>
          <w:rFonts w:hint="cs"/>
          <w:rtl/>
        </w:rPr>
        <w:t>به نظر مرحوم نایینی در این جا لا ضرر بدون تعارض و بدون قصور در مقتضی جاری می شود، چرا که لا ضرر از یک طرف مقتضی  عدم جواز حفر بئر در ملک شخص مالک است، و از طرفی محرومیت مالک از حفر هم به جهت ضرری بودن، منفی به لا ضرر می شود، لا ضرری که حفر چاه را منع می کند، جاری می شود بدون این که در ناحیه ممنوعیت هم این لا ضرر جاری شود، چرا که لا ضرر نظارت و حکومت به دیگر ادله دارد نه این که به خودش هم نظارت و حکومت داشته باشد، حال آن که در ما نحن فیه ورود ضرر بر مالک زمین (منع از حفر چاه)، ناشی از لا ضرر شده است نه از</w:t>
      </w:r>
      <w:r>
        <w:rPr>
          <w:rFonts w:hint="cs"/>
          <w:rtl/>
        </w:rPr>
        <w:t xml:space="preserve"> از دیگر احکام شرعی.(</w:t>
      </w:r>
      <w:r w:rsidRPr="0089160D">
        <w:rPr>
          <w:rFonts w:hint="cs"/>
          <w:rtl/>
        </w:rPr>
        <w:t>حکومت بر خود</w:t>
      </w:r>
      <w:r>
        <w:rPr>
          <w:rFonts w:hint="cs"/>
          <w:rtl/>
        </w:rPr>
        <w:t xml:space="preserve"> معنا ندارد</w:t>
      </w:r>
      <w:r w:rsidRPr="0089160D">
        <w:rPr>
          <w:rFonts w:hint="cs"/>
          <w:rtl/>
        </w:rPr>
        <w:t>)</w:t>
      </w:r>
    </w:p>
    <w:p w:rsidR="0089160D" w:rsidRPr="0089160D" w:rsidRDefault="0089160D" w:rsidP="00BF4DBC">
      <w:pPr>
        <w:rPr>
          <w:rtl/>
        </w:rPr>
      </w:pPr>
      <w:r w:rsidRPr="0089160D">
        <w:rPr>
          <w:rFonts w:hint="cs"/>
          <w:color w:val="0070C0"/>
          <w:rtl/>
        </w:rPr>
        <w:lastRenderedPageBreak/>
        <w:t>ان قلت:</w:t>
      </w:r>
      <w:r w:rsidRPr="0089160D">
        <w:rPr>
          <w:rFonts w:hint="cs"/>
          <w:rtl/>
        </w:rPr>
        <w:t xml:space="preserve"> دلیل می تواند برای خودش موضوع درست کند، کما این که ادله حجیت خبر در خبر مع الواسطه برای خودش موضوع درست می کند، به نظر مرحوم آخوند هم قضیه حقیقیه می تواند منشأ تولد موضوع برای خودش باشد، در ما نحن فیه هم خود لا ضرر موضوع برای خودش ساخته است، لذا در ناحیه ضرر به مالک نیز مقتضی دارد.</w:t>
      </w:r>
    </w:p>
    <w:p w:rsidR="0089160D" w:rsidRPr="0089160D" w:rsidRDefault="0089160D" w:rsidP="0089160D">
      <w:pPr>
        <w:rPr>
          <w:rtl/>
        </w:rPr>
      </w:pPr>
      <w:r w:rsidRPr="0089160D">
        <w:rPr>
          <w:rFonts w:hint="cs"/>
          <w:color w:val="0070C0"/>
          <w:rtl/>
        </w:rPr>
        <w:t>قلت:</w:t>
      </w:r>
      <w:r w:rsidRPr="0089160D">
        <w:rPr>
          <w:rFonts w:hint="cs"/>
          <w:rtl/>
        </w:rPr>
        <w:t xml:space="preserve"> بله، اشکالی ندارد یک قض</w:t>
      </w:r>
      <w:r w:rsidR="00115919">
        <w:rPr>
          <w:rFonts w:hint="cs"/>
          <w:rtl/>
        </w:rPr>
        <w:t>یه برای خود موضوع درست کند، اما</w:t>
      </w:r>
      <w:r w:rsidRPr="0089160D">
        <w:rPr>
          <w:rFonts w:hint="cs"/>
          <w:rtl/>
        </w:rPr>
        <w:t xml:space="preserve"> ممنوع و متعذر این است که دلیل حاکم بر خودش (آن چه خودش تولید نموده)، نظارت داشته باشد، کما این که در ما نحن فیه </w:t>
      </w:r>
      <w:bookmarkStart w:id="3" w:name="_GoBack"/>
      <w:bookmarkEnd w:id="3"/>
      <w:r w:rsidRPr="0089160D">
        <w:rPr>
          <w:rFonts w:hint="cs"/>
          <w:rtl/>
        </w:rPr>
        <w:t>لازمه جریان لا ضرر نسبت به مالک، نظارت لا ضرر بر خودش می باشد.</w:t>
      </w:r>
    </w:p>
    <w:p w:rsidR="0089160D" w:rsidRPr="0089160D" w:rsidRDefault="0089160D" w:rsidP="0089160D">
      <w:pPr>
        <w:pStyle w:val="Heading4"/>
        <w:rPr>
          <w:rtl/>
        </w:rPr>
      </w:pPr>
      <w:r w:rsidRPr="0089160D">
        <w:rPr>
          <w:rFonts w:hint="cs"/>
          <w:rtl/>
        </w:rPr>
        <w:t>مرحوم صدر: تحقق تعارض بر اساس حکومت لا ضرر بر مجموع شریعت</w:t>
      </w:r>
    </w:p>
    <w:p w:rsidR="0089160D" w:rsidRPr="0089160D" w:rsidRDefault="0089160D" w:rsidP="0089160D">
      <w:pPr>
        <w:rPr>
          <w:rtl/>
        </w:rPr>
      </w:pPr>
      <w:r w:rsidRPr="0089160D">
        <w:rPr>
          <w:rFonts w:hint="cs"/>
          <w:rtl/>
        </w:rPr>
        <w:t xml:space="preserve">بنابر نظر مرحوم صدر تعارض در جای خود هست، چرا که حکومت منحصر  به معنای تقیید نیست، بلکه ممکن است حکومت به معنای نظارت در مجموع شریعت باشد و حال آن که چنین حکومتی می تواند به مورد خودش هم نظارت داشته باشد، لذا در ما نحن فیه نظارتی وجود دارد که اطلاقش شامل فرد و مورد خود هم می شود، بنابراین با حفظ و قبول نظارت لا ضرر هم می توان در ناحیه مالک لا ضرر را جاری نمود. </w:t>
      </w:r>
    </w:p>
    <w:p w:rsidR="0089160D" w:rsidRPr="0089160D" w:rsidRDefault="0089160D" w:rsidP="0089160D">
      <w:pPr>
        <w:pStyle w:val="Heading5"/>
        <w:rPr>
          <w:rtl/>
        </w:rPr>
      </w:pPr>
      <w:r w:rsidRPr="0089160D">
        <w:rPr>
          <w:rFonts w:hint="cs"/>
          <w:rtl/>
        </w:rPr>
        <w:t xml:space="preserve">اشکال: حکومت تقییدی مراد مرحوم نایینی </w:t>
      </w:r>
    </w:p>
    <w:p w:rsidR="0089160D" w:rsidRPr="0089160D" w:rsidRDefault="0089160D" w:rsidP="0089160D">
      <w:pPr>
        <w:rPr>
          <w:rtl/>
        </w:rPr>
      </w:pPr>
      <w:r w:rsidRPr="0089160D">
        <w:rPr>
          <w:rFonts w:hint="cs"/>
          <w:rtl/>
        </w:rPr>
        <w:t xml:space="preserve"> حکومت در کلام مرحوم نایینی، حکومت تقییدی است و حکومت به معنای نظارت به کل شریعت به درد مرحوم نایینی نمی خورد، تا این که لا ضرر را بر دیگر ادله مقدم کند، لذا مرحوم صدر نمی تواند با این بیان به مرحوم نایینی اشکال کند.</w:t>
      </w:r>
    </w:p>
    <w:p w:rsidR="0089160D" w:rsidRPr="0089160D" w:rsidRDefault="0089160D" w:rsidP="0089160D">
      <w:pPr>
        <w:pStyle w:val="Heading6"/>
        <w:rPr>
          <w:rtl/>
        </w:rPr>
      </w:pPr>
      <w:r w:rsidRPr="0089160D">
        <w:rPr>
          <w:rFonts w:hint="cs"/>
          <w:rtl/>
        </w:rPr>
        <w:t xml:space="preserve">مقرر مرحوم صدر: تحقق تعارض حتی بر اساس نظارت به تقیید </w:t>
      </w:r>
    </w:p>
    <w:p w:rsidR="0089160D" w:rsidRPr="0089160D" w:rsidRDefault="0089160D" w:rsidP="0089160D">
      <w:pPr>
        <w:spacing w:line="240" w:lineRule="auto"/>
        <w:rPr>
          <w:rFonts w:ascii="Times New Roman" w:eastAsia="Times New Roman" w:hAnsi="Times New Roman"/>
          <w:color w:val="000000"/>
          <w:sz w:val="28"/>
          <w:rtl/>
        </w:rPr>
      </w:pPr>
      <w:r w:rsidRPr="0089160D">
        <w:rPr>
          <w:rFonts w:ascii="Times New Roman" w:eastAsia="Times New Roman" w:hAnsi="Times New Roman" w:hint="cs"/>
          <w:color w:val="000000"/>
          <w:sz w:val="28"/>
          <w:rtl/>
        </w:rPr>
        <w:t>بر اساس معنای حکومت در کلام نایینی نیز نظارت بر خود مورد و نتیجه لا ضرر ممکن و معقول است.</w:t>
      </w:r>
    </w:p>
    <w:p w:rsidR="0089160D" w:rsidRDefault="0089160D" w:rsidP="0089160D">
      <w:pPr>
        <w:pStyle w:val="Heading7"/>
        <w:rPr>
          <w:rtl/>
        </w:rPr>
      </w:pPr>
      <w:r w:rsidRPr="0089160D">
        <w:rPr>
          <w:rFonts w:hint="cs"/>
          <w:rtl/>
        </w:rPr>
        <w:t>اشکال:</w:t>
      </w:r>
      <w:r>
        <w:rPr>
          <w:rFonts w:hint="cs"/>
          <w:rtl/>
        </w:rPr>
        <w:t xml:space="preserve"> مخالف تصریح مرحوم نایینی </w:t>
      </w:r>
    </w:p>
    <w:p w:rsidR="0089160D" w:rsidRPr="0089160D" w:rsidRDefault="0089160D" w:rsidP="0089160D">
      <w:pPr>
        <w:spacing w:line="240" w:lineRule="auto"/>
        <w:rPr>
          <w:rFonts w:ascii="Times New Roman" w:eastAsia="Times New Roman" w:hAnsi="Times New Roman"/>
          <w:color w:val="000000"/>
          <w:sz w:val="28"/>
          <w:rtl/>
        </w:rPr>
      </w:pPr>
      <w:r w:rsidRPr="0089160D">
        <w:rPr>
          <w:rFonts w:ascii="Times New Roman" w:eastAsia="Times New Roman" w:hAnsi="Times New Roman" w:hint="cs"/>
          <w:color w:val="000000"/>
          <w:sz w:val="28"/>
          <w:rtl/>
        </w:rPr>
        <w:t xml:space="preserve"> بله معقول است اما مرحوم نایینی حکومت را منصرف از نظارت به خود دانسته و تصریح دارد به این که نظارت به غیر مراد از حکومت است.</w:t>
      </w:r>
    </w:p>
    <w:p w:rsidR="0089160D" w:rsidRPr="0089160D" w:rsidRDefault="0089160D" w:rsidP="0089160D">
      <w:pPr>
        <w:pStyle w:val="Heading4"/>
        <w:rPr>
          <w:rtl/>
        </w:rPr>
      </w:pPr>
      <w:r w:rsidRPr="0089160D">
        <w:rPr>
          <w:rFonts w:hint="cs"/>
          <w:rtl/>
        </w:rPr>
        <w:lastRenderedPageBreak/>
        <w:t>مرحوم روحانی:</w:t>
      </w:r>
      <w:r>
        <w:rPr>
          <w:rFonts w:hint="cs"/>
          <w:rtl/>
        </w:rPr>
        <w:t xml:space="preserve"> لازمه جریان لا ضرر دوم "یستلزم من وجوده عدمه</w:t>
      </w:r>
      <w:r>
        <w:rPr>
          <w:rFonts w:cs="Cambria" w:hint="cs"/>
          <w:rtl/>
        </w:rPr>
        <w:t>"</w:t>
      </w:r>
      <w:r w:rsidRPr="0089160D">
        <w:rPr>
          <w:rFonts w:hint="cs"/>
          <w:rtl/>
        </w:rPr>
        <w:t xml:space="preserve"> </w:t>
      </w:r>
    </w:p>
    <w:p w:rsidR="0089160D" w:rsidRPr="0089160D" w:rsidRDefault="0089160D" w:rsidP="0089160D">
      <w:pPr>
        <w:rPr>
          <w:rtl/>
        </w:rPr>
      </w:pPr>
      <w:r w:rsidRPr="0089160D">
        <w:rPr>
          <w:rFonts w:hint="cs"/>
          <w:rtl/>
        </w:rPr>
        <w:t>به نظر مرحوم روحانی مراد مرحوم نایینی از این کلام این است که اطلاق لا ضرر در مقام (طرف مالک)، از مواردی است که از وجود شیء عدم آن لازم می آید، و حال آن که چنین لازمه ای محال و غیر معقول و غیر قابل التزام است، چرا که لُب و حاق کلام محقق نایینی این است که اگر لا ضرر بخواهد نسبت به نتیجه خودش هم نظارت داشته باشد، باید شمولش مستلزم عدم شمولش باشد، لذا به دلیل عدم معقولیت این شمول کنار گذاشته می شود.</w:t>
      </w:r>
    </w:p>
    <w:p w:rsidR="0089160D" w:rsidRPr="0089160D" w:rsidRDefault="0089160D" w:rsidP="0089160D">
      <w:pPr>
        <w:pStyle w:val="Heading5"/>
        <w:rPr>
          <w:rtl/>
        </w:rPr>
      </w:pPr>
      <w:r w:rsidRPr="0089160D">
        <w:rPr>
          <w:rFonts w:hint="cs"/>
          <w:rtl/>
        </w:rPr>
        <w:t>اشکال: تفسیر  بما لا یرضی صاحبه</w:t>
      </w:r>
    </w:p>
    <w:p w:rsidR="0089160D" w:rsidRPr="0089160D" w:rsidRDefault="0089160D" w:rsidP="0089160D">
      <w:pPr>
        <w:rPr>
          <w:rtl/>
        </w:rPr>
      </w:pPr>
      <w:r w:rsidRPr="0089160D">
        <w:rPr>
          <w:rFonts w:hint="cs"/>
          <w:rtl/>
        </w:rPr>
        <w:t>این تفسیر، تفسیری «بما لا یرضی صاحبه» است، چرا که مرحوم نایینی تصریح کرده به نظارت بر غیر در معنای حکومت، و کلام مرحوم روحانی حتی اگر تمام هم باشد ارتباطی با قول و مبنای محقق نایینی ندارد.</w:t>
      </w:r>
    </w:p>
    <w:p w:rsidR="0089160D" w:rsidRPr="0089160D" w:rsidRDefault="0089160D" w:rsidP="0089160D">
      <w:pPr>
        <w:pStyle w:val="Heading3"/>
        <w:rPr>
          <w:rtl/>
        </w:rPr>
      </w:pPr>
      <w:r w:rsidRPr="0089160D">
        <w:rPr>
          <w:rFonts w:hint="cs"/>
          <w:rtl/>
        </w:rPr>
        <w:t>حاصل</w:t>
      </w:r>
    </w:p>
    <w:p w:rsidR="0089160D" w:rsidRPr="0089160D" w:rsidRDefault="0089160D" w:rsidP="0089160D">
      <w:pPr>
        <w:spacing w:line="240" w:lineRule="auto"/>
        <w:rPr>
          <w:rFonts w:ascii="Times New Roman" w:eastAsia="Times New Roman" w:hAnsi="Times New Roman"/>
          <w:color w:val="000000"/>
          <w:sz w:val="28"/>
          <w:rtl/>
        </w:rPr>
      </w:pPr>
      <w:r w:rsidRPr="0089160D">
        <w:rPr>
          <w:rFonts w:ascii="Times New Roman" w:eastAsia="Times New Roman" w:hAnsi="Times New Roman" w:hint="cs"/>
          <w:color w:val="000000"/>
          <w:sz w:val="28"/>
          <w:rtl/>
        </w:rPr>
        <w:t>لا ضرر در مواردی که جریانش مستلزم تضرر بر غیر است مقتضی ندارد، لذا با این بیان هم کلام مرحوم صدر (تعارض داخلی) و هم کلام مرحوم نایینی رد می شود، و نوبت به محذور مذکور در کلام مرحوم روحانی هم نمی رسد.</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39C" w:rsidRDefault="0060139C" w:rsidP="008B750B">
      <w:pPr>
        <w:spacing w:line="240" w:lineRule="auto"/>
      </w:pPr>
      <w:r>
        <w:separator/>
      </w:r>
    </w:p>
  </w:endnote>
  <w:endnote w:type="continuationSeparator" w:id="0">
    <w:p w:rsidR="0060139C" w:rsidRDefault="0060139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15919" w:rsidRPr="0011591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5127B" w:rsidP="001B6799">
          <w:pPr>
            <w:pStyle w:val="Footer"/>
            <w:bidi w:val="0"/>
            <w:rPr>
              <w:color w:val="808080" w:themeColor="background1" w:themeShade="80"/>
              <w:rtl/>
            </w:rPr>
          </w:pPr>
          <w:bookmarkStart w:id="11" w:name="BokAdres"/>
          <w:bookmarkEnd w:id="11"/>
          <w:r>
            <w:rPr>
              <w:color w:val="808080" w:themeColor="background1" w:themeShade="80"/>
            </w:rPr>
            <w:t>U1mg1_13941118-066_ar1_mfeb.ir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39C" w:rsidRDefault="0060139C" w:rsidP="008B750B">
      <w:pPr>
        <w:spacing w:line="240" w:lineRule="auto"/>
      </w:pPr>
      <w:r>
        <w:separator/>
      </w:r>
    </w:p>
  </w:footnote>
  <w:footnote w:type="continuationSeparator" w:id="0">
    <w:p w:rsidR="0060139C" w:rsidRDefault="0060139C"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75127B">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75127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75127B">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75127B">
      <w:rPr>
        <w:sz w:val="24"/>
        <w:szCs w:val="24"/>
        <w:rtl/>
      </w:rPr>
      <w:t>18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75127B">
      <w:rPr>
        <w:rFonts w:hint="cs"/>
        <w:sz w:val="24"/>
        <w:szCs w:val="24"/>
        <w:rtl/>
      </w:rPr>
      <w:t>تنبیهات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75127B">
      <w:rPr>
        <w:rFonts w:hint="cs"/>
        <w:sz w:val="24"/>
        <w:szCs w:val="24"/>
        <w:rtl/>
      </w:rPr>
      <w:t>سيد</w:t>
    </w:r>
    <w:r w:rsidR="0075127B">
      <w:rPr>
        <w:sz w:val="24"/>
        <w:szCs w:val="24"/>
        <w:rtl/>
      </w:rPr>
      <w:t xml:space="preserve"> </w:t>
    </w:r>
    <w:r w:rsidR="0075127B">
      <w:rPr>
        <w:rFonts w:hint="cs"/>
        <w:sz w:val="24"/>
        <w:szCs w:val="24"/>
        <w:rtl/>
      </w:rPr>
      <w:t>علي</w:t>
    </w:r>
    <w:r w:rsidR="0075127B">
      <w:rPr>
        <w:sz w:val="24"/>
        <w:szCs w:val="24"/>
        <w:rtl/>
      </w:rPr>
      <w:t xml:space="preserve"> </w:t>
    </w:r>
    <w:r w:rsidR="0075127B">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75127B">
      <w:rPr>
        <w:rFonts w:hint="cs"/>
        <w:sz w:val="24"/>
        <w:szCs w:val="24"/>
        <w:rtl/>
      </w:rPr>
      <w:t>تنبیه</w:t>
    </w:r>
    <w:r w:rsidR="0075127B">
      <w:rPr>
        <w:sz w:val="24"/>
        <w:szCs w:val="24"/>
        <w:rtl/>
      </w:rPr>
      <w:t xml:space="preserve"> </w:t>
    </w:r>
    <w:r w:rsidR="0075127B">
      <w:rPr>
        <w:rFonts w:hint="cs"/>
        <w:sz w:val="24"/>
        <w:szCs w:val="24"/>
        <w:rtl/>
      </w:rPr>
      <w:t>اول</w:t>
    </w:r>
    <w:r w:rsidR="0075127B">
      <w:rPr>
        <w:sz w:val="24"/>
        <w:szCs w:val="24"/>
        <w:rtl/>
      </w:rPr>
      <w:t xml:space="preserve">: </w:t>
    </w:r>
    <w:r w:rsidR="0075127B">
      <w:rPr>
        <w:rFonts w:hint="cs"/>
        <w:sz w:val="24"/>
        <w:szCs w:val="24"/>
        <w:rtl/>
      </w:rPr>
      <w:t>عدم</w:t>
    </w:r>
    <w:r w:rsidR="0075127B">
      <w:rPr>
        <w:sz w:val="24"/>
        <w:szCs w:val="24"/>
        <w:rtl/>
      </w:rPr>
      <w:t xml:space="preserve"> </w:t>
    </w:r>
    <w:r w:rsidR="0075127B">
      <w:rPr>
        <w:rFonts w:hint="cs"/>
        <w:sz w:val="24"/>
        <w:szCs w:val="24"/>
        <w:rtl/>
      </w:rPr>
      <w:t>جواز</w:t>
    </w:r>
    <w:r w:rsidR="0075127B">
      <w:rPr>
        <w:sz w:val="24"/>
        <w:szCs w:val="24"/>
        <w:rtl/>
      </w:rPr>
      <w:t xml:space="preserve"> </w:t>
    </w:r>
    <w:r w:rsidR="0075127B">
      <w:rPr>
        <w:rFonts w:hint="cs"/>
        <w:sz w:val="24"/>
        <w:szCs w:val="24"/>
        <w:rtl/>
      </w:rPr>
      <w:t>تضرر</w:t>
    </w:r>
    <w:r w:rsidR="0075127B">
      <w:rPr>
        <w:sz w:val="24"/>
        <w:szCs w:val="24"/>
        <w:rtl/>
      </w:rPr>
      <w:t xml:space="preserve"> </w:t>
    </w:r>
    <w:r w:rsidR="0075127B">
      <w:rPr>
        <w:rFonts w:hint="cs"/>
        <w:sz w:val="24"/>
        <w:szCs w:val="24"/>
        <w:rtl/>
      </w:rPr>
      <w:t>به</w:t>
    </w:r>
    <w:r w:rsidR="0075127B">
      <w:rPr>
        <w:sz w:val="24"/>
        <w:szCs w:val="24"/>
        <w:rtl/>
      </w:rPr>
      <w:t xml:space="preserve"> </w:t>
    </w:r>
    <w:r w:rsidR="0075127B">
      <w:rPr>
        <w:rFonts w:hint="cs"/>
        <w:sz w:val="24"/>
        <w:szCs w:val="24"/>
        <w:rtl/>
      </w:rPr>
      <w:t>غیر</w:t>
    </w:r>
    <w:r w:rsidR="0075127B">
      <w:rPr>
        <w:sz w:val="24"/>
        <w:szCs w:val="24"/>
        <w:rtl/>
      </w:rPr>
      <w:t xml:space="preserve"> </w:t>
    </w:r>
    <w:r w:rsidR="0075127B">
      <w:rPr>
        <w:rFonts w:hint="cs"/>
        <w:sz w:val="24"/>
        <w:szCs w:val="24"/>
        <w:rtl/>
      </w:rPr>
      <w:t>از</w:t>
    </w:r>
    <w:r w:rsidR="0075127B">
      <w:rPr>
        <w:sz w:val="24"/>
        <w:szCs w:val="24"/>
        <w:rtl/>
      </w:rPr>
      <w:t xml:space="preserve"> </w:t>
    </w:r>
    <w:r w:rsidR="0075127B">
      <w:rPr>
        <w:rFonts w:hint="cs"/>
        <w:sz w:val="24"/>
        <w:szCs w:val="24"/>
        <w:rtl/>
      </w:rPr>
      <w:t>جریان</w:t>
    </w:r>
    <w:r w:rsidR="0075127B">
      <w:rPr>
        <w:sz w:val="24"/>
        <w:szCs w:val="24"/>
        <w:rtl/>
      </w:rPr>
      <w:t xml:space="preserve"> </w:t>
    </w:r>
    <w:r w:rsidR="0075127B">
      <w:rPr>
        <w:rFonts w:hint="cs"/>
        <w:sz w:val="24"/>
        <w:szCs w:val="24"/>
        <w:rtl/>
      </w:rPr>
      <w:t>لا</w:t>
    </w:r>
    <w:r w:rsidR="0075127B">
      <w:rPr>
        <w:sz w:val="24"/>
        <w:szCs w:val="24"/>
        <w:rtl/>
      </w:rPr>
      <w:t xml:space="preserve"> </w:t>
    </w:r>
    <w:r w:rsidR="0075127B">
      <w:rPr>
        <w:rFonts w:hint="cs"/>
        <w:sz w:val="24"/>
        <w:szCs w:val="24"/>
        <w:rtl/>
      </w:rPr>
      <w:t>ضرر</w:t>
    </w:r>
    <w:r w:rsidR="0075127B">
      <w:rPr>
        <w:sz w:val="24"/>
        <w:szCs w:val="24"/>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5919"/>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139C"/>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5127B"/>
    <w:rsid w:val="00762452"/>
    <w:rsid w:val="007639E0"/>
    <w:rsid w:val="00773898"/>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9160D"/>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BF4DBC"/>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AB53BC-300E-45AC-BA44-435D47F23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4097553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F0D15-D648-4B10-974A-2FADF908C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TotalTime>
  <Pages>3</Pages>
  <Words>550</Words>
  <Characters>3137</Characters>
  <Application>Microsoft Office Word</Application>
  <DocSecurity>0</DocSecurity>
  <Lines>26</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3680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2016-02-07T15:58:00Z</dcterms:created>
  <dcterms:modified xsi:type="dcterms:W3CDTF">2016-02-17T12:50:00Z</dcterms:modified>
</cp:coreProperties>
</file>