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AD3EB0" w:rsidRDefault="00935A55" w:rsidP="00AD3EB0">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4A20AA">
        <w:rPr>
          <w:rFonts w:hint="cs"/>
          <w:rtl/>
        </w:rPr>
        <w:t>قاعده</w:t>
      </w:r>
      <w:r w:rsidR="004A20AA">
        <w:rPr>
          <w:rtl/>
        </w:rPr>
        <w:t xml:space="preserve"> </w:t>
      </w:r>
      <w:r w:rsidR="004A20AA">
        <w:rPr>
          <w:rFonts w:hint="cs"/>
          <w:rtl/>
        </w:rPr>
        <w:t>لا</w:t>
      </w:r>
      <w:r w:rsidR="004A20AA">
        <w:rPr>
          <w:rtl/>
        </w:rPr>
        <w:t xml:space="preserve"> </w:t>
      </w:r>
      <w:r w:rsidR="004A20AA">
        <w:rPr>
          <w:rFonts w:hint="cs"/>
          <w:rtl/>
        </w:rPr>
        <w:t>ضرر</w:t>
      </w:r>
      <w:r w:rsidR="00724537">
        <w:rPr>
          <w:rFonts w:hint="cs"/>
          <w:rtl/>
        </w:rPr>
        <w:t>/</w:t>
      </w:r>
      <w:bookmarkStart w:id="1" w:name="BokSabj_d"/>
      <w:bookmarkEnd w:id="1"/>
      <w:r w:rsidR="004A20AA">
        <w:rPr>
          <w:rFonts w:hint="cs"/>
          <w:rtl/>
        </w:rPr>
        <w:t>مدرک</w:t>
      </w:r>
      <w:r w:rsidR="004A20AA">
        <w:rPr>
          <w:rtl/>
        </w:rPr>
        <w:t xml:space="preserve"> </w:t>
      </w:r>
      <w:r w:rsidR="004A20AA">
        <w:rPr>
          <w:rFonts w:hint="cs"/>
          <w:rtl/>
        </w:rPr>
        <w:t>قاعده</w:t>
      </w:r>
      <w:r w:rsidR="00596C1E">
        <w:rPr>
          <w:rFonts w:hint="cs"/>
          <w:rtl/>
        </w:rPr>
        <w:t xml:space="preserve"> </w:t>
      </w:r>
      <w:r w:rsidR="00724537">
        <w:rPr>
          <w:rFonts w:hint="cs"/>
          <w:rtl/>
        </w:rPr>
        <w:t>/</w:t>
      </w:r>
      <w:bookmarkStart w:id="2" w:name="BokSabj2_d"/>
      <w:bookmarkEnd w:id="2"/>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AD3EB0" w:rsidRPr="00AD3EB0" w:rsidRDefault="00AD3EB0" w:rsidP="00AD3EB0">
                            <w:pPr>
                              <w:rPr>
                                <w:rtl/>
                              </w:rPr>
                            </w:pPr>
                            <w:r w:rsidRPr="00AD3EB0">
                              <w:rPr>
                                <w:rFonts w:hint="cs"/>
                                <w:rtl/>
                              </w:rPr>
                              <w:t xml:space="preserve">بحث در مدرک قاعده لا ضرر بود که دو بیان برای اعتبار این روایت گذشت که یکی از آن ها هم تمام و خالی از اشکال بود، اما نقل دیگر روایت که در آن قید </w:t>
                            </w:r>
                            <w:r>
                              <w:rPr>
                                <w:rFonts w:hint="cs"/>
                                <w:rtl/>
                              </w:rPr>
                              <w:t>«</w:t>
                            </w:r>
                            <w:r w:rsidRPr="00AD3EB0">
                              <w:rPr>
                                <w:rFonts w:hint="cs"/>
                                <w:rtl/>
                              </w:rPr>
                              <w:t>فی الاسلام</w:t>
                            </w:r>
                            <w:r>
                              <w:rPr>
                                <w:rFonts w:hint="cs"/>
                                <w:rtl/>
                              </w:rPr>
                              <w:t>»</w:t>
                            </w:r>
                            <w:r w:rsidRPr="00AD3EB0">
                              <w:rPr>
                                <w:rFonts w:hint="cs"/>
                                <w:rtl/>
                              </w:rPr>
                              <w:t xml:space="preserve"> هم وجود داشت مشتمل بر ارسال بود که این ارسال ناشی از بعض اصحابنا است، که البته برخی خواسته اند از آن جواب داده و آن را حمل بر صحت کنند که حرف ناتمامی است چرا که نهایتا مراد از بعض اصحابنا شیعه امامی است که ممکن است ثقه نباشد.</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AD3EB0" w:rsidRPr="00AD3EB0" w:rsidRDefault="00AD3EB0" w:rsidP="00AD3EB0">
                      <w:pPr>
                        <w:rPr>
                          <w:rtl/>
                        </w:rPr>
                      </w:pPr>
                      <w:r w:rsidRPr="00AD3EB0">
                        <w:rPr>
                          <w:rFonts w:hint="cs"/>
                          <w:rtl/>
                        </w:rPr>
                        <w:t xml:space="preserve">بحث در مدرک قاعده لا ضرر بود که دو بیان برای اعتبار این روایت گذشت که یکی از آن ها هم تمام و خالی از اشکال بود، اما نقل دیگر روایت که در آن قید </w:t>
                      </w:r>
                      <w:r>
                        <w:rPr>
                          <w:rFonts w:hint="cs"/>
                          <w:rtl/>
                        </w:rPr>
                        <w:t>«</w:t>
                      </w:r>
                      <w:r w:rsidRPr="00AD3EB0">
                        <w:rPr>
                          <w:rFonts w:hint="cs"/>
                          <w:rtl/>
                        </w:rPr>
                        <w:t>فی الاسلام</w:t>
                      </w:r>
                      <w:r>
                        <w:rPr>
                          <w:rFonts w:hint="cs"/>
                          <w:rtl/>
                        </w:rPr>
                        <w:t>»</w:t>
                      </w:r>
                      <w:r w:rsidRPr="00AD3EB0">
                        <w:rPr>
                          <w:rFonts w:hint="cs"/>
                          <w:rtl/>
                        </w:rPr>
                        <w:t xml:space="preserve"> هم وجود داشت مشتمل بر ارسال بود که این ارسال ناشی از بعض اصحابنا است، که البته برخی خواسته اند از آن جواب داده و آن را حمل بر صحت کنند که حرف ناتمامی است چرا که نهایتا مراد از بعض اصحابنا شیعه امامی است که ممکن است ثقه نباشد.</w:t>
                      </w:r>
                    </w:p>
                    <w:p w:rsidR="00124E3D" w:rsidRPr="00124E3D" w:rsidRDefault="00124E3D" w:rsidP="00124E3D">
                      <w:pPr>
                        <w:rPr>
                          <w:rStyle w:val="Emphasis"/>
                          <w:rFonts w:cs="B Badr"/>
                          <w:b/>
                          <w:bCs w:val="0"/>
                          <w:color w:val="auto"/>
                          <w:rtl/>
                        </w:rPr>
                      </w:pPr>
                    </w:p>
                  </w:txbxContent>
                </v:textbox>
              </v:shape>
            </w:pict>
          </mc:Fallback>
        </mc:AlternateContent>
      </w:r>
    </w:p>
    <w:p w:rsidR="003A6148" w:rsidRPr="003A6148" w:rsidRDefault="003A6148" w:rsidP="003A6148"/>
    <w:p w:rsidR="003A6148" w:rsidRPr="003A6148" w:rsidRDefault="003A6148" w:rsidP="003A6148"/>
    <w:p w:rsidR="00AD3EB0" w:rsidRDefault="00AD3EB0" w:rsidP="00AD3EB0">
      <w:pPr>
        <w:spacing w:line="240" w:lineRule="auto"/>
        <w:rPr>
          <w:rFonts w:eastAsia="Times New Roman" w:cs="B Roya"/>
          <w:color w:val="000000"/>
          <w:sz w:val="28"/>
          <w:rtl/>
        </w:rPr>
      </w:pPr>
    </w:p>
    <w:p w:rsidR="00AD3EB0" w:rsidRDefault="00AD3EB0" w:rsidP="00AD3EB0">
      <w:pPr>
        <w:spacing w:line="240" w:lineRule="auto"/>
        <w:rPr>
          <w:rFonts w:eastAsia="Times New Roman" w:cs="B Roya"/>
          <w:color w:val="000000"/>
          <w:sz w:val="28"/>
          <w:rtl/>
        </w:rPr>
      </w:pPr>
    </w:p>
    <w:p w:rsidR="00AD3EB0" w:rsidRDefault="00AD3EB0" w:rsidP="00AD3EB0">
      <w:pPr>
        <w:spacing w:line="240" w:lineRule="auto"/>
        <w:rPr>
          <w:rFonts w:eastAsia="Times New Roman" w:cs="B Roya"/>
          <w:color w:val="000000"/>
          <w:sz w:val="28"/>
          <w:rtl/>
        </w:rPr>
      </w:pPr>
    </w:p>
    <w:p w:rsidR="00AD3EB0" w:rsidRDefault="00AD3EB0" w:rsidP="00AD3EB0">
      <w:pPr>
        <w:spacing w:line="240" w:lineRule="auto"/>
        <w:rPr>
          <w:rFonts w:eastAsia="Times New Roman" w:cs="B Roya"/>
          <w:color w:val="000000"/>
          <w:sz w:val="28"/>
          <w:rtl/>
        </w:rPr>
      </w:pPr>
    </w:p>
    <w:p w:rsidR="00AD3EB0" w:rsidRDefault="00AD3EB0" w:rsidP="00AD3EB0">
      <w:pPr>
        <w:spacing w:line="240" w:lineRule="auto"/>
        <w:rPr>
          <w:rFonts w:eastAsia="Times New Roman" w:cs="B Roya"/>
          <w:color w:val="000000"/>
          <w:sz w:val="28"/>
          <w:rtl/>
        </w:rPr>
      </w:pPr>
    </w:p>
    <w:p w:rsidR="00AD3EB0" w:rsidRDefault="00AD3EB0" w:rsidP="00AD3EB0">
      <w:pPr>
        <w:spacing w:line="240" w:lineRule="auto"/>
        <w:rPr>
          <w:rFonts w:eastAsia="Times New Roman" w:cs="B Roya"/>
          <w:color w:val="000000"/>
          <w:sz w:val="28"/>
          <w:rtl/>
        </w:rPr>
      </w:pPr>
    </w:p>
    <w:p w:rsidR="00AD3EB0" w:rsidRPr="00AD3EB0" w:rsidRDefault="00AD3EB0" w:rsidP="00AD3EB0">
      <w:pPr>
        <w:rPr>
          <w:rFonts w:hint="cs"/>
          <w:rtl/>
        </w:rPr>
      </w:pPr>
      <w:r w:rsidRPr="00AD3EB0">
        <w:rPr>
          <w:rFonts w:hint="cs"/>
          <w:rtl/>
        </w:rPr>
        <w:t>در ما نحن فیه روایت معتبره دیگری هم وجود دارد که تطبیقی بر فقره لا ضرر و لا ضرار است منتها این تعبیر در آن نیامده است.</w:t>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0204"/>
      </w:tblGrid>
      <w:tr w:rsidR="00AD3EB0" w:rsidRPr="00AD3EB0" w:rsidTr="00AD3EB0">
        <w:tc>
          <w:tcPr>
            <w:tcW w:w="11026" w:type="dxa"/>
            <w:tcBorders>
              <w:top w:val="nil"/>
              <w:left w:val="nil"/>
              <w:bottom w:val="nil"/>
              <w:right w:val="nil"/>
            </w:tcBorders>
            <w:shd w:val="clear" w:color="auto" w:fill="FFFFFF"/>
            <w:tcMar>
              <w:top w:w="40" w:type="dxa"/>
              <w:left w:w="60" w:type="dxa"/>
              <w:bottom w:w="40" w:type="dxa"/>
              <w:right w:w="60" w:type="dxa"/>
            </w:tcMar>
            <w:hideMark/>
          </w:tcPr>
          <w:p w:rsidR="00AD3EB0" w:rsidRPr="00AD3EB0" w:rsidRDefault="00AD3EB0" w:rsidP="00AD3EB0">
            <w:pPr>
              <w:spacing w:line="240" w:lineRule="auto"/>
              <w:rPr>
                <w:rStyle w:val="IntenseEmphasis"/>
                <w:rFonts w:hint="cs"/>
                <w:rtl/>
              </w:rPr>
            </w:pPr>
            <w:r w:rsidRPr="00AD3EB0">
              <w:rPr>
                <w:rStyle w:val="IntenseEmphasis"/>
                <w:rFonts w:ascii="Cambria" w:hAnsi="Cambria" w:cs="Cambria" w:hint="cs"/>
                <w:rtl/>
              </w:rPr>
              <w:t> </w:t>
            </w:r>
            <w:r w:rsidRPr="00AD3EB0">
              <w:rPr>
                <w:rStyle w:val="IntenseEmphasis"/>
                <w:rFonts w:hint="cs"/>
                <w:rtl/>
              </w:rPr>
              <w:t>مُحَمَّدُ بْنُ يَحْيَى عَنْ مُحَمَّدِ بْنِ الْحُسَيْنِ عَنْ يَزِيدَ بْنِ إِسْحَاقَ شَعِرٍ عَنْ هَارُونَ بْنِ حَمْزَةَ الْغَنَوِيِّ عَنْ أَبِي عَبْدِ اللَّهِ ع فِي رَجُلٍ شَهِدَ بَعِيراً مَرِيضاً وَ هُوَ يُبَاعُ فَاشْتَرَاهُ رَجُلٌ بِعَشَرَةِ دَرَاهِمَ فَجَاءَ وَ أَشْرَكَ فِيهِ رَجُلًا بِدِرْهَمَيْنِ بِالرَّأْسِ وَ الْجِلْدِ فَقُضِيَ أَنَّ الْبَعِيرَ بَرَأَ فَبَلَغَ ثَمَنُهُ دَنَانِيرَ قَالَ فَقَالَ لِصَاحِبِ الدِّرْهَمَيْنِ خُذْ خُمُسَ مَا بَلَغَ فَأَبَى قَالَ أُرِيدُ الرَّأْسَ وَ الْجِلْدَ فَقَالَ لَيْسَ لَهُ ذَلِكَ هَذَا الضِّرَارُ وَ قَدْ أُعْطِيَ حَقَّهُ إِذَا أُعْطِيَ الْخ</w:t>
            </w:r>
            <w:r>
              <w:rPr>
                <w:rStyle w:val="IntenseEmphasis"/>
                <w:rFonts w:hint="cs"/>
                <w:rtl/>
              </w:rPr>
              <w:t>ُمُسَ.</w:t>
            </w:r>
            <w:r>
              <w:rPr>
                <w:rStyle w:val="FootnoteReference"/>
                <w:rFonts w:cs="B Nazanin"/>
                <w:b/>
                <w:i/>
                <w:color w:val="008000"/>
                <w:rtl/>
              </w:rPr>
              <w:footnoteReference w:id="1"/>
            </w:r>
            <w:r>
              <w:rPr>
                <w:rStyle w:val="IntenseEmphasis"/>
                <w:rFonts w:hint="cs"/>
                <w:rtl/>
              </w:rPr>
              <w:t xml:space="preserve"> </w:t>
            </w:r>
          </w:p>
          <w:p w:rsidR="00AD3EB0" w:rsidRPr="00AD3EB0" w:rsidRDefault="00AD3EB0" w:rsidP="00AD3EB0">
            <w:pPr>
              <w:spacing w:line="240" w:lineRule="auto"/>
              <w:rPr>
                <w:rFonts w:ascii="Times New Roman" w:eastAsia="Times New Roman" w:hAnsi="Times New Roman" w:cs="B Roya" w:hint="cs"/>
                <w:sz w:val="28"/>
                <w:rtl/>
              </w:rPr>
            </w:pPr>
            <w:r w:rsidRPr="00AD3EB0">
              <w:rPr>
                <w:rFonts w:ascii="Times New Roman" w:eastAsia="Times New Roman" w:hAnsi="Times New Roman" w:cs="B Roya" w:hint="cs"/>
                <w:sz w:val="28"/>
                <w:rtl/>
              </w:rPr>
              <w:t>از این روایت این بر می آید که حتی انسان در جایی که فقط غرض اضرار دارد ولایت بر مال شخصی خود هم ندارد.</w:t>
            </w:r>
          </w:p>
          <w:p w:rsidR="00AD3EB0" w:rsidRPr="00AD3EB0" w:rsidRDefault="00AD3EB0" w:rsidP="00AD3EB0">
            <w:pPr>
              <w:spacing w:line="240" w:lineRule="auto"/>
              <w:rPr>
                <w:rFonts w:ascii="Arial" w:eastAsia="Times New Roman" w:hAnsi="Arial" w:cs="Arial" w:hint="cs"/>
                <w:sz w:val="28"/>
                <w:rtl/>
                <w:lang w:bidi="ar-SA"/>
              </w:rPr>
            </w:pPr>
            <w:r w:rsidRPr="00AD3EB0">
              <w:rPr>
                <w:rFonts w:ascii="Arial" w:eastAsia="Times New Roman" w:hAnsi="Arial" w:cs="Arial"/>
                <w:sz w:val="28"/>
                <w:rtl/>
                <w:lang w:bidi="ar-SA"/>
              </w:rPr>
              <w:t> </w:t>
            </w:r>
          </w:p>
          <w:p w:rsidR="00AD3EB0" w:rsidRPr="00AD3EB0" w:rsidRDefault="00AD3EB0" w:rsidP="00AD3EB0">
            <w:pPr>
              <w:pStyle w:val="Heading2"/>
              <w:rPr>
                <w:szCs w:val="28"/>
                <w:rtl/>
              </w:rPr>
            </w:pPr>
            <w:r w:rsidRPr="00AD3EB0">
              <w:rPr>
                <w:rFonts w:hint="cs"/>
                <w:szCs w:val="28"/>
                <w:rtl/>
              </w:rPr>
              <w:t>راه سوم:</w:t>
            </w:r>
            <w:r>
              <w:rPr>
                <w:rFonts w:hint="cs"/>
                <w:rtl/>
              </w:rPr>
              <w:t xml:space="preserve"> وجود روایت در کتب کافی و من لا یحضره الفقیه</w:t>
            </w:r>
            <w:r w:rsidRPr="00AD3EB0">
              <w:rPr>
                <w:rFonts w:hint="cs"/>
                <w:szCs w:val="28"/>
                <w:rtl/>
              </w:rPr>
              <w:t xml:space="preserve"> </w:t>
            </w:r>
          </w:p>
          <w:p w:rsidR="00AD3EB0" w:rsidRPr="00AD3EB0" w:rsidRDefault="00AD3EB0" w:rsidP="00AD3EB0">
            <w:pPr>
              <w:spacing w:line="240" w:lineRule="auto"/>
              <w:rPr>
                <w:rFonts w:ascii="Times New Roman" w:eastAsia="Times New Roman" w:hAnsi="Times New Roman" w:cs="B Roya" w:hint="cs"/>
                <w:sz w:val="28"/>
                <w:rtl/>
              </w:rPr>
            </w:pPr>
            <w:r w:rsidRPr="00AD3EB0">
              <w:rPr>
                <w:rFonts w:ascii="Times New Roman" w:eastAsia="Times New Roman" w:hAnsi="Times New Roman" w:cs="B Roya" w:hint="cs"/>
                <w:sz w:val="28"/>
                <w:rtl/>
              </w:rPr>
              <w:t xml:space="preserve">حدیث لا ضرر در کتاب فقیه و کافی موجود است و از آن جا که این دو کتاب متعهد به ذکر روایات مفتی به مولف شده اند، بر خلاف </w:t>
            </w:r>
            <w:r>
              <w:rPr>
                <w:rFonts w:ascii="Times New Roman" w:eastAsia="Times New Roman" w:hAnsi="Times New Roman" w:cs="B Roya" w:hint="cs"/>
                <w:sz w:val="28"/>
                <w:rtl/>
              </w:rPr>
              <w:t xml:space="preserve">کتب </w:t>
            </w:r>
            <w:r w:rsidRPr="00AD3EB0">
              <w:rPr>
                <w:rFonts w:ascii="Times New Roman" w:eastAsia="Times New Roman" w:hAnsi="Times New Roman" w:cs="B Roya" w:hint="cs"/>
                <w:sz w:val="28"/>
                <w:rtl/>
              </w:rPr>
              <w:t xml:space="preserve">مرحوم شیخ طوسی که چنین تعهدی </w:t>
            </w:r>
            <w:r>
              <w:rPr>
                <w:rFonts w:ascii="Times New Roman" w:eastAsia="Times New Roman" w:hAnsi="Times New Roman" w:cs="B Roya" w:hint="cs"/>
                <w:sz w:val="28"/>
                <w:rtl/>
              </w:rPr>
              <w:t>در آن ها نیست</w:t>
            </w:r>
            <w:r w:rsidRPr="00AD3EB0">
              <w:rPr>
                <w:rFonts w:ascii="Times New Roman" w:eastAsia="Times New Roman" w:hAnsi="Times New Roman" w:cs="B Roya" w:hint="cs"/>
                <w:sz w:val="28"/>
                <w:rtl/>
              </w:rPr>
              <w:t>، لذا باید این روایت را معتبر دانست.</w:t>
            </w:r>
          </w:p>
          <w:p w:rsidR="00AD3EB0" w:rsidRPr="00AD3EB0" w:rsidRDefault="00AD3EB0" w:rsidP="00AD3EB0">
            <w:pPr>
              <w:rPr>
                <w:rFonts w:hint="cs"/>
                <w:rtl/>
              </w:rPr>
            </w:pPr>
            <w:r w:rsidRPr="00AD3EB0">
              <w:rPr>
                <w:rtl/>
              </w:rPr>
              <w:t>البته این بیان نیاز به ضمیمه اصالة الحس هم دارد و با این اصل تتمیم و تکمیل می شود، و در غیر این صورت فقط نسبت به خود دو فقیه و مقلدینشان حجیت پیدا می کند.</w:t>
            </w:r>
          </w:p>
          <w:p w:rsidR="00AD3EB0" w:rsidRDefault="00AD3EB0" w:rsidP="00AD3EB0">
            <w:pPr>
              <w:spacing w:line="240" w:lineRule="auto"/>
              <w:rPr>
                <w:rFonts w:ascii="Arial" w:eastAsia="Times New Roman" w:hAnsi="Arial" w:cs="Arial"/>
                <w:sz w:val="28"/>
                <w:rtl/>
              </w:rPr>
            </w:pPr>
            <w:r w:rsidRPr="00AD3EB0">
              <w:rPr>
                <w:rFonts w:ascii="Arial" w:eastAsia="Times New Roman" w:hAnsi="Arial" w:cs="Arial"/>
                <w:sz w:val="28"/>
                <w:rtl/>
              </w:rPr>
              <w:t xml:space="preserve"> </w:t>
            </w:r>
          </w:p>
          <w:p w:rsidR="00AD3EB0" w:rsidRPr="00AD3EB0" w:rsidRDefault="00AD3EB0" w:rsidP="00AD3EB0">
            <w:pPr>
              <w:pStyle w:val="Heading3"/>
              <w:rPr>
                <w:rtl/>
              </w:rPr>
            </w:pPr>
            <w:r w:rsidRPr="00AD3EB0">
              <w:rPr>
                <w:rtl/>
              </w:rPr>
              <w:lastRenderedPageBreak/>
              <w:t>اشکال</w:t>
            </w:r>
            <w:r>
              <w:rPr>
                <w:rFonts w:hint="cs"/>
                <w:rtl/>
              </w:rPr>
              <w:t xml:space="preserve">: حجیت </w:t>
            </w:r>
            <w:bookmarkStart w:id="3" w:name="_GoBack"/>
            <w:r>
              <w:rPr>
                <w:rFonts w:hint="cs"/>
                <w:rtl/>
              </w:rPr>
              <w:t>ف</w:t>
            </w:r>
            <w:bookmarkEnd w:id="3"/>
            <w:r>
              <w:rPr>
                <w:rFonts w:hint="cs"/>
                <w:rtl/>
              </w:rPr>
              <w:t>توی بر مقلدین و عدم تمامیت اصالة الحس</w:t>
            </w:r>
          </w:p>
          <w:p w:rsidR="00AD3EB0" w:rsidRPr="00AD3EB0" w:rsidRDefault="00AD3EB0" w:rsidP="00AD3EB0">
            <w:pPr>
              <w:rPr>
                <w:rtl/>
              </w:rPr>
            </w:pPr>
            <w:r w:rsidRPr="00AD3EB0">
              <w:rPr>
                <w:rtl/>
              </w:rPr>
              <w:t>حجیت این خبر</w:t>
            </w:r>
            <w:r>
              <w:rPr>
                <w:rFonts w:hint="cs"/>
                <w:rtl/>
              </w:rPr>
              <w:t xml:space="preserve"> در مقام مربوط به </w:t>
            </w:r>
            <w:r w:rsidRPr="00AD3EB0">
              <w:rPr>
                <w:rtl/>
              </w:rPr>
              <w:t xml:space="preserve"> مقام افتاء است نه اخبار، مضافا به این که اصالة الحس هم دلیل تمامی ندارد</w:t>
            </w:r>
            <w:r>
              <w:rPr>
                <w:rFonts w:hint="cs"/>
                <w:rtl/>
              </w:rPr>
              <w:t xml:space="preserve"> (کما این که در گذشته بیان شد)</w:t>
            </w:r>
            <w:r w:rsidRPr="00AD3EB0">
              <w:rPr>
                <w:rtl/>
              </w:rPr>
              <w:t xml:space="preserve">، </w:t>
            </w:r>
            <w:r>
              <w:rPr>
                <w:rFonts w:hint="cs"/>
                <w:rtl/>
              </w:rPr>
              <w:t xml:space="preserve">بنابراین </w:t>
            </w:r>
            <w:r w:rsidRPr="00AD3EB0">
              <w:rPr>
                <w:rtl/>
              </w:rPr>
              <w:t>نمی توان در مقام، به واسطه این راه روایت را معتبر دانست.</w:t>
            </w:r>
          </w:p>
          <w:p w:rsidR="00AD3EB0" w:rsidRPr="00AD3EB0" w:rsidRDefault="00AD3EB0" w:rsidP="00AD3EB0">
            <w:pPr>
              <w:spacing w:line="240" w:lineRule="auto"/>
              <w:rPr>
                <w:rFonts w:ascii="Arial" w:eastAsia="Times New Roman" w:hAnsi="Arial" w:cs="Arial"/>
                <w:sz w:val="28"/>
                <w:rtl/>
                <w:lang w:bidi="ar-SA"/>
              </w:rPr>
            </w:pPr>
            <w:r w:rsidRPr="00AD3EB0">
              <w:rPr>
                <w:rFonts w:ascii="Arial" w:eastAsia="Times New Roman" w:hAnsi="Arial" w:cs="Arial"/>
                <w:sz w:val="28"/>
                <w:rtl/>
                <w:lang w:bidi="ar-SA"/>
              </w:rPr>
              <w:t> </w:t>
            </w:r>
          </w:p>
          <w:p w:rsidR="00AD3EB0" w:rsidRPr="00AD3EB0" w:rsidRDefault="00AD3EB0" w:rsidP="00AD3EB0">
            <w:pPr>
              <w:pStyle w:val="Heading2"/>
              <w:rPr>
                <w:rtl/>
              </w:rPr>
            </w:pPr>
            <w:r w:rsidRPr="00AD3EB0">
              <w:rPr>
                <w:rtl/>
              </w:rPr>
              <w:t>راه چهارم:</w:t>
            </w:r>
            <w:r w:rsidR="003B4FD7">
              <w:rPr>
                <w:rFonts w:hint="cs"/>
                <w:rtl/>
              </w:rPr>
              <w:t xml:space="preserve"> تواتر اجمالی</w:t>
            </w:r>
          </w:p>
          <w:p w:rsidR="00AD3EB0" w:rsidRPr="00AD3EB0" w:rsidRDefault="00AD3EB0" w:rsidP="003B4FD7">
            <w:pPr>
              <w:rPr>
                <w:rFonts w:hint="cs"/>
                <w:rtl/>
              </w:rPr>
            </w:pPr>
            <w:r w:rsidRPr="00AD3EB0">
              <w:rPr>
                <w:rFonts w:hint="cs"/>
                <w:rtl/>
              </w:rPr>
              <w:t>روایات ما نحن فیه دارای تواتر است یعنی این روایات دارای ک</w:t>
            </w:r>
            <w:r w:rsidR="003B4FD7">
              <w:rPr>
                <w:rFonts w:hint="cs"/>
                <w:rtl/>
              </w:rPr>
              <w:t>ثرتی است که باعث حجیت آن می شود،</w:t>
            </w:r>
            <w:r w:rsidRPr="00AD3EB0">
              <w:rPr>
                <w:rFonts w:hint="cs"/>
                <w:rtl/>
              </w:rPr>
              <w:t xml:space="preserve"> البته همان گونه که گذشت تواتر در مقام تواتری اجمالی است.</w:t>
            </w:r>
          </w:p>
          <w:p w:rsidR="00AD3EB0" w:rsidRPr="00AD3EB0" w:rsidRDefault="00AD3EB0" w:rsidP="00AD3EB0">
            <w:pPr>
              <w:spacing w:line="240" w:lineRule="auto"/>
              <w:rPr>
                <w:rFonts w:ascii="Arial" w:eastAsia="Times New Roman" w:hAnsi="Arial" w:cs="Arial" w:hint="cs"/>
                <w:sz w:val="28"/>
                <w:rtl/>
                <w:lang w:bidi="ar-SA"/>
              </w:rPr>
            </w:pPr>
            <w:r w:rsidRPr="00AD3EB0">
              <w:rPr>
                <w:rFonts w:ascii="Arial" w:eastAsia="Times New Roman" w:hAnsi="Arial" w:cs="Arial"/>
                <w:sz w:val="28"/>
                <w:rtl/>
                <w:lang w:bidi="ar-SA"/>
              </w:rPr>
              <w:t> </w:t>
            </w:r>
          </w:p>
          <w:p w:rsidR="00AD3EB0" w:rsidRPr="00AD3EB0" w:rsidRDefault="003B4FD7" w:rsidP="003B4FD7">
            <w:pPr>
              <w:pStyle w:val="Heading3"/>
              <w:rPr>
                <w:rtl/>
              </w:rPr>
            </w:pPr>
            <w:r>
              <w:rPr>
                <w:rFonts w:hint="cs"/>
                <w:rtl/>
              </w:rPr>
              <w:t>اشکال اول: بازگشت برخی از روایت به روایت واحد</w:t>
            </w:r>
            <w:r w:rsidR="00AD3EB0" w:rsidRPr="00AD3EB0">
              <w:rPr>
                <w:rFonts w:hint="cs"/>
                <w:rtl/>
              </w:rPr>
              <w:t xml:space="preserve"> </w:t>
            </w:r>
          </w:p>
          <w:p w:rsidR="00AD3EB0" w:rsidRPr="00AD3EB0" w:rsidRDefault="00AD3EB0" w:rsidP="003B4FD7">
            <w:pPr>
              <w:rPr>
                <w:rFonts w:hint="cs"/>
                <w:rtl/>
              </w:rPr>
            </w:pPr>
            <w:r w:rsidRPr="00AD3EB0">
              <w:rPr>
                <w:rFonts w:hint="cs"/>
                <w:rtl/>
              </w:rPr>
              <w:t xml:space="preserve">از آن جا که برخی از این روایات به راوی واحدی برمی گردد لذا تعداد نهایی این روایات محدود است و به حد تواتر نمی رسد. </w:t>
            </w:r>
          </w:p>
          <w:p w:rsidR="003B4FD7" w:rsidRDefault="003B4FD7" w:rsidP="00AD3EB0">
            <w:pPr>
              <w:spacing w:line="240" w:lineRule="auto"/>
              <w:rPr>
                <w:rFonts w:ascii="Times New Roman" w:eastAsia="Times New Roman" w:hAnsi="Times New Roman" w:cs="B Roya"/>
                <w:sz w:val="28"/>
                <w:rtl/>
              </w:rPr>
            </w:pPr>
          </w:p>
          <w:p w:rsidR="003B4FD7" w:rsidRDefault="003B4FD7" w:rsidP="003B4FD7">
            <w:pPr>
              <w:pStyle w:val="Heading3"/>
              <w:rPr>
                <w:rFonts w:hint="cs"/>
                <w:rtl/>
              </w:rPr>
            </w:pPr>
            <w:r>
              <w:rPr>
                <w:rFonts w:hint="cs"/>
                <w:rtl/>
              </w:rPr>
              <w:t>اشکال دوم: عدم تواتر فقره لاضرر</w:t>
            </w:r>
          </w:p>
          <w:p w:rsidR="003B4FD7" w:rsidRDefault="003B4FD7" w:rsidP="003B4FD7">
            <w:pPr>
              <w:rPr>
                <w:rtl/>
              </w:rPr>
            </w:pPr>
            <w:r>
              <w:rPr>
                <w:rFonts w:hint="cs"/>
                <w:rtl/>
              </w:rPr>
              <w:t xml:space="preserve"> در صورتی که تواتر این روایات </w:t>
            </w:r>
            <w:r w:rsidR="00AD3EB0" w:rsidRPr="00AD3EB0">
              <w:rPr>
                <w:rFonts w:hint="cs"/>
                <w:rtl/>
              </w:rPr>
              <w:t>پذیرفته شود هم</w:t>
            </w:r>
            <w:r>
              <w:rPr>
                <w:rFonts w:hint="cs"/>
                <w:rtl/>
              </w:rPr>
              <w:t xml:space="preserve"> این بیان تمام نیست، چرا که </w:t>
            </w:r>
            <w:r w:rsidR="00AD3EB0" w:rsidRPr="00AD3EB0">
              <w:rPr>
                <w:rFonts w:hint="cs"/>
                <w:rtl/>
              </w:rPr>
              <w:t xml:space="preserve"> تعبیر </w:t>
            </w:r>
            <w:r>
              <w:rPr>
                <w:rFonts w:hint="cs"/>
                <w:rtl/>
              </w:rPr>
              <w:t>«</w:t>
            </w:r>
            <w:r w:rsidR="00AD3EB0" w:rsidRPr="00AD3EB0">
              <w:rPr>
                <w:rFonts w:hint="cs"/>
                <w:rtl/>
              </w:rPr>
              <w:t>لا ضرر</w:t>
            </w:r>
            <w:r>
              <w:rPr>
                <w:rFonts w:hint="cs"/>
                <w:rtl/>
              </w:rPr>
              <w:t>»</w:t>
            </w:r>
            <w:r w:rsidR="00AD3EB0" w:rsidRPr="00AD3EB0">
              <w:rPr>
                <w:rFonts w:hint="cs"/>
                <w:rtl/>
              </w:rPr>
              <w:t xml:space="preserve"> </w:t>
            </w:r>
            <w:r>
              <w:rPr>
                <w:rFonts w:hint="cs"/>
                <w:rtl/>
              </w:rPr>
              <w:t xml:space="preserve">که تعیین کننده در استدلال است، </w:t>
            </w:r>
            <w:r w:rsidR="00AD3EB0" w:rsidRPr="00AD3EB0">
              <w:rPr>
                <w:rFonts w:hint="cs"/>
                <w:rtl/>
              </w:rPr>
              <w:t xml:space="preserve">در این روایات به حد </w:t>
            </w:r>
            <w:r>
              <w:rPr>
                <w:rFonts w:hint="cs"/>
                <w:rtl/>
              </w:rPr>
              <w:t>تواتر نمی رسد و در بسیاری از این</w:t>
            </w:r>
            <w:r w:rsidR="00AD3EB0" w:rsidRPr="00AD3EB0">
              <w:rPr>
                <w:rFonts w:hint="cs"/>
                <w:rtl/>
              </w:rPr>
              <w:t xml:space="preserve"> موارد ممکن است از باب تطبیق فقره </w:t>
            </w:r>
            <w:r>
              <w:rPr>
                <w:rFonts w:hint="cs"/>
                <w:rtl/>
              </w:rPr>
              <w:t>«</w:t>
            </w:r>
            <w:r w:rsidR="00AD3EB0" w:rsidRPr="00AD3EB0">
              <w:rPr>
                <w:rFonts w:hint="cs"/>
                <w:rtl/>
              </w:rPr>
              <w:t>لا ضرار</w:t>
            </w:r>
            <w:r>
              <w:rPr>
                <w:rFonts w:hint="cs"/>
                <w:rtl/>
              </w:rPr>
              <w:t>» باشد که در درجه دوم اهمیت در استدلال قرار دارد.</w:t>
            </w:r>
          </w:p>
          <w:p w:rsidR="00AD3EB0" w:rsidRPr="00AD3EB0" w:rsidRDefault="003B4FD7" w:rsidP="003B4FD7">
            <w:pPr>
              <w:rPr>
                <w:rFonts w:hint="cs"/>
                <w:rtl/>
              </w:rPr>
            </w:pPr>
            <w:r w:rsidRPr="00AD3EB0">
              <w:rPr>
                <w:rFonts w:hint="cs"/>
                <w:rtl/>
              </w:rPr>
              <w:t xml:space="preserve"> </w:t>
            </w:r>
            <w:r w:rsidR="00AD3EB0" w:rsidRPr="00AD3EB0">
              <w:rPr>
                <w:rFonts w:hint="cs"/>
                <w:rtl/>
              </w:rPr>
              <w:t>بله</w:t>
            </w:r>
            <w:r>
              <w:rPr>
                <w:rFonts w:hint="cs"/>
                <w:rtl/>
              </w:rPr>
              <w:t>،</w:t>
            </w:r>
            <w:r w:rsidR="00AD3EB0" w:rsidRPr="00AD3EB0">
              <w:rPr>
                <w:rFonts w:hint="cs"/>
                <w:rtl/>
              </w:rPr>
              <w:t xml:space="preserve"> نهایتا می توان گفت که جامع بین </w:t>
            </w:r>
            <w:r>
              <w:rPr>
                <w:rFonts w:hint="cs"/>
                <w:rtl/>
              </w:rPr>
              <w:t>«</w:t>
            </w:r>
            <w:r w:rsidR="00AD3EB0" w:rsidRPr="00AD3EB0">
              <w:rPr>
                <w:rFonts w:hint="cs"/>
                <w:rtl/>
              </w:rPr>
              <w:t>لا ضرر</w:t>
            </w:r>
            <w:r>
              <w:rPr>
                <w:rFonts w:hint="cs"/>
                <w:rtl/>
              </w:rPr>
              <w:t>»</w:t>
            </w:r>
            <w:r w:rsidR="00AD3EB0" w:rsidRPr="00AD3EB0">
              <w:rPr>
                <w:rFonts w:hint="cs"/>
                <w:rtl/>
              </w:rPr>
              <w:t xml:space="preserve"> و </w:t>
            </w:r>
            <w:r>
              <w:rPr>
                <w:rFonts w:hint="cs"/>
                <w:rtl/>
              </w:rPr>
              <w:t>«</w:t>
            </w:r>
            <w:r w:rsidR="00AD3EB0" w:rsidRPr="00AD3EB0">
              <w:rPr>
                <w:rFonts w:hint="cs"/>
                <w:rtl/>
              </w:rPr>
              <w:t>لا ضرار</w:t>
            </w:r>
            <w:r>
              <w:rPr>
                <w:rFonts w:hint="cs"/>
                <w:rtl/>
              </w:rPr>
              <w:t>»</w:t>
            </w:r>
            <w:r w:rsidR="00AD3EB0" w:rsidRPr="00AD3EB0">
              <w:rPr>
                <w:rFonts w:hint="cs"/>
                <w:rtl/>
              </w:rPr>
              <w:t xml:space="preserve"> به حد تواتر می رسد.</w:t>
            </w:r>
          </w:p>
          <w:p w:rsidR="003B4FD7" w:rsidRDefault="003B4FD7" w:rsidP="00AD3EB0">
            <w:pPr>
              <w:spacing w:line="240" w:lineRule="auto"/>
              <w:rPr>
                <w:rFonts w:ascii="Times New Roman" w:eastAsia="Times New Roman" w:hAnsi="Times New Roman" w:cs="B Roya"/>
                <w:sz w:val="28"/>
                <w:rtl/>
              </w:rPr>
            </w:pPr>
          </w:p>
          <w:p w:rsidR="003B4FD7" w:rsidRDefault="003B4FD7" w:rsidP="003B4FD7">
            <w:pPr>
              <w:pStyle w:val="Heading3"/>
              <w:rPr>
                <w:rtl/>
              </w:rPr>
            </w:pPr>
            <w:r>
              <w:rPr>
                <w:rFonts w:hint="cs"/>
                <w:rtl/>
              </w:rPr>
              <w:t xml:space="preserve">اشکال سوم: تباین بین روایات «لا ضرر»  </w:t>
            </w:r>
          </w:p>
          <w:p w:rsidR="00AD3EB0" w:rsidRPr="00AD3EB0" w:rsidRDefault="00AD3EB0" w:rsidP="003B4FD7">
            <w:pPr>
              <w:rPr>
                <w:rFonts w:hint="cs"/>
                <w:rtl/>
              </w:rPr>
            </w:pPr>
            <w:r w:rsidRPr="00AD3EB0">
              <w:rPr>
                <w:rFonts w:hint="cs"/>
                <w:rtl/>
              </w:rPr>
              <w:t xml:space="preserve"> بر فرض تواتر فقره </w:t>
            </w:r>
            <w:r w:rsidR="003B4FD7">
              <w:rPr>
                <w:rFonts w:hint="cs"/>
                <w:rtl/>
              </w:rPr>
              <w:t>«</w:t>
            </w:r>
            <w:r w:rsidRPr="00AD3EB0">
              <w:rPr>
                <w:rFonts w:hint="cs"/>
                <w:rtl/>
              </w:rPr>
              <w:t>لا ضرر</w:t>
            </w:r>
            <w:r w:rsidR="003B4FD7">
              <w:rPr>
                <w:rFonts w:hint="cs"/>
                <w:rtl/>
              </w:rPr>
              <w:t>»</w:t>
            </w:r>
            <w:r w:rsidRPr="00AD3EB0">
              <w:rPr>
                <w:rFonts w:hint="cs"/>
                <w:rtl/>
              </w:rPr>
              <w:t xml:space="preserve"> هم این روایات با هم مباین هستند</w:t>
            </w:r>
            <w:r w:rsidR="003B4FD7">
              <w:rPr>
                <w:rFonts w:hint="cs"/>
                <w:rtl/>
              </w:rPr>
              <w:t>،</w:t>
            </w:r>
            <w:r w:rsidRPr="00AD3EB0">
              <w:rPr>
                <w:rFonts w:hint="cs"/>
                <w:rtl/>
              </w:rPr>
              <w:t xml:space="preserve"> چرا که برخی از آن ها مشتمل بر فراز </w:t>
            </w:r>
            <w:r w:rsidR="003B4FD7">
              <w:rPr>
                <w:rFonts w:hint="cs"/>
                <w:rtl/>
              </w:rPr>
              <w:t>و قید «</w:t>
            </w:r>
            <w:r w:rsidRPr="00AD3EB0">
              <w:rPr>
                <w:rFonts w:hint="cs"/>
                <w:rtl/>
              </w:rPr>
              <w:t>فی الاسلام</w:t>
            </w:r>
            <w:r w:rsidR="003B4FD7">
              <w:rPr>
                <w:rFonts w:hint="cs"/>
                <w:rtl/>
              </w:rPr>
              <w:t>»</w:t>
            </w:r>
            <w:r w:rsidRPr="00AD3EB0">
              <w:rPr>
                <w:rFonts w:hint="cs"/>
                <w:rtl/>
              </w:rPr>
              <w:t xml:space="preserve"> است در حالی که برخی از آن ها چنین قیدی ندارد، </w:t>
            </w:r>
            <w:r w:rsidR="003B4FD7">
              <w:rPr>
                <w:rFonts w:hint="cs"/>
                <w:rtl/>
              </w:rPr>
              <w:t>و از طرفی هم نمی توان گفت که</w:t>
            </w:r>
            <w:r w:rsidRPr="00AD3EB0">
              <w:rPr>
                <w:rFonts w:hint="cs"/>
                <w:rtl/>
              </w:rPr>
              <w:t xml:space="preserve"> نسبت این روایات خاص و </w:t>
            </w:r>
            <w:r w:rsidRPr="00AD3EB0">
              <w:rPr>
                <w:rFonts w:hint="cs"/>
                <w:rtl/>
              </w:rPr>
              <w:lastRenderedPageBreak/>
              <w:t xml:space="preserve">عام </w:t>
            </w:r>
            <w:r w:rsidR="003B4FD7">
              <w:rPr>
                <w:rFonts w:hint="cs"/>
                <w:rtl/>
              </w:rPr>
              <w:t xml:space="preserve">و یا مطلق و مقید </w:t>
            </w:r>
            <w:r w:rsidRPr="00AD3EB0">
              <w:rPr>
                <w:rFonts w:hint="cs"/>
                <w:rtl/>
              </w:rPr>
              <w:t>است، زیرا مفاد دسته ای که دارای این قید است این می شود که انسان با اسلام آوردن متضرر نمی شود کما این که مرحوم صدوق چنین تلقی نموده است.</w:t>
            </w:r>
          </w:p>
          <w:p w:rsidR="003B4FD7" w:rsidRDefault="003B4FD7" w:rsidP="00AD3EB0">
            <w:pPr>
              <w:spacing w:line="240" w:lineRule="auto"/>
              <w:rPr>
                <w:rFonts w:ascii="Times New Roman" w:eastAsia="Times New Roman" w:hAnsi="Times New Roman" w:cs="B Roya"/>
                <w:sz w:val="28"/>
                <w:rtl/>
              </w:rPr>
            </w:pPr>
          </w:p>
          <w:p w:rsidR="003B4FD7" w:rsidRDefault="003B4FD7" w:rsidP="003B4FD7">
            <w:pPr>
              <w:pStyle w:val="Heading4"/>
              <w:rPr>
                <w:rtl/>
              </w:rPr>
            </w:pPr>
            <w:r>
              <w:rPr>
                <w:rFonts w:hint="cs"/>
                <w:rtl/>
              </w:rPr>
              <w:t>توجیه مرحوم شیخ الشریعة: خارج بودن قید «فی الاسلام»</w:t>
            </w:r>
          </w:p>
          <w:p w:rsidR="00AD3EB0" w:rsidRPr="00AD3EB0" w:rsidRDefault="00AD3EB0" w:rsidP="00AD3EB0">
            <w:pPr>
              <w:spacing w:line="240" w:lineRule="auto"/>
              <w:rPr>
                <w:rFonts w:ascii="Times New Roman" w:eastAsia="Times New Roman" w:hAnsi="Times New Roman" w:cs="B Roya" w:hint="cs"/>
                <w:sz w:val="28"/>
                <w:rtl/>
              </w:rPr>
            </w:pPr>
            <w:r w:rsidRPr="00AD3EB0">
              <w:rPr>
                <w:rFonts w:ascii="Times New Roman" w:eastAsia="Times New Roman" w:hAnsi="Times New Roman" w:cs="B Roya" w:hint="cs"/>
                <w:sz w:val="28"/>
                <w:rtl/>
              </w:rPr>
              <w:t xml:space="preserve">مرحوم شیخ الشریعة این قید را خارج از حدیث می داند و در ادامه می گوید، حتی در نقل های معتبر عامه مثل جامع سیوطی </w:t>
            </w:r>
            <w:r w:rsidR="003B4FD7">
              <w:rPr>
                <w:rFonts w:ascii="Times New Roman" w:eastAsia="Times New Roman" w:hAnsi="Times New Roman" w:cs="B Roya" w:hint="cs"/>
                <w:sz w:val="28"/>
                <w:rtl/>
              </w:rPr>
              <w:t>نیز چنین قیدی وجود ندارد، لذا باید این قید را خارج از روایت دانست.</w:t>
            </w:r>
            <w:r w:rsidRPr="00AD3EB0">
              <w:rPr>
                <w:rFonts w:ascii="Times New Roman" w:eastAsia="Times New Roman" w:hAnsi="Times New Roman" w:cs="B Roya" w:hint="cs"/>
                <w:sz w:val="28"/>
                <w:rtl/>
              </w:rPr>
              <w:t xml:space="preserve">  </w:t>
            </w:r>
          </w:p>
          <w:p w:rsidR="003B4FD7" w:rsidRDefault="003B4FD7" w:rsidP="00AD3EB0">
            <w:pPr>
              <w:spacing w:line="240" w:lineRule="auto"/>
              <w:rPr>
                <w:rFonts w:ascii="Times New Roman" w:eastAsia="Times New Roman" w:hAnsi="Times New Roman" w:cs="B Roya"/>
                <w:sz w:val="28"/>
                <w:rtl/>
              </w:rPr>
            </w:pPr>
          </w:p>
          <w:p w:rsidR="0020042E" w:rsidRDefault="00AD3EB0" w:rsidP="0020042E">
            <w:pPr>
              <w:pStyle w:val="Heading5"/>
              <w:rPr>
                <w:rtl/>
              </w:rPr>
            </w:pPr>
            <w:r w:rsidRPr="00AD3EB0">
              <w:rPr>
                <w:rFonts w:hint="cs"/>
                <w:rtl/>
              </w:rPr>
              <w:t>اشکال:</w:t>
            </w:r>
            <w:r w:rsidR="0020042E">
              <w:rPr>
                <w:rFonts w:hint="cs"/>
                <w:rtl/>
              </w:rPr>
              <w:t xml:space="preserve"> وجود قید «فی الاسلام» در من لا یحضره الفقیه</w:t>
            </w:r>
          </w:p>
          <w:p w:rsidR="00AD3EB0" w:rsidRPr="00AD3EB0" w:rsidRDefault="00AD3EB0" w:rsidP="0020042E">
            <w:pPr>
              <w:rPr>
                <w:rFonts w:hint="cs"/>
                <w:rtl/>
              </w:rPr>
            </w:pPr>
            <w:r w:rsidRPr="00AD3EB0">
              <w:rPr>
                <w:rFonts w:hint="cs"/>
                <w:rtl/>
              </w:rPr>
              <w:t xml:space="preserve"> مرحوم شیخ صدوق در </w:t>
            </w:r>
            <w:r w:rsidR="0020042E">
              <w:rPr>
                <w:rFonts w:hint="cs"/>
                <w:rtl/>
              </w:rPr>
              <w:t>کتاب من لا یحضره الفقیه این قید را آورده است، لذا قبل از استشهاد به منابع عامه این منبع معتبر و مهم باید ملاحظه شود.</w:t>
            </w:r>
          </w:p>
          <w:p w:rsidR="0020042E" w:rsidRDefault="00AD3EB0" w:rsidP="0020042E">
            <w:pPr>
              <w:rPr>
                <w:rtl/>
              </w:rPr>
            </w:pPr>
            <w:r w:rsidRPr="00AD3EB0">
              <w:rPr>
                <w:rFonts w:hint="cs"/>
                <w:rtl/>
              </w:rPr>
              <w:t xml:space="preserve"> </w:t>
            </w:r>
          </w:p>
          <w:p w:rsidR="0020042E" w:rsidRDefault="0020042E" w:rsidP="0020042E">
            <w:pPr>
              <w:pStyle w:val="Heading5"/>
              <w:rPr>
                <w:rtl/>
              </w:rPr>
            </w:pPr>
            <w:r>
              <w:rPr>
                <w:rFonts w:hint="cs"/>
                <w:rtl/>
              </w:rPr>
              <w:t>انفعال مرحوم امام تحت تأثیر کلام شیخ الشریعة</w:t>
            </w:r>
          </w:p>
          <w:p w:rsidR="00AD3EB0" w:rsidRPr="00AD3EB0" w:rsidRDefault="00AD3EB0" w:rsidP="0020042E">
            <w:pPr>
              <w:rPr>
                <w:rFonts w:hint="cs"/>
                <w:rtl/>
              </w:rPr>
            </w:pPr>
            <w:r w:rsidRPr="00AD3EB0">
              <w:rPr>
                <w:rFonts w:hint="cs"/>
                <w:rtl/>
              </w:rPr>
              <w:t xml:space="preserve">البته مرحوم امام در اثر تعبیر مرحوم شیخ الشریعة منفعل شده و وجود این قید در نقل مرحوم صدوق را در اثر اشتباه نساخ </w:t>
            </w:r>
            <w:r w:rsidR="0020042E">
              <w:rPr>
                <w:rFonts w:hint="cs"/>
                <w:rtl/>
              </w:rPr>
              <w:t xml:space="preserve">من لا یحضره </w:t>
            </w:r>
            <w:r w:rsidRPr="00AD3EB0">
              <w:rPr>
                <w:rFonts w:hint="cs"/>
                <w:rtl/>
              </w:rPr>
              <w:t>الفقیه دانسته است.</w:t>
            </w:r>
          </w:p>
          <w:p w:rsidR="0020042E" w:rsidRDefault="0020042E" w:rsidP="00AD3EB0">
            <w:pPr>
              <w:spacing w:line="240" w:lineRule="auto"/>
              <w:rPr>
                <w:rFonts w:ascii="Times New Roman" w:eastAsia="Times New Roman" w:hAnsi="Times New Roman" w:cs="B Roya"/>
                <w:sz w:val="28"/>
                <w:rtl/>
              </w:rPr>
            </w:pPr>
          </w:p>
          <w:p w:rsidR="0020042E" w:rsidRDefault="0020042E" w:rsidP="0020042E">
            <w:pPr>
              <w:pStyle w:val="Heading6"/>
              <w:rPr>
                <w:rFonts w:hint="cs"/>
                <w:rtl/>
              </w:rPr>
            </w:pPr>
            <w:r>
              <w:rPr>
                <w:rFonts w:hint="cs"/>
                <w:rtl/>
              </w:rPr>
              <w:t xml:space="preserve">جواب از بیان و توجیه مرحوم امام </w:t>
            </w:r>
          </w:p>
          <w:p w:rsidR="00AD3EB0" w:rsidRPr="00AD3EB0" w:rsidRDefault="00AD3EB0" w:rsidP="0020042E">
            <w:pPr>
              <w:rPr>
                <w:rFonts w:hint="cs"/>
                <w:rtl/>
              </w:rPr>
            </w:pPr>
            <w:r w:rsidRPr="00AD3EB0">
              <w:rPr>
                <w:rFonts w:hint="cs"/>
                <w:rtl/>
              </w:rPr>
              <w:t xml:space="preserve">از آن جا که کتاب الفقیه کتاب معتبری است و بین علماء متداول بوده، </w:t>
            </w:r>
            <w:r w:rsidR="0020042E">
              <w:rPr>
                <w:rFonts w:hint="cs"/>
                <w:rtl/>
              </w:rPr>
              <w:t xml:space="preserve">لذا </w:t>
            </w:r>
            <w:r w:rsidRPr="00AD3EB0">
              <w:rPr>
                <w:rFonts w:hint="cs"/>
                <w:rtl/>
              </w:rPr>
              <w:t>نسخه های آن نیز اعتبار خاصی دارد و بسیار بعید است که چ</w:t>
            </w:r>
            <w:r w:rsidR="0020042E">
              <w:rPr>
                <w:rFonts w:hint="cs"/>
                <w:rtl/>
              </w:rPr>
              <w:t>نین سهوهایی در آن روی داده باشد و حال آن که اگر چنین اشکالاتی بر این منبع وارد باشد، اعتماد به سایر روایات این کتاب نیز مشکل می شود.</w:t>
            </w:r>
          </w:p>
          <w:p w:rsidR="00AD3EB0" w:rsidRPr="00AD3EB0" w:rsidRDefault="00AD3EB0" w:rsidP="0020042E">
            <w:pPr>
              <w:rPr>
                <w:rFonts w:hint="cs"/>
                <w:rtl/>
              </w:rPr>
            </w:pPr>
            <w:r w:rsidRPr="00AD3EB0">
              <w:rPr>
                <w:rFonts w:hint="cs"/>
                <w:rtl/>
              </w:rPr>
              <w:t xml:space="preserve">مضافا به این که از نقل این روایت در باب ارث در بحث ارث مسلمان از کافر </w:t>
            </w:r>
            <w:r w:rsidR="0020042E">
              <w:rPr>
                <w:rFonts w:hint="cs"/>
                <w:rtl/>
              </w:rPr>
              <w:t>در من لا یحضره الفقیه</w:t>
            </w:r>
            <w:r w:rsidRPr="00AD3EB0">
              <w:rPr>
                <w:rFonts w:hint="cs"/>
                <w:rtl/>
              </w:rPr>
              <w:t xml:space="preserve"> و استشهاد مرحوم صدوق به این روایت در این باب، عنایت مرحوم صدوق به این فقره و قید روشن می شود.</w:t>
            </w:r>
          </w:p>
          <w:p w:rsidR="00AD3EB0" w:rsidRPr="00AD3EB0" w:rsidRDefault="00AD3EB0" w:rsidP="0020042E">
            <w:pPr>
              <w:rPr>
                <w:rFonts w:hint="cs"/>
                <w:rtl/>
              </w:rPr>
            </w:pPr>
            <w:r w:rsidRPr="00AD3EB0">
              <w:rPr>
                <w:rFonts w:hint="cs"/>
                <w:rtl/>
              </w:rPr>
              <w:lastRenderedPageBreak/>
              <w:t>بنابراین، روایت لا ضرر دارای تواتر اجمالی بر مضمونی که در استدلال به قاعده به کار بیاید.</w:t>
            </w:r>
          </w:p>
          <w:p w:rsidR="00AD3EB0" w:rsidRPr="00AD3EB0" w:rsidRDefault="00AD3EB0" w:rsidP="00AD3EB0">
            <w:pPr>
              <w:spacing w:line="240" w:lineRule="auto"/>
              <w:rPr>
                <w:rFonts w:ascii="Arial" w:eastAsia="Times New Roman" w:hAnsi="Arial" w:cs="Arial" w:hint="cs"/>
                <w:sz w:val="28"/>
                <w:rtl/>
                <w:lang w:bidi="ar-SA"/>
              </w:rPr>
            </w:pPr>
            <w:r w:rsidRPr="00AD3EB0">
              <w:rPr>
                <w:rFonts w:ascii="Arial" w:eastAsia="Times New Roman" w:hAnsi="Arial" w:cs="Arial"/>
                <w:sz w:val="28"/>
                <w:rtl/>
                <w:lang w:bidi="ar-SA"/>
              </w:rPr>
              <w:t> </w:t>
            </w:r>
          </w:p>
          <w:p w:rsidR="00AD3EB0" w:rsidRPr="00AD3EB0" w:rsidRDefault="00AD3EB0" w:rsidP="00AD3EB0">
            <w:pPr>
              <w:spacing w:line="240" w:lineRule="auto"/>
              <w:rPr>
                <w:rFonts w:ascii="Arial" w:eastAsia="Times New Roman" w:hAnsi="Arial" w:cs="Arial"/>
                <w:sz w:val="28"/>
                <w:rtl/>
                <w:lang w:bidi="ar-SA"/>
              </w:rPr>
            </w:pPr>
            <w:r w:rsidRPr="00AD3EB0">
              <w:rPr>
                <w:rFonts w:ascii="Arial" w:eastAsia="Times New Roman" w:hAnsi="Arial" w:cs="Arial"/>
                <w:sz w:val="28"/>
                <w:rtl/>
                <w:lang w:bidi="ar-SA"/>
              </w:rPr>
              <w:t> </w:t>
            </w:r>
          </w:p>
          <w:p w:rsidR="00AD3EB0" w:rsidRPr="00AD3EB0" w:rsidRDefault="00AD3EB0" w:rsidP="00AD3EB0">
            <w:pPr>
              <w:spacing w:line="240" w:lineRule="auto"/>
              <w:rPr>
                <w:rFonts w:ascii="Arial" w:eastAsia="Times New Roman" w:hAnsi="Arial" w:cs="Arial"/>
                <w:sz w:val="28"/>
                <w:rtl/>
                <w:lang w:bidi="ar-SA"/>
              </w:rPr>
            </w:pPr>
            <w:r w:rsidRPr="00AD3EB0">
              <w:rPr>
                <w:rFonts w:ascii="Arial" w:eastAsia="Times New Roman" w:hAnsi="Arial" w:cs="Arial"/>
                <w:sz w:val="28"/>
                <w:rtl/>
                <w:lang w:bidi="ar-SA"/>
              </w:rPr>
              <w:t> </w:t>
            </w:r>
          </w:p>
          <w:p w:rsidR="00AD3EB0" w:rsidRPr="00AD3EB0" w:rsidRDefault="00AD3EB0" w:rsidP="00AD3EB0">
            <w:pPr>
              <w:spacing w:line="240" w:lineRule="auto"/>
              <w:rPr>
                <w:rFonts w:ascii="Arial" w:eastAsia="Times New Roman" w:hAnsi="Arial" w:cs="Arial"/>
                <w:sz w:val="28"/>
                <w:rtl/>
                <w:lang w:bidi="ar-SA"/>
              </w:rPr>
            </w:pPr>
            <w:r w:rsidRPr="00AD3EB0">
              <w:rPr>
                <w:rFonts w:ascii="Arial" w:eastAsia="Times New Roman" w:hAnsi="Arial" w:cs="Arial"/>
                <w:sz w:val="28"/>
                <w:rtl/>
                <w:lang w:bidi="ar-SA"/>
              </w:rPr>
              <w:t> </w:t>
            </w:r>
          </w:p>
          <w:p w:rsidR="00AD3EB0" w:rsidRPr="00AD3EB0" w:rsidRDefault="00AD3EB0" w:rsidP="00AD3EB0">
            <w:pPr>
              <w:spacing w:line="240" w:lineRule="auto"/>
              <w:rPr>
                <w:rFonts w:ascii="Times New Roman" w:eastAsia="Times New Roman" w:hAnsi="Times New Roman" w:cs="B Roya"/>
                <w:sz w:val="28"/>
                <w:rtl/>
              </w:rPr>
            </w:pPr>
            <w:r w:rsidRPr="00AD3EB0">
              <w:rPr>
                <w:rFonts w:ascii="Times New Roman" w:eastAsia="Times New Roman" w:hAnsi="Times New Roman" w:cs="B Roya" w:hint="cs"/>
                <w:sz w:val="28"/>
                <w:rtl/>
              </w:rPr>
              <w:t xml:space="preserve"> </w:t>
            </w:r>
          </w:p>
        </w:tc>
      </w:tr>
    </w:tbl>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032" w:rsidRDefault="00C57032" w:rsidP="008B750B">
      <w:pPr>
        <w:spacing w:line="240" w:lineRule="auto"/>
      </w:pPr>
      <w:r>
        <w:separator/>
      </w:r>
    </w:p>
  </w:endnote>
  <w:endnote w:type="continuationSeparator" w:id="0">
    <w:p w:rsidR="00C57032" w:rsidRDefault="00C570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06"/>
      <w:gridCol w:w="2203"/>
      <w:gridCol w:w="4695"/>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C4EF2" w:rsidRPr="00FC4EF2">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4A20AA" w:rsidP="001B6799">
          <w:pPr>
            <w:pStyle w:val="Footer"/>
            <w:bidi w:val="0"/>
            <w:rPr>
              <w:color w:val="808080" w:themeColor="background1" w:themeShade="80"/>
              <w:rtl/>
            </w:rPr>
          </w:pPr>
          <w:bookmarkStart w:id="11" w:name="BokAdres"/>
          <w:bookmarkEnd w:id="11"/>
          <w:r>
            <w:rPr>
              <w:color w:val="808080" w:themeColor="background1" w:themeShade="80"/>
            </w:rPr>
            <w:t>U1mg1_13940904-031_ar1_mfeb.ir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032" w:rsidRDefault="00C57032" w:rsidP="008B750B">
      <w:pPr>
        <w:spacing w:line="240" w:lineRule="auto"/>
      </w:pPr>
      <w:r>
        <w:separator/>
      </w:r>
    </w:p>
  </w:footnote>
  <w:footnote w:type="continuationSeparator" w:id="0">
    <w:p w:rsidR="00C57032" w:rsidRDefault="00C57032" w:rsidP="008B750B">
      <w:pPr>
        <w:spacing w:line="240" w:lineRule="auto"/>
      </w:pPr>
      <w:r>
        <w:continuationSeparator/>
      </w:r>
    </w:p>
  </w:footnote>
  <w:footnote w:id="1">
    <w:p w:rsidR="00AD3EB0" w:rsidRDefault="00AD3EB0">
      <w:pPr>
        <w:pStyle w:val="FootnoteText"/>
        <w:rPr>
          <w:rFonts w:hint="cs"/>
        </w:rPr>
      </w:pPr>
      <w:r>
        <w:rPr>
          <w:rStyle w:val="FootnoteReference"/>
        </w:rPr>
        <w:footnoteRef/>
      </w:r>
      <w:r>
        <w:rPr>
          <w:rtl/>
        </w:rPr>
        <w:t xml:space="preserve"> </w:t>
      </w:r>
      <w:r>
        <w:rPr>
          <w:rFonts w:hint="cs"/>
          <w:rtl/>
        </w:rPr>
        <w:t xml:space="preserve">. </w:t>
      </w:r>
      <w:r w:rsidRPr="00AD3EB0">
        <w:rPr>
          <w:rFonts w:hint="cs"/>
          <w:rtl/>
        </w:rPr>
        <w:t>الکافی</w:t>
      </w:r>
      <w:r w:rsidRPr="00AD3EB0">
        <w:rPr>
          <w:rtl/>
        </w:rPr>
        <w:t xml:space="preserve"> </w:t>
      </w:r>
      <w:r w:rsidRPr="00AD3EB0">
        <w:rPr>
          <w:rFonts w:hint="cs"/>
          <w:rtl/>
        </w:rPr>
        <w:t>جلد</w:t>
      </w:r>
      <w:r w:rsidRPr="00AD3EB0">
        <w:rPr>
          <w:rtl/>
        </w:rPr>
        <w:t xml:space="preserve"> 5</w:t>
      </w:r>
      <w:r w:rsidRPr="00AD3EB0">
        <w:rPr>
          <w:rFonts w:hint="cs"/>
          <w:rtl/>
        </w:rPr>
        <w:t>،‌</w:t>
      </w:r>
      <w:r w:rsidRPr="00AD3EB0">
        <w:rPr>
          <w:rtl/>
        </w:rPr>
        <w:t xml:space="preserve"> </w:t>
      </w:r>
      <w:r w:rsidRPr="00AD3EB0">
        <w:rPr>
          <w:rFonts w:hint="cs"/>
          <w:rtl/>
        </w:rPr>
        <w:t>صفحه</w:t>
      </w:r>
      <w:r w:rsidRPr="00AD3EB0">
        <w:rPr>
          <w:rtl/>
        </w:rPr>
        <w:t xml:space="preserve"> 293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FC4EF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4A20AA">
      <w:rPr>
        <w:b/>
        <w:bCs/>
        <w:sz w:val="20"/>
        <w:szCs w:val="24"/>
        <w:rtl/>
      </w:rPr>
      <w:t>03</w:t>
    </w:r>
    <w:r w:rsidR="00FC4EF2">
      <w:rPr>
        <w:rFonts w:hint="cs"/>
        <w:b/>
        <w:bCs/>
        <w:sz w:val="20"/>
        <w:szCs w:val="24"/>
        <w:rtl/>
      </w:rPr>
      <w:t>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4A20A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4A20AA">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4A20AA">
      <w:rPr>
        <w:sz w:val="24"/>
        <w:szCs w:val="24"/>
        <w:rtl/>
      </w:rPr>
      <w:t>4 /9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4A20AA">
      <w:rPr>
        <w:rFonts w:hint="cs"/>
        <w:sz w:val="24"/>
        <w:szCs w:val="24"/>
        <w:rtl/>
      </w:rPr>
      <w:t>مدرک</w:t>
    </w:r>
    <w:r w:rsidR="004A20AA">
      <w:rPr>
        <w:sz w:val="24"/>
        <w:szCs w:val="24"/>
        <w:rtl/>
      </w:rPr>
      <w:t xml:space="preserve"> </w:t>
    </w:r>
    <w:r w:rsidR="004A20AA">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4A20AA">
      <w:rPr>
        <w:rFonts w:hint="cs"/>
        <w:sz w:val="24"/>
        <w:szCs w:val="24"/>
        <w:rtl/>
      </w:rPr>
      <w:t>سيد</w:t>
    </w:r>
    <w:r w:rsidR="004A20AA">
      <w:rPr>
        <w:sz w:val="24"/>
        <w:szCs w:val="24"/>
        <w:rtl/>
      </w:rPr>
      <w:t xml:space="preserve"> </w:t>
    </w:r>
    <w:r w:rsidR="004A20AA">
      <w:rPr>
        <w:rFonts w:hint="cs"/>
        <w:sz w:val="24"/>
        <w:szCs w:val="24"/>
        <w:rtl/>
      </w:rPr>
      <w:t>علي</w:t>
    </w:r>
    <w:r w:rsidR="004A20AA">
      <w:rPr>
        <w:sz w:val="24"/>
        <w:szCs w:val="24"/>
        <w:rtl/>
      </w:rPr>
      <w:t xml:space="preserve"> </w:t>
    </w:r>
    <w:r w:rsidR="004A20AA">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042E"/>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B4FD7"/>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0AA"/>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2F36"/>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D3EB0"/>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032"/>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C4EF2"/>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D5E72A-41E5-473A-8CC3-7ED8AA377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51204657">
      <w:bodyDiv w:val="1"/>
      <w:marLeft w:val="0"/>
      <w:marRight w:val="0"/>
      <w:marTop w:val="0"/>
      <w:marBottom w:val="0"/>
      <w:divBdr>
        <w:top w:val="none" w:sz="0" w:space="0" w:color="auto"/>
        <w:left w:val="none" w:sz="0" w:space="0" w:color="auto"/>
        <w:bottom w:val="none" w:sz="0" w:space="0" w:color="auto"/>
        <w:right w:val="none" w:sz="0" w:space="0" w:color="auto"/>
      </w:divBdr>
      <w:divsChild>
        <w:div w:id="984237535">
          <w:marLeft w:val="0"/>
          <w:marRight w:val="0"/>
          <w:marTop w:val="0"/>
          <w:marBottom w:val="0"/>
          <w:divBdr>
            <w:top w:val="none" w:sz="0" w:space="0" w:color="auto"/>
            <w:left w:val="none" w:sz="0" w:space="0" w:color="auto"/>
            <w:bottom w:val="none" w:sz="0" w:space="0" w:color="auto"/>
            <w:right w:val="none" w:sz="0" w:space="0" w:color="auto"/>
          </w:divBdr>
          <w:divsChild>
            <w:div w:id="235745251">
              <w:marLeft w:val="0"/>
              <w:marRight w:val="0"/>
              <w:marTop w:val="0"/>
              <w:marBottom w:val="0"/>
              <w:divBdr>
                <w:top w:val="none" w:sz="0" w:space="0" w:color="auto"/>
                <w:left w:val="none" w:sz="0" w:space="0" w:color="auto"/>
                <w:bottom w:val="none" w:sz="0" w:space="0" w:color="auto"/>
                <w:right w:val="none" w:sz="0" w:space="0" w:color="auto"/>
              </w:divBdr>
              <w:divsChild>
                <w:div w:id="369231299">
                  <w:marLeft w:val="0"/>
                  <w:marRight w:val="0"/>
                  <w:marTop w:val="0"/>
                  <w:marBottom w:val="0"/>
                  <w:divBdr>
                    <w:top w:val="none" w:sz="0" w:space="0" w:color="auto"/>
                    <w:left w:val="none" w:sz="0" w:space="0" w:color="auto"/>
                    <w:bottom w:val="none" w:sz="0" w:space="0" w:color="auto"/>
                    <w:right w:val="none" w:sz="0" w:space="0" w:color="auto"/>
                  </w:divBdr>
                  <w:divsChild>
                    <w:div w:id="138270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E54D9-C424-42D4-AB56-FF3F35847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0</TotalTime>
  <Pages>4</Pages>
  <Words>574</Words>
  <Characters>3273</Characters>
  <Application>Microsoft Office Word</Application>
  <DocSecurity>0</DocSecurity>
  <Lines>27</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3840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2015-12-15T19:54:00Z</dcterms:created>
  <dcterms:modified xsi:type="dcterms:W3CDTF">2015-12-15T19:54:00Z</dcterms:modified>
</cp:coreProperties>
</file>