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B61B5E" w:rsidRDefault="00DC3E62" w:rsidP="00B61B5E">
      <w:pPr>
        <w:bidi/>
        <w:ind w:firstLine="288"/>
        <w:jc w:val="both"/>
        <w:rPr>
          <w:rFonts w:cs="B Nazanin"/>
          <w:sz w:val="28"/>
          <w:szCs w:val="28"/>
          <w:rtl/>
          <w:lang w:bidi="fa-IR"/>
        </w:rPr>
      </w:pPr>
      <w:r w:rsidRPr="00B61B5E">
        <w:rPr>
          <w:rFonts w:cs="B Nazanin" w:hint="cs"/>
          <w:sz w:val="28"/>
          <w:szCs w:val="28"/>
          <w:rtl/>
          <w:lang w:bidi="fa-IR"/>
        </w:rPr>
        <w:t>بسم الله الرحمن الرحیم</w:t>
      </w:r>
    </w:p>
    <w:p w:rsidR="00DC3E62" w:rsidRPr="00B61B5E" w:rsidRDefault="00DC3E62" w:rsidP="00B61B5E">
      <w:pPr>
        <w:bidi/>
        <w:ind w:firstLine="288"/>
        <w:jc w:val="both"/>
        <w:rPr>
          <w:rFonts w:cs="B Nazanin"/>
          <w:sz w:val="28"/>
          <w:szCs w:val="28"/>
          <w:rtl/>
          <w:lang w:bidi="fa-IR"/>
        </w:rPr>
      </w:pPr>
      <w:r w:rsidRPr="00B61B5E">
        <w:rPr>
          <w:rFonts w:cs="B Nazanin" w:hint="cs"/>
          <w:sz w:val="28"/>
          <w:szCs w:val="28"/>
          <w:rtl/>
          <w:lang w:bidi="fa-IR"/>
        </w:rPr>
        <w:t>درس خارج اصول،</w:t>
      </w:r>
      <w:r w:rsidR="00B61B5E">
        <w:rPr>
          <w:rFonts w:cs="B Nazanin" w:hint="cs"/>
          <w:sz w:val="28"/>
          <w:szCs w:val="28"/>
          <w:rtl/>
          <w:lang w:bidi="fa-IR"/>
        </w:rPr>
        <w:t xml:space="preserve"> یکشنبه</w:t>
      </w:r>
      <w:r w:rsidRPr="00B61B5E">
        <w:rPr>
          <w:rFonts w:cs="B Nazanin" w:hint="cs"/>
          <w:sz w:val="28"/>
          <w:szCs w:val="28"/>
          <w:rtl/>
          <w:lang w:bidi="fa-IR"/>
        </w:rPr>
        <w:t xml:space="preserve"> 24/08/1394</w:t>
      </w:r>
    </w:p>
    <w:p w:rsidR="00DC3E62" w:rsidRPr="00954209" w:rsidRDefault="00DC3E62" w:rsidP="00B61B5E">
      <w:pPr>
        <w:bidi/>
        <w:ind w:firstLine="288"/>
        <w:jc w:val="both"/>
        <w:rPr>
          <w:rFonts w:cs="B Titr"/>
          <w:color w:val="FF0000"/>
          <w:sz w:val="28"/>
          <w:szCs w:val="28"/>
          <w:rtl/>
          <w:lang w:bidi="fa-IR"/>
        </w:rPr>
      </w:pPr>
      <w:r w:rsidRPr="00954209">
        <w:rPr>
          <w:rFonts w:cs="B Titr" w:hint="cs"/>
          <w:color w:val="FF0000"/>
          <w:sz w:val="28"/>
          <w:szCs w:val="28"/>
          <w:rtl/>
          <w:lang w:bidi="fa-IR"/>
        </w:rPr>
        <w:t>تفصیل بین کون المشتق محکوما علیه و محکوما به</w:t>
      </w:r>
    </w:p>
    <w:p w:rsidR="00DC3E62" w:rsidRPr="00B61B5E" w:rsidRDefault="00DC3E62" w:rsidP="00175CED">
      <w:pPr>
        <w:bidi/>
        <w:ind w:firstLine="288"/>
        <w:jc w:val="both"/>
        <w:rPr>
          <w:rFonts w:cs="B Nazanin"/>
          <w:sz w:val="28"/>
          <w:szCs w:val="28"/>
          <w:rtl/>
          <w:lang w:bidi="fa-IR"/>
        </w:rPr>
      </w:pPr>
      <w:r w:rsidRPr="00B61B5E">
        <w:rPr>
          <w:rFonts w:cs="B Nazanin" w:hint="cs"/>
          <w:sz w:val="28"/>
          <w:szCs w:val="28"/>
          <w:rtl/>
          <w:lang w:bidi="fa-IR"/>
        </w:rPr>
        <w:t xml:space="preserve">محکوم علیه یعنی مبتدا و محکوم به یعنی خبر، البته این مصداق بارزش است و الا فاعل هم محکوم علیه است، به هر حال چنین گفته شده اگر مشتق محکوم علیه قرار گرفت به معنای اعم است و اگر محکوم به بود به معنای متلبس است، این تفصیل گفته شده است، مثلا اگر گفته شد زید قائم، در اینجا قائم مشتقی است که محکوم به است لذا به معنای متلبس است پس زید همین الان متلبس به قیام است، ولی اگر گفتید القائم سلِّم علیه، در اینجا قائم محکوم علیه است، یا بگوید جاء الضارب، در اینجا ضارب محکوم علیه است و فعل به آن نسبت داده شده و مسند الیه است،  در چنین جایی اعم از متلبس است و برای منقضی هم به کار می رود، کسی که </w:t>
      </w:r>
      <w:r w:rsidR="00175CED">
        <w:rPr>
          <w:rFonts w:cs="B Nazanin" w:hint="cs"/>
          <w:sz w:val="28"/>
          <w:szCs w:val="28"/>
          <w:rtl/>
          <w:lang w:bidi="fa-IR"/>
        </w:rPr>
        <w:t>ضرب از او صادر شده</w:t>
      </w:r>
      <w:r w:rsidRPr="00B61B5E">
        <w:rPr>
          <w:rFonts w:cs="B Nazanin" w:hint="cs"/>
          <w:sz w:val="28"/>
          <w:szCs w:val="28"/>
          <w:rtl/>
          <w:lang w:bidi="fa-IR"/>
        </w:rPr>
        <w:t xml:space="preserve"> آمد چه الان زده باشد چه در گذشته ضرب محقق شده باشد.</w:t>
      </w:r>
    </w:p>
    <w:p w:rsidR="00DC3E62" w:rsidRPr="00B61B5E" w:rsidRDefault="00DC3E62" w:rsidP="00B61B5E">
      <w:pPr>
        <w:bidi/>
        <w:ind w:firstLine="288"/>
        <w:jc w:val="both"/>
        <w:rPr>
          <w:rFonts w:cs="B Nazanin"/>
          <w:sz w:val="28"/>
          <w:szCs w:val="28"/>
          <w:rtl/>
          <w:lang w:bidi="fa-IR"/>
        </w:rPr>
      </w:pPr>
      <w:r w:rsidRPr="00B61B5E">
        <w:rPr>
          <w:rFonts w:cs="B Nazanin" w:hint="cs"/>
          <w:sz w:val="28"/>
          <w:szCs w:val="28"/>
          <w:rtl/>
          <w:lang w:bidi="fa-IR"/>
        </w:rPr>
        <w:t>استدلال شده برای این مطلب به اینکه متبادر از محکوم به خصوص متلبس است و ما هم با این موافق هستیم، اما اگر محکوم علیه شد چه؟ استدلال شده با برخی آیات کریمه مانند «</w:t>
      </w:r>
      <w:r w:rsidRPr="00175CED">
        <w:rPr>
          <w:rFonts w:cs="B Nazanin" w:hint="cs"/>
          <w:color w:val="008000"/>
          <w:sz w:val="28"/>
          <w:szCs w:val="28"/>
          <w:rtl/>
          <w:lang w:bidi="fa-IR"/>
        </w:rPr>
        <w:t>السارق و السارقه فاقطعوا ایدیهما</w:t>
      </w:r>
      <w:r w:rsidRPr="00B61B5E">
        <w:rPr>
          <w:rFonts w:cs="B Nazanin" w:hint="cs"/>
          <w:sz w:val="28"/>
          <w:szCs w:val="28"/>
          <w:rtl/>
          <w:lang w:bidi="fa-IR"/>
        </w:rPr>
        <w:t>»</w:t>
      </w:r>
      <w:r w:rsidR="00175CED">
        <w:rPr>
          <w:rStyle w:val="FootnoteReference"/>
          <w:rFonts w:cs="B Nazanin"/>
          <w:sz w:val="28"/>
          <w:szCs w:val="28"/>
          <w:rtl/>
          <w:lang w:bidi="fa-IR"/>
        </w:rPr>
        <w:footnoteReference w:id="1"/>
      </w:r>
      <w:r w:rsidRPr="00B61B5E">
        <w:rPr>
          <w:rFonts w:cs="B Nazanin" w:hint="cs"/>
          <w:sz w:val="28"/>
          <w:szCs w:val="28"/>
          <w:rtl/>
          <w:lang w:bidi="fa-IR"/>
        </w:rPr>
        <w:t xml:space="preserve"> در این آیه شریفه سارق و سارق محکوم علیه هستند چون مبتدا هستند و مراد از اینها هم متلبس نیست زیرا زمان قطع ید دستگیر هستند و در بند حاکمند و سارق نیستند، قبلا سارق بوده اند و الان از آنه منقضی شده است، مورد دیگر آیه کریمه «</w:t>
      </w:r>
      <w:r w:rsidRPr="00175CED">
        <w:rPr>
          <w:rFonts w:cs="B Nazanin" w:hint="cs"/>
          <w:color w:val="008000"/>
          <w:sz w:val="28"/>
          <w:szCs w:val="28"/>
          <w:rtl/>
          <w:lang w:bidi="fa-IR"/>
        </w:rPr>
        <w:t>الزانیه و الزانی فاجلدوا کل واحد منها مئه جلده</w:t>
      </w:r>
      <w:r w:rsidRPr="00B61B5E">
        <w:rPr>
          <w:rFonts w:cs="B Nazanin" w:hint="cs"/>
          <w:sz w:val="28"/>
          <w:szCs w:val="28"/>
          <w:rtl/>
          <w:lang w:bidi="fa-IR"/>
        </w:rPr>
        <w:t>»</w:t>
      </w:r>
      <w:r w:rsidR="00175CED">
        <w:rPr>
          <w:rStyle w:val="FootnoteReference"/>
          <w:rFonts w:cs="B Nazanin"/>
          <w:sz w:val="28"/>
          <w:szCs w:val="28"/>
          <w:rtl/>
          <w:lang w:bidi="fa-IR"/>
        </w:rPr>
        <w:footnoteReference w:id="2"/>
      </w:r>
      <w:r w:rsidRPr="00B61B5E">
        <w:rPr>
          <w:rFonts w:cs="B Nazanin" w:hint="cs"/>
          <w:sz w:val="28"/>
          <w:szCs w:val="28"/>
          <w:rtl/>
          <w:lang w:bidi="fa-IR"/>
        </w:rPr>
        <w:t xml:space="preserve"> در این آیه شریفه هم همینطور، زمان اجرای حد که اینها زانی نیستند لذا مقصود از آیه متلبس نیست بلکه مقصود گناهی است که در گذشته از آنها سر زده است، لذا به معنای منقضی هستند، پس می بینید که باید تفصیل داد میان مشتقی که محکوم علیع است و مشتقی که محکوم به است.</w:t>
      </w:r>
    </w:p>
    <w:p w:rsidR="00DC3E62" w:rsidRPr="00954209" w:rsidRDefault="00331B8A" w:rsidP="00B61B5E">
      <w:pPr>
        <w:bidi/>
        <w:ind w:firstLine="288"/>
        <w:jc w:val="both"/>
        <w:rPr>
          <w:rFonts w:cs="B Titr"/>
          <w:color w:val="FF0000"/>
          <w:sz w:val="28"/>
          <w:szCs w:val="28"/>
          <w:rtl/>
          <w:lang w:bidi="fa-IR"/>
        </w:rPr>
      </w:pPr>
      <w:r w:rsidRPr="00954209">
        <w:rPr>
          <w:rFonts w:cs="B Titr" w:hint="cs"/>
          <w:color w:val="FF0000"/>
          <w:sz w:val="28"/>
          <w:szCs w:val="28"/>
          <w:rtl/>
          <w:lang w:bidi="fa-IR"/>
        </w:rPr>
        <w:t>ذکر یک نکته</w:t>
      </w:r>
    </w:p>
    <w:p w:rsidR="00331B8A" w:rsidRPr="00B61B5E" w:rsidRDefault="00175CED" w:rsidP="00B61B5E">
      <w:pPr>
        <w:bidi/>
        <w:ind w:firstLine="288"/>
        <w:jc w:val="both"/>
        <w:rPr>
          <w:rFonts w:cs="B Nazanin"/>
          <w:sz w:val="28"/>
          <w:szCs w:val="28"/>
          <w:rtl/>
          <w:lang w:bidi="fa-IR"/>
        </w:rPr>
      </w:pPr>
      <w:r>
        <w:rPr>
          <w:rFonts w:cs="B Nazanin" w:hint="cs"/>
          <w:sz w:val="28"/>
          <w:szCs w:val="28"/>
          <w:rtl/>
          <w:lang w:bidi="fa-IR"/>
        </w:rPr>
        <w:t xml:space="preserve">در برخی </w:t>
      </w:r>
      <w:r w:rsidR="00331B8A" w:rsidRPr="00B61B5E">
        <w:rPr>
          <w:rFonts w:cs="B Nazanin" w:hint="cs"/>
          <w:sz w:val="28"/>
          <w:szCs w:val="28"/>
          <w:rtl/>
          <w:lang w:bidi="fa-IR"/>
        </w:rPr>
        <w:t>تفاسیر متعرض نکته ای شده اند و آن اینکه اصل تقدم مرد است در آیات، مثلا آمده «المومنون و المومنات» همیشه مرد بر زن مقدم می شود در آیه سرقت هم همینطور است پس چرا در آیه زنا زن مقدم شده است؟ گفته شده که در این عمل شنیع نقش زن بیشتر است چون تا خوردش راضی نشود محقق نمی شود، لذا در این آیه استثنائا زن مقدم شده است.</w:t>
      </w:r>
    </w:p>
    <w:p w:rsidR="00331B8A" w:rsidRPr="00954209" w:rsidRDefault="00331B8A" w:rsidP="00B61B5E">
      <w:pPr>
        <w:bidi/>
        <w:ind w:firstLine="288"/>
        <w:jc w:val="both"/>
        <w:rPr>
          <w:rFonts w:cs="B Titr"/>
          <w:color w:val="FF0000"/>
          <w:sz w:val="28"/>
          <w:szCs w:val="28"/>
          <w:rtl/>
          <w:lang w:bidi="fa-IR"/>
        </w:rPr>
      </w:pPr>
      <w:r w:rsidRPr="00954209">
        <w:rPr>
          <w:rFonts w:cs="B Titr" w:hint="cs"/>
          <w:color w:val="FF0000"/>
          <w:sz w:val="28"/>
          <w:szCs w:val="28"/>
          <w:rtl/>
          <w:lang w:bidi="fa-IR"/>
        </w:rPr>
        <w:t>جواب از تفصیل</w:t>
      </w:r>
    </w:p>
    <w:p w:rsidR="00331B8A" w:rsidRPr="00B61B5E" w:rsidRDefault="00331B8A" w:rsidP="00B61B5E">
      <w:pPr>
        <w:bidi/>
        <w:ind w:firstLine="288"/>
        <w:jc w:val="both"/>
        <w:rPr>
          <w:rFonts w:cs="B Nazanin"/>
          <w:sz w:val="28"/>
          <w:szCs w:val="28"/>
          <w:rtl/>
          <w:lang w:bidi="fa-IR"/>
        </w:rPr>
      </w:pPr>
      <w:r w:rsidRPr="00B61B5E">
        <w:rPr>
          <w:rFonts w:cs="B Nazanin" w:hint="cs"/>
          <w:sz w:val="28"/>
          <w:szCs w:val="28"/>
          <w:rtl/>
          <w:lang w:bidi="fa-IR"/>
        </w:rPr>
        <w:lastRenderedPageBreak/>
        <w:t>به سه شکل جواب داده شده است، یکی اینکه مرحوم آخوند می فرمایند برخی از تلبسات صِرفِ حدوثشان برای بقاء حکم کفایت می کند، حکم استمرار پیدا می کند نه عنوان، الان عنوان سرقت صدق نمی کند، زانی و زانیه هم صدق حقیقی نمی کند چون اینها برای زمان تلبس هستند، لکن صرف تلبسشان برای بقاء حکم کفایت می کند، همان زمان که متلبس شدند محکوم به اجرای حد شدند و این حکم است که استمرار دارد ولو بعد از انقضاء، مانند بحث ملاقات که گفتیم صِرف ملاقات نجاست ولو لحظه ای باشد و زائل بشود موجب استمرار حکم می شود.</w:t>
      </w:r>
      <w:r w:rsidR="00175CED">
        <w:rPr>
          <w:rStyle w:val="FootnoteReference"/>
          <w:rFonts w:cs="B Nazanin"/>
          <w:sz w:val="28"/>
          <w:szCs w:val="28"/>
          <w:rtl/>
          <w:lang w:bidi="fa-IR"/>
        </w:rPr>
        <w:footnoteReference w:id="3"/>
      </w:r>
    </w:p>
    <w:p w:rsidR="00331B8A" w:rsidRPr="00B61B5E" w:rsidRDefault="0031237B" w:rsidP="00B61B5E">
      <w:pPr>
        <w:bidi/>
        <w:ind w:firstLine="288"/>
        <w:jc w:val="both"/>
        <w:rPr>
          <w:rFonts w:cs="B Nazanin"/>
          <w:sz w:val="28"/>
          <w:szCs w:val="28"/>
          <w:rtl/>
          <w:lang w:bidi="fa-IR"/>
        </w:rPr>
      </w:pPr>
      <w:r w:rsidRPr="00B61B5E">
        <w:rPr>
          <w:rFonts w:cs="B Nazanin" w:hint="cs"/>
          <w:sz w:val="28"/>
          <w:szCs w:val="28"/>
          <w:rtl/>
          <w:lang w:bidi="fa-IR"/>
        </w:rPr>
        <w:t>جواب دوم که جواب اصلی است این است که ما با یک مورد استعمال نمی توانیم حقیقت و مجاز را اثبات بکنیم، مثلا اگر امر در چند مورد در استحباب به کار رفت</w:t>
      </w:r>
      <w:r w:rsidR="00987148" w:rsidRPr="00B61B5E">
        <w:rPr>
          <w:rFonts w:cs="B Nazanin" w:hint="cs"/>
          <w:sz w:val="28"/>
          <w:szCs w:val="28"/>
          <w:rtl/>
          <w:lang w:bidi="fa-IR"/>
        </w:rPr>
        <w:t xml:space="preserve"> مانند امر به غسل جمعه</w:t>
      </w:r>
      <w:r w:rsidRPr="00B61B5E">
        <w:rPr>
          <w:rFonts w:cs="B Nazanin" w:hint="cs"/>
          <w:sz w:val="28"/>
          <w:szCs w:val="28"/>
          <w:rtl/>
          <w:lang w:bidi="fa-IR"/>
        </w:rPr>
        <w:t xml:space="preserve"> آیا دلیل می شود که حقیقتِ در استحباب است؟ الاستعمالُ اعم من الحقیقه،</w:t>
      </w:r>
      <w:r w:rsidR="00987148" w:rsidRPr="00B61B5E">
        <w:rPr>
          <w:rFonts w:cs="B Nazanin" w:hint="cs"/>
          <w:sz w:val="28"/>
          <w:szCs w:val="28"/>
          <w:rtl/>
          <w:lang w:bidi="fa-IR"/>
        </w:rPr>
        <w:t xml:space="preserve"> استعمال مشتق در زانی و سارق آیا می تواند دلیل بر این باشد که کل مشتق حقیقت در اعم است؟ نمی تواند دلیل باشد زیرا استعمال اعم از حقیقت است.</w:t>
      </w:r>
    </w:p>
    <w:p w:rsidR="00987148" w:rsidRPr="00B61B5E" w:rsidRDefault="00987148" w:rsidP="00B61B5E">
      <w:pPr>
        <w:bidi/>
        <w:ind w:firstLine="288"/>
        <w:jc w:val="both"/>
        <w:rPr>
          <w:rFonts w:cs="B Nazanin"/>
          <w:sz w:val="28"/>
          <w:szCs w:val="28"/>
          <w:rtl/>
          <w:lang w:bidi="fa-IR"/>
        </w:rPr>
      </w:pPr>
      <w:r w:rsidRPr="00B61B5E">
        <w:rPr>
          <w:rFonts w:cs="B Nazanin" w:hint="cs"/>
          <w:sz w:val="28"/>
          <w:szCs w:val="28"/>
          <w:rtl/>
          <w:lang w:bidi="fa-IR"/>
        </w:rPr>
        <w:t>جواب سوم این است که این تفصیل غرابتی دارد زیرا هر چه که ما دیدیم لفظی یا هیئتی که وضع برای معنایی شد همیشه حقیقت در همان معنی بوده است، ولی اینکه بگویند اگر مبتدا واقع شد یک معنی دارد و اگر خبر واقع شد معنای دیگری دارد این حرف غریبی است، در وضعهای متعارف دیده نشده، اگر لفظ زید وضع شد برای فلان شخص چه مبتدا واقع بشود چه خبر چه فاعل یک معنی می دهد، و مانند آن سایر وضعها، اینکه واضع شرط بکند در یک استعمال یک معنی بدهد و در استعمالی دیگر معنای دیگری این نا متعارف است، خلاصه به این سه دلیل که گفتیم این تفصیل را نمی پذیریم.</w:t>
      </w:r>
    </w:p>
    <w:p w:rsidR="00DC3E62" w:rsidRPr="00954209" w:rsidRDefault="003C0CA8" w:rsidP="00B61B5E">
      <w:pPr>
        <w:bidi/>
        <w:ind w:firstLine="288"/>
        <w:jc w:val="both"/>
        <w:rPr>
          <w:rFonts w:cs="B Titr"/>
          <w:color w:val="FF0000"/>
          <w:sz w:val="28"/>
          <w:szCs w:val="28"/>
          <w:rtl/>
          <w:lang w:bidi="fa-IR"/>
        </w:rPr>
      </w:pPr>
      <w:r w:rsidRPr="00954209">
        <w:rPr>
          <w:rFonts w:cs="B Titr" w:hint="cs"/>
          <w:color w:val="FF0000"/>
          <w:sz w:val="28"/>
          <w:szCs w:val="28"/>
          <w:rtl/>
          <w:lang w:bidi="fa-IR"/>
        </w:rPr>
        <w:t>بررسی بساطت و ترکب معنای مشتق</w:t>
      </w:r>
    </w:p>
    <w:p w:rsidR="006E4B8D" w:rsidRDefault="00175CED" w:rsidP="00175CED">
      <w:pPr>
        <w:bidi/>
        <w:ind w:firstLine="288"/>
        <w:jc w:val="both"/>
        <w:rPr>
          <w:rFonts w:cs="B Nazanin"/>
          <w:sz w:val="28"/>
          <w:szCs w:val="28"/>
          <w:rtl/>
          <w:lang w:bidi="fa-IR"/>
        </w:rPr>
      </w:pPr>
      <w:r>
        <w:rPr>
          <w:rFonts w:cs="B Nazanin" w:hint="cs"/>
          <w:sz w:val="28"/>
          <w:szCs w:val="28"/>
          <w:rtl/>
          <w:lang w:bidi="fa-IR"/>
        </w:rPr>
        <w:t xml:space="preserve">اصل بحث مربوط به محقق شریف است، </w:t>
      </w:r>
      <w:r w:rsidR="00987148" w:rsidRPr="00B61B5E">
        <w:rPr>
          <w:rFonts w:cs="B Nazanin" w:hint="cs"/>
          <w:sz w:val="28"/>
          <w:szCs w:val="28"/>
          <w:rtl/>
          <w:lang w:bidi="fa-IR"/>
        </w:rPr>
        <w:t>محقق شریف میر شریف جرجانی مربوط به هشتصد سال پیش است که مولف صرف میر هم بوده است، اولادش شیعه بوده اند</w:t>
      </w:r>
      <w:r w:rsidR="006E4B8D">
        <w:rPr>
          <w:rFonts w:cs="B Nazanin" w:hint="cs"/>
          <w:sz w:val="28"/>
          <w:szCs w:val="28"/>
          <w:rtl/>
          <w:lang w:bidi="fa-IR"/>
        </w:rPr>
        <w:t xml:space="preserve"> از بزرگان تشیع هم در اولادش دیده می شود</w:t>
      </w:r>
      <w:r w:rsidR="00987148" w:rsidRPr="00B61B5E">
        <w:rPr>
          <w:rFonts w:cs="B Nazanin" w:hint="cs"/>
          <w:sz w:val="28"/>
          <w:szCs w:val="28"/>
          <w:rtl/>
          <w:lang w:bidi="fa-IR"/>
        </w:rPr>
        <w:t xml:space="preserve"> خودش هم رگه هایی از تشیع داشته است ولی اظهار نکرده و بعید نیست که</w:t>
      </w:r>
      <w:r>
        <w:rPr>
          <w:rFonts w:cs="B Nazanin" w:hint="cs"/>
          <w:sz w:val="28"/>
          <w:szCs w:val="28"/>
          <w:rtl/>
          <w:lang w:bidi="fa-IR"/>
        </w:rPr>
        <w:t xml:space="preserve"> خودش</w:t>
      </w:r>
      <w:r w:rsidR="006E4B8D">
        <w:rPr>
          <w:rFonts w:cs="B Nazanin" w:hint="cs"/>
          <w:sz w:val="28"/>
          <w:szCs w:val="28"/>
          <w:rtl/>
          <w:lang w:bidi="fa-IR"/>
        </w:rPr>
        <w:t xml:space="preserve"> اصلا سنی بوده باشد.</w:t>
      </w:r>
    </w:p>
    <w:p w:rsidR="00987148" w:rsidRDefault="00987148" w:rsidP="006E4B8D">
      <w:pPr>
        <w:bidi/>
        <w:ind w:firstLine="288"/>
        <w:jc w:val="both"/>
        <w:rPr>
          <w:rFonts w:cs="B Nazanin"/>
          <w:sz w:val="28"/>
          <w:szCs w:val="28"/>
          <w:lang w:bidi="fa-IR"/>
        </w:rPr>
      </w:pPr>
      <w:r w:rsidRPr="00B61B5E">
        <w:rPr>
          <w:rFonts w:cs="B Nazanin" w:hint="cs"/>
          <w:sz w:val="28"/>
          <w:szCs w:val="28"/>
          <w:rtl/>
          <w:lang w:bidi="fa-IR"/>
        </w:rPr>
        <w:t>ایشان بحثی داشته اند که آیا مشتق معنایش بسیط است یا مرکب، ایشان قائل به بساطت شده اند و ترک</w:t>
      </w:r>
      <w:r w:rsidR="006E4B8D">
        <w:rPr>
          <w:rFonts w:cs="B Nazanin" w:hint="cs"/>
          <w:sz w:val="28"/>
          <w:szCs w:val="28"/>
          <w:rtl/>
          <w:lang w:bidi="fa-IR"/>
        </w:rPr>
        <w:t>ّ</w:t>
      </w:r>
      <w:r w:rsidRPr="00B61B5E">
        <w:rPr>
          <w:rFonts w:cs="B Nazanin" w:hint="cs"/>
          <w:sz w:val="28"/>
          <w:szCs w:val="28"/>
          <w:rtl/>
          <w:lang w:bidi="fa-IR"/>
        </w:rPr>
        <w:t>ب را رد کرده است، به نظر ما این چیزها از مقوله استظهار هستند و انسان باید به ذوق عرفی خودش مراجعه بکند تا بفهمد ظهور در چه معنایی دارد و اصلا استدلال پذیر نیستند، ظهورات قابل استدلال عقلی نیستند بلکه باید به وجدان مراجعه بشود لکن ایشان استدلال</w:t>
      </w:r>
      <w:r w:rsidR="006E4B8D">
        <w:rPr>
          <w:rFonts w:cs="B Nazanin" w:hint="cs"/>
          <w:sz w:val="28"/>
          <w:szCs w:val="28"/>
          <w:rtl/>
          <w:lang w:bidi="fa-IR"/>
        </w:rPr>
        <w:t>ا</w:t>
      </w:r>
      <w:r w:rsidRPr="00B61B5E">
        <w:rPr>
          <w:rFonts w:cs="B Nazanin" w:hint="cs"/>
          <w:sz w:val="28"/>
          <w:szCs w:val="28"/>
          <w:rtl/>
          <w:lang w:bidi="fa-IR"/>
        </w:rPr>
        <w:t xml:space="preserve">تی بیان کرده اند برای بساطت معنای مشتق، آخوند اینها را مطرح کرده، چرا؟ زیرا صاحب فصول متعرض این مطلب شده و قبلا هم فصول از کتب درسی حوزه بوده است، چون </w:t>
      </w:r>
      <w:r w:rsidRPr="00B61B5E">
        <w:rPr>
          <w:rFonts w:cs="B Nazanin" w:hint="cs"/>
          <w:sz w:val="28"/>
          <w:szCs w:val="28"/>
          <w:rtl/>
          <w:lang w:bidi="fa-IR"/>
        </w:rPr>
        <w:lastRenderedPageBreak/>
        <w:t xml:space="preserve">کفایه در مباحث الفاظ ناظر به فصول است و در مباحث عقلیه ناظر به رسائل شیخ است در این مبحث </w:t>
      </w:r>
      <w:r w:rsidR="003C0CA8" w:rsidRPr="00B61B5E">
        <w:rPr>
          <w:rFonts w:cs="B Nazanin" w:hint="cs"/>
          <w:sz w:val="28"/>
          <w:szCs w:val="28"/>
          <w:rtl/>
          <w:lang w:bidi="fa-IR"/>
        </w:rPr>
        <w:t>ناظر به کلمات صاحب فصول بوده است، صاحب فصول ایراداتی به میر شریف گرفته و آخوند در صدد پاسخ به ایرادات صاحب فصول است، البته خود آخوند مخالف میر شریف هستند ولی ایرادات صاحب فصول را قبول ندارند، خلاصه دلیل تعرض به این مبحث و تاریخچه اش این است و الا هیچ ثمره ای ندارد.</w:t>
      </w:r>
    </w:p>
    <w:p w:rsidR="00954209" w:rsidRPr="00B61B5E" w:rsidRDefault="00954209" w:rsidP="00954209">
      <w:pPr>
        <w:bidi/>
        <w:ind w:firstLine="288"/>
        <w:jc w:val="both"/>
        <w:rPr>
          <w:rFonts w:cs="B Nazanin" w:hint="cs"/>
          <w:sz w:val="28"/>
          <w:szCs w:val="28"/>
          <w:rtl/>
          <w:lang w:bidi="fa-IR"/>
        </w:rPr>
      </w:pPr>
      <w:r>
        <w:rPr>
          <w:rFonts w:cs="B Nazanin" w:hint="cs"/>
          <w:sz w:val="28"/>
          <w:szCs w:val="28"/>
          <w:rtl/>
          <w:lang w:bidi="fa-IR"/>
        </w:rPr>
        <w:t>مهدی جامعی</w:t>
      </w:r>
      <w:bookmarkStart w:id="0" w:name="_GoBack"/>
      <w:bookmarkEnd w:id="0"/>
    </w:p>
    <w:sectPr w:rsidR="00954209" w:rsidRPr="00B61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5E" w:rsidRDefault="00FD3D5E" w:rsidP="00175CED">
      <w:pPr>
        <w:spacing w:after="0" w:line="240" w:lineRule="auto"/>
      </w:pPr>
      <w:r>
        <w:separator/>
      </w:r>
    </w:p>
  </w:endnote>
  <w:endnote w:type="continuationSeparator" w:id="0">
    <w:p w:rsidR="00FD3D5E" w:rsidRDefault="00FD3D5E" w:rsidP="0017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5E" w:rsidRDefault="00FD3D5E" w:rsidP="00175CED">
      <w:pPr>
        <w:spacing w:after="0" w:line="240" w:lineRule="auto"/>
      </w:pPr>
      <w:r>
        <w:separator/>
      </w:r>
    </w:p>
  </w:footnote>
  <w:footnote w:type="continuationSeparator" w:id="0">
    <w:p w:rsidR="00FD3D5E" w:rsidRDefault="00FD3D5E" w:rsidP="00175CED">
      <w:pPr>
        <w:spacing w:after="0" w:line="240" w:lineRule="auto"/>
      </w:pPr>
      <w:r>
        <w:continuationSeparator/>
      </w:r>
    </w:p>
  </w:footnote>
  <w:footnote w:id="1">
    <w:p w:rsidR="00175CED" w:rsidRDefault="00175CED" w:rsidP="00175CED">
      <w:pPr>
        <w:pStyle w:val="FootnoteText"/>
        <w:bidi/>
        <w:rPr>
          <w:rtl/>
          <w:lang w:bidi="fa-IR"/>
        </w:rPr>
      </w:pPr>
      <w:r>
        <w:rPr>
          <w:rStyle w:val="FootnoteReference"/>
        </w:rPr>
        <w:footnoteRef/>
      </w:r>
      <w:r>
        <w:t xml:space="preserve"> </w:t>
      </w:r>
      <w:r>
        <w:rPr>
          <w:rFonts w:hint="cs"/>
          <w:rtl/>
          <w:lang w:bidi="fa-IR"/>
        </w:rPr>
        <w:t xml:space="preserve"> سوره مائده آیه 37.</w:t>
      </w:r>
    </w:p>
  </w:footnote>
  <w:footnote w:id="2">
    <w:p w:rsidR="00175CED" w:rsidRDefault="00175CED" w:rsidP="00175CED">
      <w:pPr>
        <w:pStyle w:val="FootnoteText"/>
        <w:bidi/>
        <w:rPr>
          <w:rtl/>
          <w:lang w:bidi="fa-IR"/>
        </w:rPr>
      </w:pPr>
      <w:r>
        <w:rPr>
          <w:rStyle w:val="FootnoteReference"/>
        </w:rPr>
        <w:footnoteRef/>
      </w:r>
      <w:r>
        <w:t xml:space="preserve"> </w:t>
      </w:r>
      <w:r>
        <w:rPr>
          <w:rFonts w:hint="cs"/>
          <w:rtl/>
          <w:lang w:bidi="fa-IR"/>
        </w:rPr>
        <w:t xml:space="preserve"> سوره نور، آیه 2.</w:t>
      </w:r>
    </w:p>
  </w:footnote>
  <w:footnote w:id="3">
    <w:p w:rsidR="00175CED" w:rsidRDefault="00175CED" w:rsidP="00175CED">
      <w:pPr>
        <w:pStyle w:val="FootnoteText"/>
        <w:bidi/>
        <w:rPr>
          <w:rtl/>
          <w:lang w:bidi="fa-IR"/>
        </w:rPr>
      </w:pPr>
      <w:r>
        <w:rPr>
          <w:rStyle w:val="FootnoteReference"/>
        </w:rPr>
        <w:footnoteRef/>
      </w:r>
      <w:r>
        <w:t xml:space="preserve"> </w:t>
      </w:r>
      <w:r>
        <w:rPr>
          <w:rFonts w:hint="cs"/>
          <w:rtl/>
          <w:lang w:bidi="fa-IR"/>
        </w:rPr>
        <w:t xml:space="preserve"> </w:t>
      </w:r>
      <w:hyperlink r:id="rId1" w:history="1">
        <w:r w:rsidRPr="00175CED">
          <w:rPr>
            <w:rStyle w:val="Hyperlink"/>
            <w:rFonts w:hint="cs"/>
            <w:rtl/>
            <w:lang w:bidi="fa-IR"/>
          </w:rPr>
          <w:t>کفایه الاصول، محمد کاظم خراسانی، ص50.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D"/>
    <w:rsid w:val="0007278C"/>
    <w:rsid w:val="000B4F4D"/>
    <w:rsid w:val="000D49FA"/>
    <w:rsid w:val="00152670"/>
    <w:rsid w:val="00175CED"/>
    <w:rsid w:val="001C5101"/>
    <w:rsid w:val="002B11F3"/>
    <w:rsid w:val="002D4977"/>
    <w:rsid w:val="0031237B"/>
    <w:rsid w:val="00325CBD"/>
    <w:rsid w:val="00331B8A"/>
    <w:rsid w:val="00374878"/>
    <w:rsid w:val="003C0CA8"/>
    <w:rsid w:val="00451BE4"/>
    <w:rsid w:val="00572495"/>
    <w:rsid w:val="00577182"/>
    <w:rsid w:val="006A6899"/>
    <w:rsid w:val="006A7A0D"/>
    <w:rsid w:val="006E4B8D"/>
    <w:rsid w:val="007F4B6C"/>
    <w:rsid w:val="00807BE3"/>
    <w:rsid w:val="00954209"/>
    <w:rsid w:val="00964968"/>
    <w:rsid w:val="009864EB"/>
    <w:rsid w:val="00987148"/>
    <w:rsid w:val="00B61B5E"/>
    <w:rsid w:val="00BF0D62"/>
    <w:rsid w:val="00C458C6"/>
    <w:rsid w:val="00C64A79"/>
    <w:rsid w:val="00CA4594"/>
    <w:rsid w:val="00CC4940"/>
    <w:rsid w:val="00DC3E62"/>
    <w:rsid w:val="00E0575C"/>
    <w:rsid w:val="00E4168E"/>
    <w:rsid w:val="00FC1DBB"/>
    <w:rsid w:val="00FD3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CED"/>
    <w:rPr>
      <w:sz w:val="20"/>
      <w:szCs w:val="20"/>
    </w:rPr>
  </w:style>
  <w:style w:type="character" w:styleId="FootnoteReference">
    <w:name w:val="footnote reference"/>
    <w:basedOn w:val="DefaultParagraphFont"/>
    <w:uiPriority w:val="99"/>
    <w:semiHidden/>
    <w:unhideWhenUsed/>
    <w:rsid w:val="00175CED"/>
    <w:rPr>
      <w:vertAlign w:val="superscript"/>
    </w:rPr>
  </w:style>
  <w:style w:type="character" w:styleId="Hyperlink">
    <w:name w:val="Hyperlink"/>
    <w:basedOn w:val="DefaultParagraphFont"/>
    <w:uiPriority w:val="99"/>
    <w:unhideWhenUsed/>
    <w:rsid w:val="00175C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CED"/>
    <w:rPr>
      <w:sz w:val="20"/>
      <w:szCs w:val="20"/>
    </w:rPr>
  </w:style>
  <w:style w:type="character" w:styleId="FootnoteReference">
    <w:name w:val="footnote reference"/>
    <w:basedOn w:val="DefaultParagraphFont"/>
    <w:uiPriority w:val="99"/>
    <w:semiHidden/>
    <w:unhideWhenUsed/>
    <w:rsid w:val="00175CED"/>
    <w:rPr>
      <w:vertAlign w:val="superscript"/>
    </w:rPr>
  </w:style>
  <w:style w:type="character" w:styleId="Hyperlink">
    <w:name w:val="Hyperlink"/>
    <w:basedOn w:val="DefaultParagraphFont"/>
    <w:uiPriority w:val="99"/>
    <w:unhideWhenUsed/>
    <w:rsid w:val="00175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50/&#1608;&#1605;&#1606;&#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2883-D3A4-4D50-9FD8-4CB2923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8</cp:revision>
  <dcterms:created xsi:type="dcterms:W3CDTF">2015-11-23T11:31:00Z</dcterms:created>
  <dcterms:modified xsi:type="dcterms:W3CDTF">2015-11-23T20:32:00Z</dcterms:modified>
</cp:coreProperties>
</file>