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7D5290" w:rsidRDefault="00821F94" w:rsidP="009019F9">
      <w:pPr>
        <w:bidi/>
        <w:spacing w:line="276" w:lineRule="auto"/>
        <w:ind w:firstLine="288"/>
        <w:jc w:val="both"/>
        <w:rPr>
          <w:rFonts w:cs="B Nazanin"/>
          <w:sz w:val="28"/>
          <w:szCs w:val="28"/>
          <w:rtl/>
          <w:lang w:bidi="fa-IR"/>
        </w:rPr>
      </w:pPr>
      <w:r w:rsidRPr="007D5290">
        <w:rPr>
          <w:rFonts w:cs="B Nazanin" w:hint="cs"/>
          <w:sz w:val="28"/>
          <w:szCs w:val="28"/>
          <w:rtl/>
          <w:lang w:bidi="fa-IR"/>
        </w:rPr>
        <w:t>بسم الله الرحمن الرحیم</w:t>
      </w:r>
    </w:p>
    <w:p w:rsidR="00821F94" w:rsidRPr="007D5290" w:rsidRDefault="00A04D2C" w:rsidP="000845E8">
      <w:pPr>
        <w:bidi/>
        <w:spacing w:line="276" w:lineRule="auto"/>
        <w:ind w:firstLine="288"/>
        <w:jc w:val="both"/>
        <w:rPr>
          <w:rFonts w:cs="B Nazanin"/>
          <w:sz w:val="28"/>
          <w:szCs w:val="28"/>
          <w:rtl/>
          <w:lang w:bidi="fa-IR"/>
        </w:rPr>
      </w:pPr>
      <w:r w:rsidRPr="007D5290">
        <w:rPr>
          <w:rFonts w:cs="B Nazanin" w:hint="cs"/>
          <w:sz w:val="28"/>
          <w:szCs w:val="28"/>
          <w:rtl/>
          <w:lang w:bidi="fa-IR"/>
        </w:rPr>
        <w:t xml:space="preserve">درس خارج اصول، </w:t>
      </w:r>
      <w:r w:rsidR="000845E8">
        <w:rPr>
          <w:rFonts w:cs="B Nazanin" w:hint="cs"/>
          <w:sz w:val="28"/>
          <w:szCs w:val="28"/>
          <w:rtl/>
          <w:lang w:bidi="fa-IR"/>
        </w:rPr>
        <w:t>چهار</w:t>
      </w:r>
      <w:r w:rsidR="00821F94" w:rsidRPr="007D5290">
        <w:rPr>
          <w:rFonts w:cs="B Nazanin" w:hint="cs"/>
          <w:sz w:val="28"/>
          <w:szCs w:val="28"/>
          <w:rtl/>
          <w:lang w:bidi="fa-IR"/>
        </w:rPr>
        <w:t xml:space="preserve">شنبه </w:t>
      </w:r>
      <w:r w:rsidR="000845E8">
        <w:rPr>
          <w:rFonts w:cs="B Nazanin" w:hint="cs"/>
          <w:sz w:val="28"/>
          <w:szCs w:val="28"/>
          <w:rtl/>
          <w:lang w:bidi="fa-IR"/>
        </w:rPr>
        <w:t>23</w:t>
      </w:r>
      <w:r w:rsidR="00821F94" w:rsidRPr="007D5290">
        <w:rPr>
          <w:rFonts w:cs="B Nazanin" w:hint="cs"/>
          <w:sz w:val="28"/>
          <w:szCs w:val="28"/>
          <w:rtl/>
          <w:lang w:bidi="fa-IR"/>
        </w:rPr>
        <w:t>/</w:t>
      </w:r>
      <w:r w:rsidRPr="007D5290">
        <w:rPr>
          <w:rFonts w:cs="B Nazanin" w:hint="cs"/>
          <w:sz w:val="28"/>
          <w:szCs w:val="28"/>
          <w:rtl/>
          <w:lang w:bidi="fa-IR"/>
        </w:rPr>
        <w:t>10</w:t>
      </w:r>
      <w:r w:rsidR="00821F94" w:rsidRPr="007D5290">
        <w:rPr>
          <w:rFonts w:cs="B Nazanin" w:hint="cs"/>
          <w:sz w:val="28"/>
          <w:szCs w:val="28"/>
          <w:rtl/>
          <w:lang w:bidi="fa-IR"/>
        </w:rPr>
        <w:t>/1394</w:t>
      </w:r>
    </w:p>
    <w:p w:rsidR="00723A3C" w:rsidRPr="00032B19" w:rsidRDefault="004443D6" w:rsidP="005F551D">
      <w:pPr>
        <w:bidi/>
        <w:spacing w:line="276" w:lineRule="auto"/>
        <w:ind w:firstLine="288"/>
        <w:jc w:val="both"/>
        <w:rPr>
          <w:rFonts w:cs="B Titr"/>
          <w:color w:val="FF0000"/>
          <w:sz w:val="28"/>
          <w:szCs w:val="28"/>
          <w:rtl/>
          <w:lang w:bidi="fa-IR"/>
        </w:rPr>
      </w:pPr>
      <w:r w:rsidRPr="00032B19">
        <w:rPr>
          <w:rFonts w:cs="B Titr" w:hint="cs"/>
          <w:color w:val="FF0000"/>
          <w:sz w:val="28"/>
          <w:szCs w:val="28"/>
          <w:rtl/>
          <w:lang w:bidi="fa-IR"/>
        </w:rPr>
        <w:t>مقدمه</w:t>
      </w:r>
    </w:p>
    <w:p w:rsidR="000845E8" w:rsidRDefault="0075532D" w:rsidP="004443D6">
      <w:pPr>
        <w:bidi/>
        <w:spacing w:line="276" w:lineRule="auto"/>
        <w:ind w:firstLine="288"/>
        <w:jc w:val="both"/>
        <w:rPr>
          <w:rFonts w:cs="B Nazanin"/>
          <w:sz w:val="28"/>
          <w:szCs w:val="28"/>
          <w:rtl/>
          <w:lang w:bidi="fa-IR"/>
        </w:rPr>
      </w:pPr>
      <w:r>
        <w:rPr>
          <w:rFonts w:cs="B Nazanin" w:hint="cs"/>
          <w:sz w:val="28"/>
          <w:szCs w:val="28"/>
          <w:rtl/>
          <w:lang w:bidi="fa-IR"/>
        </w:rPr>
        <w:t xml:space="preserve">بحث ما </w:t>
      </w:r>
      <w:r w:rsidR="000845E8">
        <w:rPr>
          <w:rFonts w:cs="B Nazanin" w:hint="cs"/>
          <w:sz w:val="28"/>
          <w:szCs w:val="28"/>
          <w:rtl/>
          <w:lang w:bidi="fa-IR"/>
        </w:rPr>
        <w:t xml:space="preserve">در این بود که مقتضای اطلاق صیغه امر، عینیت، و تعیینیّت، و نفسیّت است، اینها دیگر نیازی به قیدِ زائد و بیانِ زائد ندارند بلکه صرفِ اطلاق دلیل اقتضا می کند اینها را، به خلاف غیریّت و کفایی و تخییری بودن که اطلاق برایشان کافی نیست و محتاج بیانِ قیدِ زائد هستند، </w:t>
      </w:r>
      <w:r w:rsidR="000845E8" w:rsidRPr="00032B19">
        <w:rPr>
          <w:rFonts w:cs="B Nazanin" w:hint="cs"/>
          <w:color w:val="000080"/>
          <w:sz w:val="28"/>
          <w:szCs w:val="28"/>
          <w:rtl/>
          <w:lang w:bidi="fa-IR"/>
        </w:rPr>
        <w:t>این بیان صاحب کفایه بود</w:t>
      </w:r>
      <w:r w:rsidR="000845E8">
        <w:rPr>
          <w:rFonts w:cs="B Nazanin" w:hint="cs"/>
          <w:sz w:val="28"/>
          <w:szCs w:val="28"/>
          <w:rtl/>
          <w:lang w:bidi="fa-IR"/>
        </w:rPr>
        <w:t xml:space="preserve"> که کاملا هم صحیح است.</w:t>
      </w:r>
      <w:r w:rsidR="004443D6">
        <w:rPr>
          <w:rStyle w:val="FootnoteReference"/>
          <w:rFonts w:cs="B Nazanin"/>
          <w:sz w:val="28"/>
          <w:szCs w:val="28"/>
          <w:rtl/>
          <w:lang w:bidi="fa-IR"/>
        </w:rPr>
        <w:footnoteReference w:id="1"/>
      </w:r>
    </w:p>
    <w:p w:rsidR="000845E8" w:rsidRPr="00032B19" w:rsidRDefault="00AC6404" w:rsidP="000845E8">
      <w:pPr>
        <w:bidi/>
        <w:spacing w:line="276" w:lineRule="auto"/>
        <w:ind w:firstLine="288"/>
        <w:jc w:val="both"/>
        <w:rPr>
          <w:rFonts w:cs="B Titr"/>
          <w:color w:val="FF0000"/>
          <w:sz w:val="28"/>
          <w:szCs w:val="28"/>
          <w:rtl/>
          <w:lang w:bidi="fa-IR"/>
        </w:rPr>
      </w:pPr>
      <w:r w:rsidRPr="00032B19">
        <w:rPr>
          <w:rFonts w:cs="B Titr" w:hint="cs"/>
          <w:color w:val="FF0000"/>
          <w:sz w:val="28"/>
          <w:szCs w:val="28"/>
          <w:rtl/>
          <w:lang w:bidi="fa-IR"/>
        </w:rPr>
        <w:t>مختار محقق اصفهانی</w:t>
      </w:r>
    </w:p>
    <w:p w:rsidR="00BE36D8" w:rsidRDefault="000845E8" w:rsidP="00EE07ED">
      <w:pPr>
        <w:bidi/>
        <w:spacing w:line="276" w:lineRule="auto"/>
        <w:ind w:firstLine="288"/>
        <w:jc w:val="both"/>
        <w:rPr>
          <w:rFonts w:cs="B Nazanin"/>
          <w:sz w:val="28"/>
          <w:szCs w:val="28"/>
          <w:rtl/>
          <w:lang w:bidi="fa-IR"/>
        </w:rPr>
      </w:pPr>
      <w:r w:rsidRPr="00032B19">
        <w:rPr>
          <w:rFonts w:cs="B Nazanin" w:hint="cs"/>
          <w:color w:val="000080"/>
          <w:sz w:val="28"/>
          <w:szCs w:val="28"/>
          <w:rtl/>
          <w:lang w:bidi="fa-IR"/>
        </w:rPr>
        <w:t xml:space="preserve">محقق اصفهانی </w:t>
      </w:r>
      <w:r w:rsidR="00EE07ED" w:rsidRPr="00032B19">
        <w:rPr>
          <w:rFonts w:cs="B Nazanin" w:hint="cs"/>
          <w:color w:val="000080"/>
          <w:sz w:val="28"/>
          <w:szCs w:val="28"/>
          <w:rtl/>
          <w:lang w:bidi="fa-IR"/>
        </w:rPr>
        <w:t>در صدد توجیه کلام استادش آخوند خراسانی برآمده</w:t>
      </w:r>
      <w:r w:rsidR="00EE07ED">
        <w:rPr>
          <w:rFonts w:cs="B Nazanin" w:hint="cs"/>
          <w:sz w:val="28"/>
          <w:szCs w:val="28"/>
          <w:rtl/>
          <w:lang w:bidi="fa-IR"/>
        </w:rPr>
        <w:t xml:space="preserve"> لذا</w:t>
      </w:r>
      <w:r>
        <w:rPr>
          <w:rFonts w:cs="B Nazanin" w:hint="cs"/>
          <w:sz w:val="28"/>
          <w:szCs w:val="28"/>
          <w:rtl/>
          <w:lang w:bidi="fa-IR"/>
        </w:rPr>
        <w:t xml:space="preserve"> قضیه را جورِ دیگری بیان کرده اند که با مخالفتِ حضرتِ امام مواجه می شود، ما  نظر ایشان در نفسیّت را بیان می کنیم نیز با قیاس به آن فهمیده می شود.</w:t>
      </w:r>
    </w:p>
    <w:p w:rsidR="00BD2FFF" w:rsidRDefault="000845E8" w:rsidP="000514F3">
      <w:pPr>
        <w:bidi/>
        <w:spacing w:line="276" w:lineRule="auto"/>
        <w:ind w:firstLine="288"/>
        <w:jc w:val="both"/>
        <w:rPr>
          <w:rFonts w:cs="B Nazanin"/>
          <w:sz w:val="28"/>
          <w:szCs w:val="28"/>
          <w:rtl/>
          <w:lang w:bidi="fa-IR"/>
        </w:rPr>
      </w:pPr>
      <w:r w:rsidRPr="00032B19">
        <w:rPr>
          <w:rFonts w:cs="B Nazanin" w:hint="cs"/>
          <w:color w:val="000080"/>
          <w:sz w:val="28"/>
          <w:szCs w:val="28"/>
          <w:rtl/>
          <w:lang w:bidi="fa-IR"/>
        </w:rPr>
        <w:t>ایشان می فرمایند</w:t>
      </w:r>
      <w:r>
        <w:rPr>
          <w:rFonts w:cs="B Nazanin" w:hint="cs"/>
          <w:sz w:val="28"/>
          <w:szCs w:val="28"/>
          <w:rtl/>
          <w:lang w:bidi="fa-IR"/>
        </w:rPr>
        <w:t xml:space="preserve"> واجبِ غیری آن است که وَجَبَ لغیره، خودِ «لغیره» بودن یک قیدِ زائد است که نیازمند بیان است، اگر بیان نشده باشد از عدم البیان پی به عدم الدخل می بریم، پس اطلاق کشف می کند از اینکه قیدِ «لغیره» دخلی ندارد، </w:t>
      </w:r>
      <w:r w:rsidR="00DA2976">
        <w:rPr>
          <w:rFonts w:cs="B Nazanin" w:hint="cs"/>
          <w:sz w:val="28"/>
          <w:szCs w:val="28"/>
          <w:rtl/>
          <w:lang w:bidi="fa-IR"/>
        </w:rPr>
        <w:t>زیرا اگر دخال</w:t>
      </w:r>
      <w:r>
        <w:rPr>
          <w:rFonts w:cs="B Nazanin" w:hint="cs"/>
          <w:sz w:val="28"/>
          <w:szCs w:val="28"/>
          <w:rtl/>
          <w:lang w:bidi="fa-IR"/>
        </w:rPr>
        <w:t>ت می داشت مولی باید بیان می کرد، همین مقدار که واجب شده و «لغیره» هم نیست کفایت می کند برای اثبات نفسی بودن.</w:t>
      </w:r>
      <w:r w:rsidR="00DA2976" w:rsidRPr="00DA2976">
        <w:rPr>
          <w:rFonts w:cs="B Nazanin" w:hint="cs"/>
          <w:sz w:val="28"/>
          <w:szCs w:val="28"/>
          <w:rtl/>
          <w:lang w:bidi="fa-IR"/>
        </w:rPr>
        <w:t xml:space="preserve"> </w:t>
      </w:r>
    </w:p>
    <w:p w:rsidR="000845E8" w:rsidRDefault="00BD2FFF" w:rsidP="00BD2FFF">
      <w:pPr>
        <w:bidi/>
        <w:spacing w:line="276" w:lineRule="auto"/>
        <w:ind w:firstLine="288"/>
        <w:jc w:val="both"/>
        <w:rPr>
          <w:rFonts w:cs="B Nazanin"/>
          <w:sz w:val="28"/>
          <w:szCs w:val="28"/>
          <w:rtl/>
          <w:lang w:bidi="fa-IR"/>
        </w:rPr>
      </w:pPr>
      <w:r>
        <w:rPr>
          <w:rFonts w:cs="B Nazanin" w:hint="cs"/>
          <w:sz w:val="28"/>
          <w:szCs w:val="28"/>
          <w:rtl/>
          <w:lang w:bidi="fa-IR"/>
        </w:rPr>
        <w:t xml:space="preserve">به بیان دیگر </w:t>
      </w:r>
      <w:r w:rsidR="00DA2976">
        <w:rPr>
          <w:rFonts w:cs="B Nazanin" w:hint="cs"/>
          <w:sz w:val="28"/>
          <w:szCs w:val="28"/>
          <w:rtl/>
          <w:lang w:bidi="fa-IR"/>
        </w:rPr>
        <w:t xml:space="preserve">واجب نفسی عبارت است از یک وجوب بعلاوه یک قیدِ عدمی، پس قید در واجبِ نفسی عدمی است و در واجبِ غیری وجودی است، قیدِ وجودی محتاجِ مئونه زائد و بیان است به خلاف قید عدمی، پس وقتی مولی در مقام بیان است عدم بیان قید برای اثبات قیدِ عدمی کفایت می کند، </w:t>
      </w:r>
      <w:r>
        <w:rPr>
          <w:rFonts w:cs="B Nazanin" w:hint="cs"/>
          <w:sz w:val="28"/>
          <w:szCs w:val="28"/>
          <w:rtl/>
          <w:lang w:bidi="fa-IR"/>
        </w:rPr>
        <w:t xml:space="preserve">لذا </w:t>
      </w:r>
      <w:r w:rsidR="00DA2976">
        <w:rPr>
          <w:rFonts w:cs="B Nazanin" w:hint="cs"/>
          <w:sz w:val="28"/>
          <w:szCs w:val="28"/>
          <w:rtl/>
          <w:lang w:bidi="fa-IR"/>
        </w:rPr>
        <w:t>وقتی مولی چیزی را واجب کرده و قیدی برایش ذکر نکرد این عدم البیان کشف می کند از نفسیّت.</w:t>
      </w:r>
      <w:r w:rsidR="004443D6">
        <w:rPr>
          <w:rStyle w:val="FootnoteReference"/>
          <w:rFonts w:cs="B Nazanin"/>
          <w:sz w:val="28"/>
          <w:szCs w:val="28"/>
          <w:rtl/>
          <w:lang w:bidi="fa-IR"/>
        </w:rPr>
        <w:footnoteReference w:id="2"/>
      </w:r>
    </w:p>
    <w:p w:rsidR="000845E8" w:rsidRPr="00032B19" w:rsidRDefault="00AC6404" w:rsidP="000845E8">
      <w:pPr>
        <w:bidi/>
        <w:spacing w:line="276" w:lineRule="auto"/>
        <w:ind w:firstLine="288"/>
        <w:jc w:val="both"/>
        <w:rPr>
          <w:rFonts w:cs="B Titr"/>
          <w:color w:val="FF0000"/>
          <w:sz w:val="28"/>
          <w:szCs w:val="28"/>
          <w:rtl/>
          <w:lang w:bidi="fa-IR"/>
        </w:rPr>
      </w:pPr>
      <w:r w:rsidRPr="00032B19">
        <w:rPr>
          <w:rFonts w:cs="B Titr" w:hint="cs"/>
          <w:color w:val="FF0000"/>
          <w:sz w:val="28"/>
          <w:szCs w:val="28"/>
          <w:rtl/>
          <w:lang w:bidi="fa-IR"/>
        </w:rPr>
        <w:t>اشکال حضرت امام به ایشان</w:t>
      </w:r>
    </w:p>
    <w:p w:rsidR="00887A66" w:rsidRDefault="00766086" w:rsidP="00887A66">
      <w:pPr>
        <w:bidi/>
        <w:spacing w:line="276" w:lineRule="auto"/>
        <w:ind w:firstLine="288"/>
        <w:jc w:val="both"/>
        <w:rPr>
          <w:rFonts w:cs="B Nazanin"/>
          <w:sz w:val="28"/>
          <w:szCs w:val="28"/>
          <w:rtl/>
          <w:lang w:bidi="fa-IR"/>
        </w:rPr>
      </w:pPr>
      <w:r w:rsidRPr="00032B19">
        <w:rPr>
          <w:rFonts w:cs="B Nazanin" w:hint="cs"/>
          <w:color w:val="800000"/>
          <w:sz w:val="28"/>
          <w:szCs w:val="28"/>
          <w:rtl/>
          <w:lang w:bidi="fa-IR"/>
        </w:rPr>
        <w:lastRenderedPageBreak/>
        <w:t>مرحوم حضرت امام اشکال می کنند و می فرمایند</w:t>
      </w:r>
      <w:r>
        <w:rPr>
          <w:rFonts w:cs="B Nazanin" w:hint="cs"/>
          <w:sz w:val="28"/>
          <w:szCs w:val="28"/>
          <w:rtl/>
          <w:lang w:bidi="fa-IR"/>
        </w:rPr>
        <w:t xml:space="preserve"> این مقدار کفایت نمی کند، چرا؟ زیرا</w:t>
      </w:r>
      <w:r w:rsidR="00BD2FFF">
        <w:rPr>
          <w:rFonts w:cs="B Nazanin" w:hint="cs"/>
          <w:sz w:val="28"/>
          <w:szCs w:val="28"/>
          <w:rtl/>
          <w:lang w:bidi="fa-IR"/>
        </w:rPr>
        <w:t xml:space="preserve"> قیود عدمی</w:t>
      </w:r>
      <w:r w:rsidR="00AC6404">
        <w:rPr>
          <w:rFonts w:cs="B Nazanin" w:hint="cs"/>
          <w:sz w:val="28"/>
          <w:szCs w:val="28"/>
          <w:rtl/>
          <w:lang w:bidi="fa-IR"/>
        </w:rPr>
        <w:t xml:space="preserve"> به حسب مقام ثبوت</w:t>
      </w:r>
      <w:r w:rsidR="00BD2FFF">
        <w:rPr>
          <w:rFonts w:cs="B Nazanin" w:hint="cs"/>
          <w:sz w:val="28"/>
          <w:szCs w:val="28"/>
          <w:rtl/>
          <w:lang w:bidi="fa-IR"/>
        </w:rPr>
        <w:t xml:space="preserve"> از سه حالت خارج نیستند، یا سالبه محصّله است، یا سالبه </w:t>
      </w:r>
      <w:r w:rsidR="00887A66">
        <w:rPr>
          <w:rFonts w:cs="B Nazanin" w:hint="cs"/>
          <w:sz w:val="28"/>
          <w:szCs w:val="28"/>
          <w:rtl/>
          <w:lang w:bidi="fa-IR"/>
        </w:rPr>
        <w:t>المحمول است و یا معدوله المحمول.</w:t>
      </w:r>
    </w:p>
    <w:p w:rsidR="000845E8" w:rsidRDefault="00BD2FFF" w:rsidP="00887A66">
      <w:pPr>
        <w:bidi/>
        <w:spacing w:line="276" w:lineRule="auto"/>
        <w:ind w:firstLine="288"/>
        <w:jc w:val="both"/>
        <w:rPr>
          <w:rFonts w:cs="B Nazanin"/>
          <w:sz w:val="28"/>
          <w:szCs w:val="28"/>
          <w:rtl/>
          <w:lang w:bidi="fa-IR"/>
        </w:rPr>
      </w:pPr>
      <w:r>
        <w:rPr>
          <w:rFonts w:cs="B Nazanin" w:hint="cs"/>
          <w:sz w:val="28"/>
          <w:szCs w:val="28"/>
          <w:rtl/>
          <w:lang w:bidi="fa-IR"/>
        </w:rPr>
        <w:t>سالبه محصّله</w:t>
      </w:r>
      <w:r w:rsidR="00887A66">
        <w:rPr>
          <w:rFonts w:cs="B Nazanin" w:hint="cs"/>
          <w:sz w:val="28"/>
          <w:szCs w:val="28"/>
          <w:rtl/>
          <w:lang w:bidi="fa-IR"/>
        </w:rPr>
        <w:t xml:space="preserve"> </w:t>
      </w:r>
      <w:r w:rsidR="00AC6404">
        <w:rPr>
          <w:rFonts w:cs="B Nazanin" w:hint="cs"/>
          <w:sz w:val="28"/>
          <w:szCs w:val="28"/>
          <w:rtl/>
          <w:lang w:bidi="fa-IR"/>
        </w:rPr>
        <w:t>ی</w:t>
      </w:r>
      <w:r>
        <w:rPr>
          <w:rFonts w:cs="B Nazanin" w:hint="cs"/>
          <w:sz w:val="28"/>
          <w:szCs w:val="28"/>
          <w:rtl/>
          <w:lang w:bidi="fa-IR"/>
        </w:rPr>
        <w:t>عنی سلب به نسبت خورده باشد مانند اینکه بگوییم «لیس الانسان حجرا» «لا شئ من الانسان بحجر» یا در ما نحن فیه گفته شود «ما لم یجب لغیره» که نفی بر سر کل جمله در بیاید</w:t>
      </w:r>
      <w:r w:rsidR="00887A66">
        <w:rPr>
          <w:rFonts w:cs="B Nazanin" w:hint="cs"/>
          <w:sz w:val="28"/>
          <w:szCs w:val="28"/>
          <w:rtl/>
          <w:lang w:bidi="fa-IR"/>
        </w:rPr>
        <w:t xml:space="preserve">، </w:t>
      </w:r>
      <w:r w:rsidR="00AC6404">
        <w:rPr>
          <w:rFonts w:cs="B Nazanin" w:hint="cs"/>
          <w:sz w:val="28"/>
          <w:szCs w:val="28"/>
          <w:rtl/>
          <w:lang w:bidi="fa-IR"/>
        </w:rPr>
        <w:t>اگر نظر محقق اصفهانی سالبه محصله باشد قطعا غلط است، زیرا بحث ما در جایی است که وجوبی داریم و اصل وجوب ثابت است ولی در قیدِ زائد شک داریم در حالی که در سالبه محصّله اصلِ وجوب مردّد است زیرا لسانِ سالبه محصّله اعم از این است که وجوبی ثابت باشد یا نباشد، «ما لم یجب لغیره» یعنی بنحوِ غیری واجب نشد، حالا آیا وجوبِ نفسی دارد؟ ساکت است نسبت به اصل وجوب. لذا این قسم بدیهی البطلان است.</w:t>
      </w:r>
    </w:p>
    <w:p w:rsidR="00AC6404" w:rsidRDefault="00AC6404" w:rsidP="00AC6404">
      <w:pPr>
        <w:bidi/>
        <w:spacing w:line="276" w:lineRule="auto"/>
        <w:ind w:firstLine="288"/>
        <w:jc w:val="both"/>
        <w:rPr>
          <w:rFonts w:cs="B Nazanin"/>
          <w:sz w:val="28"/>
          <w:szCs w:val="28"/>
          <w:rtl/>
          <w:lang w:bidi="fa-IR"/>
        </w:rPr>
      </w:pPr>
      <w:r>
        <w:rPr>
          <w:rFonts w:cs="B Nazanin" w:hint="cs"/>
          <w:sz w:val="28"/>
          <w:szCs w:val="28"/>
          <w:rtl/>
          <w:lang w:bidi="fa-IR"/>
        </w:rPr>
        <w:t>اما سالبه المحمول یا مسلوبه المحمول چیست؟ جمله ایجابی است که محمولش یک جمله سالبه است، مثلا بگوید «زید لیس بحمار» این جمله سالبه نیست ولی محمولش یک جمله سالبه است.</w:t>
      </w:r>
    </w:p>
    <w:p w:rsidR="00AC6404" w:rsidRDefault="00AC6404" w:rsidP="00AC6404">
      <w:pPr>
        <w:bidi/>
        <w:spacing w:line="276" w:lineRule="auto"/>
        <w:ind w:firstLine="288"/>
        <w:jc w:val="both"/>
        <w:rPr>
          <w:rFonts w:cs="B Nazanin"/>
          <w:sz w:val="28"/>
          <w:szCs w:val="28"/>
          <w:rtl/>
          <w:lang w:bidi="fa-IR"/>
        </w:rPr>
      </w:pPr>
      <w:r>
        <w:rPr>
          <w:rFonts w:cs="B Nazanin" w:hint="cs"/>
          <w:sz w:val="28"/>
          <w:szCs w:val="28"/>
          <w:rtl/>
          <w:lang w:bidi="fa-IR"/>
        </w:rPr>
        <w:t>معدوله المحمول چیست؟ این است که ادات نفی جزئی از محمول بشود، مانند «زید لا حمار»</w:t>
      </w:r>
      <w:r w:rsidR="003D5CF6">
        <w:rPr>
          <w:rFonts w:cs="B Nazanin" w:hint="cs"/>
          <w:sz w:val="28"/>
          <w:szCs w:val="28"/>
          <w:rtl/>
          <w:lang w:bidi="fa-IR"/>
        </w:rPr>
        <w:t xml:space="preserve"> محمول جمله نیست و کلمه است اما اداتِ سلب بر آن داخل شده است.</w:t>
      </w:r>
    </w:p>
    <w:p w:rsidR="003D5CF6" w:rsidRDefault="003D5CF6" w:rsidP="003D5CF6">
      <w:pPr>
        <w:bidi/>
        <w:spacing w:line="276" w:lineRule="auto"/>
        <w:ind w:firstLine="288"/>
        <w:jc w:val="both"/>
        <w:rPr>
          <w:rFonts w:cs="B Nazanin"/>
          <w:sz w:val="28"/>
          <w:szCs w:val="28"/>
          <w:rtl/>
          <w:lang w:bidi="fa-IR"/>
        </w:rPr>
      </w:pPr>
      <w:r>
        <w:rPr>
          <w:rFonts w:cs="B Nazanin" w:hint="cs"/>
          <w:sz w:val="28"/>
          <w:szCs w:val="28"/>
          <w:rtl/>
          <w:lang w:bidi="fa-IR"/>
        </w:rPr>
        <w:t xml:space="preserve">در این دو صورت ما کبری را قبول نداریم، محقق اصفهانی فرموده بود که لغیره بودن قیدِ عدمی است و احتیاجی به بیانِ زائد ندارد، حضرت امام می فرمایند سالبه المحمول و معدوله المحمول نوعی قید هستند و احتیاج به بیان دارند، </w:t>
      </w:r>
    </w:p>
    <w:p w:rsidR="003D5CF6" w:rsidRDefault="003D5CF6" w:rsidP="003D5CF6">
      <w:pPr>
        <w:bidi/>
        <w:spacing w:line="276" w:lineRule="auto"/>
        <w:ind w:firstLine="288"/>
        <w:jc w:val="both"/>
        <w:rPr>
          <w:rFonts w:cs="B Nazanin"/>
          <w:sz w:val="28"/>
          <w:szCs w:val="28"/>
          <w:rtl/>
          <w:lang w:bidi="fa-IR"/>
        </w:rPr>
      </w:pPr>
      <w:r>
        <w:rPr>
          <w:rFonts w:cs="B Nazanin" w:hint="cs"/>
          <w:sz w:val="28"/>
          <w:szCs w:val="28"/>
          <w:rtl/>
          <w:lang w:bidi="fa-IR"/>
        </w:rPr>
        <w:t>بنابراین اصل الوجوب یک فرد عامی است که دو فرد دارد، یکی واجبِ نفسی و دیگری واجب غیری، هر دو فرد هم قیدی دارند و قید محتاج بیان است، اینکه بگویید وجوبِ نفسی قیدی ندارد لذا نیازمند بیان نیست غلط است زیرا این لغیره بودن یا باید مسلوبه المحمول باشد یا معدوله المحمول باش</w:t>
      </w:r>
      <w:bookmarkStart w:id="0" w:name="_GoBack"/>
      <w:bookmarkEnd w:id="0"/>
      <w:r>
        <w:rPr>
          <w:rFonts w:cs="B Nazanin" w:hint="cs"/>
          <w:sz w:val="28"/>
          <w:szCs w:val="28"/>
          <w:rtl/>
          <w:lang w:bidi="fa-IR"/>
        </w:rPr>
        <w:t>د که هر دو نوعی قید محسوب می شوند و محتاج بیان هس</w:t>
      </w:r>
      <w:r w:rsidR="00EE07ED">
        <w:rPr>
          <w:rFonts w:cs="B Nazanin" w:hint="cs"/>
          <w:sz w:val="28"/>
          <w:szCs w:val="28"/>
          <w:rtl/>
          <w:lang w:bidi="fa-IR"/>
        </w:rPr>
        <w:t>تند، لذا با این اشکال حضرت امام توجیه محقق اصفهانی را خراب می کند.</w:t>
      </w:r>
      <w:r w:rsidR="004443D6">
        <w:rPr>
          <w:rStyle w:val="FootnoteReference"/>
          <w:rFonts w:cs="B Nazanin"/>
          <w:sz w:val="28"/>
          <w:szCs w:val="28"/>
          <w:rtl/>
          <w:lang w:bidi="fa-IR"/>
        </w:rPr>
        <w:footnoteReference w:id="3"/>
      </w:r>
    </w:p>
    <w:p w:rsidR="00EE07ED" w:rsidRPr="00032B19" w:rsidRDefault="00C837E6" w:rsidP="00EE07ED">
      <w:pPr>
        <w:bidi/>
        <w:spacing w:line="276" w:lineRule="auto"/>
        <w:ind w:firstLine="288"/>
        <w:jc w:val="both"/>
        <w:rPr>
          <w:rFonts w:cs="B Titr"/>
          <w:color w:val="FF0000"/>
          <w:sz w:val="28"/>
          <w:szCs w:val="28"/>
          <w:rtl/>
          <w:lang w:bidi="fa-IR"/>
        </w:rPr>
      </w:pPr>
      <w:r w:rsidRPr="00032B19">
        <w:rPr>
          <w:rFonts w:cs="B Titr" w:hint="cs"/>
          <w:color w:val="FF0000"/>
          <w:sz w:val="28"/>
          <w:szCs w:val="28"/>
          <w:rtl/>
          <w:lang w:bidi="fa-IR"/>
        </w:rPr>
        <w:t>مختار</w:t>
      </w:r>
    </w:p>
    <w:p w:rsidR="00EE07ED" w:rsidRDefault="00C837E6" w:rsidP="00A44D4A">
      <w:pPr>
        <w:bidi/>
        <w:spacing w:line="276" w:lineRule="auto"/>
        <w:ind w:firstLine="288"/>
        <w:jc w:val="both"/>
        <w:rPr>
          <w:rFonts w:cs="B Nazanin"/>
          <w:sz w:val="28"/>
          <w:szCs w:val="28"/>
          <w:rtl/>
          <w:lang w:bidi="fa-IR"/>
        </w:rPr>
      </w:pPr>
      <w:r w:rsidRPr="00032B19">
        <w:rPr>
          <w:rFonts w:cs="B Nazanin" w:hint="cs"/>
          <w:sz w:val="28"/>
          <w:szCs w:val="28"/>
          <w:highlight w:val="yellow"/>
          <w:rtl/>
          <w:lang w:bidi="fa-IR"/>
        </w:rPr>
        <w:t xml:space="preserve">ایراد حضرت </w:t>
      </w:r>
      <w:r>
        <w:rPr>
          <w:rFonts w:cs="B Nazanin" w:hint="cs"/>
          <w:sz w:val="28"/>
          <w:szCs w:val="28"/>
          <w:rtl/>
          <w:lang w:bidi="fa-IR"/>
        </w:rPr>
        <w:t>امام به این نحو که محقق اصفانی کلام آخوند را توجیه کرده اند وارد است و قابل دفاع نیست، لکن جان ک</w:t>
      </w:r>
      <w:r w:rsidR="00A44D4A">
        <w:rPr>
          <w:rFonts w:cs="B Nazanin" w:hint="cs"/>
          <w:sz w:val="28"/>
          <w:szCs w:val="28"/>
          <w:rtl/>
          <w:lang w:bidi="fa-IR"/>
        </w:rPr>
        <w:t xml:space="preserve">لام اینجاست که فرمایش آخوند خراسانی اینگونه نیست که محقق اصفهانی بیان کرده اند و اگر به </w:t>
      </w:r>
      <w:r>
        <w:rPr>
          <w:rFonts w:cs="B Nazanin" w:hint="cs"/>
          <w:sz w:val="28"/>
          <w:szCs w:val="28"/>
          <w:rtl/>
          <w:lang w:bidi="fa-IR"/>
        </w:rPr>
        <w:lastRenderedPageBreak/>
        <w:t>همان بیان آخوند</w:t>
      </w:r>
      <w:r w:rsidR="00A44D4A">
        <w:rPr>
          <w:rFonts w:cs="B Nazanin" w:hint="cs"/>
          <w:sz w:val="28"/>
          <w:szCs w:val="28"/>
          <w:rtl/>
          <w:lang w:bidi="fa-IR"/>
        </w:rPr>
        <w:t xml:space="preserve"> باز گردیم و همان</w:t>
      </w:r>
      <w:r>
        <w:rPr>
          <w:rFonts w:cs="B Nazanin" w:hint="cs"/>
          <w:sz w:val="28"/>
          <w:szCs w:val="28"/>
          <w:rtl/>
          <w:lang w:bidi="fa-IR"/>
        </w:rPr>
        <w:t xml:space="preserve"> را بپذیریم دیگر دچار این اشکالات نمی شویم، ایشان فرموده اند </w:t>
      </w:r>
      <w:r w:rsidR="007E5500">
        <w:rPr>
          <w:rFonts w:cs="B Nazanin" w:hint="cs"/>
          <w:sz w:val="28"/>
          <w:szCs w:val="28"/>
          <w:rtl/>
          <w:lang w:bidi="fa-IR"/>
        </w:rPr>
        <w:t>واجب غیری به تنهایی که نمی تواند واجب بشود زیرا مقدمه واجبِ دیگری است، حتما باید یک ذی المقدمه ای در کار باشد و واجب بشود تا وجوب به مقدمه تعلّق بگیرد، لذا اگر دلیل قائم شد و یک چیزی را برای ما واجب کرد و نسبت به ارتباط و مقدمیت برای واجب دیگری هم ساکت بود</w:t>
      </w:r>
      <w:r w:rsidR="00A44D4A">
        <w:rPr>
          <w:rFonts w:cs="B Nazanin" w:hint="cs"/>
          <w:sz w:val="28"/>
          <w:szCs w:val="28"/>
          <w:rtl/>
          <w:lang w:bidi="fa-IR"/>
        </w:rPr>
        <w:t>،</w:t>
      </w:r>
      <w:r w:rsidR="007E5500">
        <w:rPr>
          <w:rFonts w:cs="B Nazanin" w:hint="cs"/>
          <w:sz w:val="28"/>
          <w:szCs w:val="28"/>
          <w:rtl/>
          <w:lang w:bidi="fa-IR"/>
        </w:rPr>
        <w:t xml:space="preserve"> یا این واجب واجبِ نفسی است، یا غیری</w:t>
      </w:r>
      <w:r w:rsidR="00A44D4A">
        <w:rPr>
          <w:rFonts w:cs="B Nazanin" w:hint="cs"/>
          <w:sz w:val="28"/>
          <w:szCs w:val="28"/>
          <w:rtl/>
          <w:lang w:bidi="fa-IR"/>
        </w:rPr>
        <w:t xml:space="preserve"> یی</w:t>
      </w:r>
      <w:r w:rsidR="007E5500">
        <w:rPr>
          <w:rFonts w:cs="B Nazanin" w:hint="cs"/>
          <w:sz w:val="28"/>
          <w:szCs w:val="28"/>
          <w:rtl/>
          <w:lang w:bidi="fa-IR"/>
        </w:rPr>
        <w:t xml:space="preserve"> است </w:t>
      </w:r>
      <w:r w:rsidR="00A44D4A">
        <w:rPr>
          <w:rFonts w:cs="B Nazanin" w:hint="cs"/>
          <w:sz w:val="28"/>
          <w:szCs w:val="28"/>
          <w:rtl/>
          <w:lang w:bidi="fa-IR"/>
        </w:rPr>
        <w:t>که</w:t>
      </w:r>
      <w:r w:rsidR="007E5500">
        <w:rPr>
          <w:rFonts w:cs="B Nazanin" w:hint="cs"/>
          <w:sz w:val="28"/>
          <w:szCs w:val="28"/>
          <w:rtl/>
          <w:lang w:bidi="fa-IR"/>
        </w:rPr>
        <w:t xml:space="preserve"> ذی المقدمه آن واجب نیست </w:t>
      </w:r>
      <w:r w:rsidR="00A44D4A">
        <w:rPr>
          <w:rFonts w:cs="B Nazanin" w:hint="cs"/>
          <w:sz w:val="28"/>
          <w:szCs w:val="28"/>
          <w:rtl/>
          <w:lang w:bidi="fa-IR"/>
        </w:rPr>
        <w:t>و این</w:t>
      </w:r>
      <w:r w:rsidR="007E5500">
        <w:rPr>
          <w:rFonts w:cs="B Nazanin" w:hint="cs"/>
          <w:sz w:val="28"/>
          <w:szCs w:val="28"/>
          <w:rtl/>
          <w:lang w:bidi="fa-IR"/>
        </w:rPr>
        <w:t xml:space="preserve"> امکان ندارد مقدمه واجب باشد و ذی المقدمه واجب نباشد.</w:t>
      </w:r>
    </w:p>
    <w:p w:rsidR="007E5500" w:rsidRDefault="00A44D4A" w:rsidP="00A44D4A">
      <w:pPr>
        <w:bidi/>
        <w:spacing w:line="276" w:lineRule="auto"/>
        <w:ind w:firstLine="288"/>
        <w:jc w:val="both"/>
        <w:rPr>
          <w:rFonts w:cs="B Nazanin"/>
          <w:sz w:val="28"/>
          <w:szCs w:val="28"/>
          <w:rtl/>
          <w:lang w:bidi="fa-IR"/>
        </w:rPr>
      </w:pPr>
      <w:r>
        <w:rPr>
          <w:rFonts w:cs="B Nazanin" w:hint="cs"/>
          <w:sz w:val="28"/>
          <w:szCs w:val="28"/>
          <w:rtl/>
          <w:lang w:bidi="fa-IR"/>
        </w:rPr>
        <w:t xml:space="preserve">به عبارت دیگر </w:t>
      </w:r>
      <w:r w:rsidR="007E5500">
        <w:rPr>
          <w:rFonts w:cs="B Nazanin" w:hint="cs"/>
          <w:sz w:val="28"/>
          <w:szCs w:val="28"/>
          <w:rtl/>
          <w:lang w:bidi="fa-IR"/>
        </w:rPr>
        <w:t xml:space="preserve">لازمه </w:t>
      </w:r>
      <w:r w:rsidR="002225D6">
        <w:rPr>
          <w:rFonts w:cs="B Nazanin" w:hint="cs"/>
          <w:sz w:val="28"/>
          <w:szCs w:val="28"/>
          <w:rtl/>
          <w:lang w:bidi="fa-IR"/>
        </w:rPr>
        <w:t>واجب غبری بودن</w:t>
      </w:r>
      <w:r w:rsidR="007E5500">
        <w:rPr>
          <w:rFonts w:cs="B Nazanin" w:hint="cs"/>
          <w:sz w:val="28"/>
          <w:szCs w:val="28"/>
          <w:rtl/>
          <w:lang w:bidi="fa-IR"/>
        </w:rPr>
        <w:t xml:space="preserve"> این است که واجبِ دیگری به عنوان ذی المقدمه در کار باشد، حالا ما به مقتضای عدم البیان فهمیدیم که</w:t>
      </w:r>
      <w:r w:rsidR="002225D6">
        <w:rPr>
          <w:rFonts w:cs="B Nazanin" w:hint="cs"/>
          <w:sz w:val="28"/>
          <w:szCs w:val="28"/>
          <w:rtl/>
          <w:lang w:bidi="fa-IR"/>
        </w:rPr>
        <w:t xml:space="preserve"> یک واجب بیشتر نداریم و</w:t>
      </w:r>
      <w:r w:rsidR="007E5500">
        <w:rPr>
          <w:rFonts w:cs="B Nazanin" w:hint="cs"/>
          <w:sz w:val="28"/>
          <w:szCs w:val="28"/>
          <w:rtl/>
          <w:lang w:bidi="fa-IR"/>
        </w:rPr>
        <w:t xml:space="preserve"> واجبِ دیگری در کار نیست، آیا امکان دارد</w:t>
      </w:r>
      <w:r w:rsidR="002225D6">
        <w:rPr>
          <w:rFonts w:cs="B Nazanin" w:hint="cs"/>
          <w:sz w:val="28"/>
          <w:szCs w:val="28"/>
          <w:rtl/>
          <w:lang w:bidi="fa-IR"/>
        </w:rPr>
        <w:t xml:space="preserve"> این یک واجب،</w:t>
      </w:r>
      <w:r w:rsidR="007E5500">
        <w:rPr>
          <w:rFonts w:cs="B Nazanin" w:hint="cs"/>
          <w:sz w:val="28"/>
          <w:szCs w:val="28"/>
          <w:rtl/>
          <w:lang w:bidi="fa-IR"/>
        </w:rPr>
        <w:t xml:space="preserve"> واجبِ غیری باشد؟ خیر، پس ابتدا به کمک اطلاق وجودِ واجبِ دیگر را نفی می کنیم، سپس به دلالتِ التزامیّه کشف می کنیم که این واجب نفسی است زیرا اگر غیری ب</w:t>
      </w:r>
      <w:r>
        <w:rPr>
          <w:rFonts w:cs="B Nazanin" w:hint="cs"/>
          <w:sz w:val="28"/>
          <w:szCs w:val="28"/>
          <w:rtl/>
          <w:lang w:bidi="fa-IR"/>
        </w:rPr>
        <w:t>ود هر آینه همراهش باید یک</w:t>
      </w:r>
      <w:r w:rsidR="007E5500">
        <w:rPr>
          <w:rFonts w:cs="B Nazanin" w:hint="cs"/>
          <w:sz w:val="28"/>
          <w:szCs w:val="28"/>
          <w:rtl/>
          <w:lang w:bidi="fa-IR"/>
        </w:rPr>
        <w:t xml:space="preserve"> واجب دیگر به عنوان ذی المقدمه وجود داشته باشد.</w:t>
      </w:r>
      <w:r>
        <w:rPr>
          <w:rFonts w:cs="B Nazanin" w:hint="cs"/>
          <w:sz w:val="28"/>
          <w:szCs w:val="28"/>
          <w:rtl/>
          <w:lang w:bidi="fa-IR"/>
        </w:rPr>
        <w:t xml:space="preserve"> لازم به ذکر است</w:t>
      </w:r>
      <w:r w:rsidR="007E5500">
        <w:rPr>
          <w:rFonts w:cs="B Nazanin" w:hint="cs"/>
          <w:sz w:val="28"/>
          <w:szCs w:val="28"/>
          <w:rtl/>
          <w:lang w:bidi="fa-IR"/>
        </w:rPr>
        <w:t xml:space="preserve"> لوازم در اصول عملیه اصل مثبت اند و حجت نیستند لکن در عمومات و اطلاقات حجت هستند،</w:t>
      </w:r>
      <w:r>
        <w:rPr>
          <w:rFonts w:cs="B Nazanin" w:hint="cs"/>
          <w:sz w:val="28"/>
          <w:szCs w:val="28"/>
          <w:rtl/>
          <w:lang w:bidi="fa-IR"/>
        </w:rPr>
        <w:t xml:space="preserve"> لذا</w:t>
      </w:r>
      <w:r w:rsidR="007E5500">
        <w:rPr>
          <w:rFonts w:cs="B Nazanin" w:hint="cs"/>
          <w:sz w:val="28"/>
          <w:szCs w:val="28"/>
          <w:rtl/>
          <w:lang w:bidi="fa-IR"/>
        </w:rPr>
        <w:t xml:space="preserve"> این دلالت التزامیه هم حجت می باشد.</w:t>
      </w:r>
    </w:p>
    <w:p w:rsidR="007E5500" w:rsidRDefault="007E5500" w:rsidP="007E5500">
      <w:pPr>
        <w:bidi/>
        <w:spacing w:line="276" w:lineRule="auto"/>
        <w:ind w:firstLine="288"/>
        <w:jc w:val="both"/>
        <w:rPr>
          <w:rFonts w:cs="B Nazanin"/>
          <w:sz w:val="28"/>
          <w:szCs w:val="28"/>
          <w:rtl/>
          <w:lang w:bidi="fa-IR"/>
        </w:rPr>
      </w:pPr>
      <w:r>
        <w:rPr>
          <w:rFonts w:cs="B Nazanin" w:hint="cs"/>
          <w:sz w:val="28"/>
          <w:szCs w:val="28"/>
          <w:rtl/>
          <w:lang w:bidi="fa-IR"/>
        </w:rPr>
        <w:t>این حرف آخوند است بسیار فرمایش متینی هم هست، البته عبارت ایشان به این نحو نیست لکن جان کلام ایشان همین است، اشکال حضرت امام به بیانِ محقق اصفهانی وارد بود ما هم حرفی نداریم لکن متوجهِ این بیان نمی تواند باشد.</w:t>
      </w:r>
    </w:p>
    <w:p w:rsidR="007E5500" w:rsidRPr="00032B19" w:rsidRDefault="007E5500" w:rsidP="007E5500">
      <w:pPr>
        <w:bidi/>
        <w:spacing w:line="276" w:lineRule="auto"/>
        <w:ind w:firstLine="288"/>
        <w:jc w:val="both"/>
        <w:rPr>
          <w:rFonts w:cs="B Titr"/>
          <w:color w:val="FF0000"/>
          <w:sz w:val="28"/>
          <w:szCs w:val="28"/>
          <w:rtl/>
          <w:lang w:bidi="fa-IR"/>
        </w:rPr>
      </w:pPr>
      <w:r w:rsidRPr="00032B19">
        <w:rPr>
          <w:rFonts w:cs="B Titr" w:hint="cs"/>
          <w:color w:val="FF0000"/>
          <w:sz w:val="28"/>
          <w:szCs w:val="28"/>
          <w:rtl/>
          <w:lang w:bidi="fa-IR"/>
        </w:rPr>
        <w:t>امر در مقام توهم حظر</w:t>
      </w:r>
    </w:p>
    <w:p w:rsidR="00A44D4A" w:rsidRDefault="00A44D4A" w:rsidP="00A44D4A">
      <w:pPr>
        <w:bidi/>
        <w:spacing w:line="276" w:lineRule="auto"/>
        <w:ind w:firstLine="288"/>
        <w:jc w:val="both"/>
        <w:rPr>
          <w:rFonts w:cs="B Nazanin"/>
          <w:sz w:val="28"/>
          <w:szCs w:val="28"/>
          <w:rtl/>
          <w:lang w:bidi="fa-IR"/>
        </w:rPr>
      </w:pPr>
      <w:r>
        <w:rPr>
          <w:rFonts w:cs="B Nazanin" w:hint="cs"/>
          <w:sz w:val="28"/>
          <w:szCs w:val="28"/>
          <w:rtl/>
          <w:lang w:bidi="fa-IR"/>
        </w:rPr>
        <w:t>حظر به معنای منع است، در مقام توهم حظر یعنی در جایی که چیزی در معرضیّت حرمت است و احتمال می دهیم که حرام باشد، در چنین جایی اگر امری به آن شئ تعلّق بگیرد دلالتی بر وجوب ندارد مانند: «</w:t>
      </w:r>
      <w:r w:rsidRPr="00032B19">
        <w:rPr>
          <w:rFonts w:cs="B Nazanin" w:hint="cs"/>
          <w:color w:val="008000"/>
          <w:sz w:val="28"/>
          <w:szCs w:val="28"/>
          <w:rtl/>
          <w:lang w:bidi="fa-IR"/>
        </w:rPr>
        <w:t>اذا حللتم فاصطادوا</w:t>
      </w:r>
      <w:r>
        <w:rPr>
          <w:rFonts w:cs="B Nazanin" w:hint="cs"/>
          <w:sz w:val="28"/>
          <w:szCs w:val="28"/>
          <w:rtl/>
          <w:lang w:bidi="fa-IR"/>
        </w:rPr>
        <w:t>»</w:t>
      </w:r>
      <w:r w:rsidR="000514F3">
        <w:rPr>
          <w:rStyle w:val="FootnoteReference"/>
          <w:rFonts w:cs="B Nazanin"/>
          <w:sz w:val="28"/>
          <w:szCs w:val="28"/>
          <w:rtl/>
          <w:lang w:bidi="fa-IR"/>
        </w:rPr>
        <w:footnoteReference w:id="4"/>
      </w:r>
      <w:r>
        <w:rPr>
          <w:rFonts w:cs="B Nazanin" w:hint="cs"/>
          <w:sz w:val="28"/>
          <w:szCs w:val="28"/>
          <w:rtl/>
          <w:lang w:bidi="fa-IR"/>
        </w:rPr>
        <w:t xml:space="preserve"> اینجا مراد این نیست که همه باید بروند صید بکنند، بلکه این امر برای رفع احتمال حرمت و توهّم حظر وارد شده است.</w:t>
      </w:r>
    </w:p>
    <w:p w:rsidR="00A44D4A" w:rsidRDefault="00A44D4A" w:rsidP="00A44D4A">
      <w:pPr>
        <w:bidi/>
        <w:spacing w:line="276" w:lineRule="auto"/>
        <w:ind w:firstLine="288"/>
        <w:jc w:val="both"/>
        <w:rPr>
          <w:rFonts w:cs="B Nazanin"/>
          <w:sz w:val="28"/>
          <w:szCs w:val="28"/>
          <w:rtl/>
          <w:lang w:bidi="fa-IR"/>
        </w:rPr>
      </w:pPr>
      <w:r>
        <w:rPr>
          <w:rFonts w:cs="B Nazanin" w:hint="cs"/>
          <w:sz w:val="28"/>
          <w:szCs w:val="28"/>
          <w:rtl/>
          <w:lang w:bidi="fa-IR"/>
        </w:rPr>
        <w:t>در مسئله اقوالی هست، یک قول می گوید این امر دلالت بر اباحه می کند زیرا خودِ مقام حظر و احتمال حرمت قرینه می شود برای اینکه این امر برای اثبات اباحه آمده است، البته اباحه خاصه.</w:t>
      </w:r>
    </w:p>
    <w:p w:rsidR="00A44D4A" w:rsidRPr="00A44D4A" w:rsidRDefault="00A44D4A" w:rsidP="00A44D4A">
      <w:pPr>
        <w:bidi/>
        <w:spacing w:line="276" w:lineRule="auto"/>
        <w:ind w:firstLine="288"/>
        <w:jc w:val="both"/>
        <w:rPr>
          <w:rFonts w:cs="B Nazanin"/>
          <w:sz w:val="28"/>
          <w:szCs w:val="28"/>
          <w:rtl/>
          <w:lang w:bidi="fa-IR"/>
        </w:rPr>
      </w:pPr>
      <w:r>
        <w:rPr>
          <w:rFonts w:cs="B Nazanin" w:hint="cs"/>
          <w:sz w:val="28"/>
          <w:szCs w:val="28"/>
          <w:rtl/>
          <w:lang w:bidi="fa-IR"/>
        </w:rPr>
        <w:t xml:space="preserve">قول دوم قدری دقیقتر است، مانند قول اول می گوید این امر برای رفع حرمت وارد شده است لکن رفع حرمت علاوه بر اباحه با وجوب و استحباب و کراهت هم سازگار است، چه دلیلی داریم که بگوییم دلالت بر اباحه </w:t>
      </w:r>
      <w:r>
        <w:rPr>
          <w:rFonts w:cs="B Nazanin" w:hint="cs"/>
          <w:sz w:val="28"/>
          <w:szCs w:val="28"/>
          <w:rtl/>
          <w:lang w:bidi="fa-IR"/>
        </w:rPr>
        <w:lastRenderedPageBreak/>
        <w:t xml:space="preserve">می کند؟ دلیلی نداریم، لذا بر می گردد به حکم اوّلیّه اش قبل از حرمت، صید از بابت إحرام یک حرمت عارضی پیدا کرد که </w:t>
      </w:r>
      <w:r w:rsidR="00424F44">
        <w:rPr>
          <w:rFonts w:cs="B Nazanin" w:hint="cs"/>
          <w:sz w:val="28"/>
          <w:szCs w:val="28"/>
          <w:rtl/>
          <w:lang w:bidi="fa-IR"/>
        </w:rPr>
        <w:t>با این امر برداشته می شود ولی اینگونه نیست که مطلق صید حلال بشود بلکه باز می گردد به حکم اولیه اش، مثلا صیدِ در حرم حرام است چه برای محرم و چه برای مُحل، بعضی صیدها مکروه هستند مانند صید کبوتر چاهی، لذا وقتی می گوییم امر در مقام توهم حظر دلالت بر اباحه می کند مرادمان از اباحه اباحه ی بالمعنی الاعم است که شامل کراهت و استحباب و وجوب هم می شود، یعنی بازگشت به همان حکم اولیه اش که قبل از احرام داشته است.</w:t>
      </w:r>
    </w:p>
    <w:sectPr w:rsidR="00A44D4A" w:rsidRPr="00A44D4A" w:rsidSect="000845E8">
      <w:footerReference w:type="default" r:id="rId8"/>
      <w:pgSz w:w="12240" w:h="15840"/>
      <w:pgMar w:top="1440" w:right="1440" w:bottom="1440" w:left="1440" w:header="720" w:footer="720" w:gutter="0"/>
      <w:pgNumType w:start="1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EFA" w:rsidRDefault="008F0EFA" w:rsidP="00821F94">
      <w:pPr>
        <w:spacing w:after="0" w:line="240" w:lineRule="auto"/>
      </w:pPr>
      <w:r>
        <w:separator/>
      </w:r>
    </w:p>
  </w:endnote>
  <w:endnote w:type="continuationSeparator" w:id="0">
    <w:p w:rsidR="008F0EFA" w:rsidRDefault="008F0EFA"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032B19">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EFA" w:rsidRDefault="008F0EFA" w:rsidP="00821F94">
      <w:pPr>
        <w:spacing w:after="0" w:line="240" w:lineRule="auto"/>
      </w:pPr>
      <w:r>
        <w:separator/>
      </w:r>
    </w:p>
  </w:footnote>
  <w:footnote w:type="continuationSeparator" w:id="0">
    <w:p w:rsidR="008F0EFA" w:rsidRDefault="008F0EFA" w:rsidP="00821F94">
      <w:pPr>
        <w:spacing w:after="0" w:line="240" w:lineRule="auto"/>
      </w:pPr>
      <w:r>
        <w:continuationSeparator/>
      </w:r>
    </w:p>
  </w:footnote>
  <w:footnote w:id="1">
    <w:p w:rsidR="004443D6" w:rsidRPr="00032B19" w:rsidRDefault="004443D6" w:rsidP="004443D6">
      <w:pPr>
        <w:pStyle w:val="FootnoteText"/>
        <w:bidi/>
        <w:rPr>
          <w:rFonts w:cs="B Nazanin"/>
          <w:rtl/>
          <w:lang w:bidi="fa-IR"/>
        </w:rPr>
      </w:pPr>
      <w:r w:rsidRPr="00032B19">
        <w:rPr>
          <w:rStyle w:val="FootnoteReference"/>
          <w:rFonts w:cs="B Nazanin"/>
        </w:rPr>
        <w:footnoteRef/>
      </w:r>
      <w:r w:rsidRPr="00032B19">
        <w:rPr>
          <w:rFonts w:cs="B Nazanin"/>
        </w:rPr>
        <w:t xml:space="preserve"> </w:t>
      </w:r>
      <w:r w:rsidRPr="00032B19">
        <w:rPr>
          <w:rFonts w:cs="B Nazanin" w:hint="cs"/>
          <w:rtl/>
          <w:lang w:bidi="fa-IR"/>
        </w:rPr>
        <w:t xml:space="preserve"> </w:t>
      </w:r>
      <w:hyperlink r:id="rId1" w:history="1">
        <w:r w:rsidRPr="00032B19">
          <w:rPr>
            <w:rStyle w:val="Hyperlink"/>
            <w:rFonts w:cs="B Nazanin" w:hint="cs"/>
            <w:rtl/>
            <w:lang w:bidi="fa-IR"/>
          </w:rPr>
          <w:t>کفایه الاصول، محمد کاظم خراسانی، ص76.</w:t>
        </w:r>
      </w:hyperlink>
    </w:p>
  </w:footnote>
  <w:footnote w:id="2">
    <w:p w:rsidR="004443D6" w:rsidRPr="00032B19" w:rsidRDefault="004443D6" w:rsidP="004443D6">
      <w:pPr>
        <w:pStyle w:val="FootnoteText"/>
        <w:bidi/>
        <w:rPr>
          <w:rFonts w:cs="B Nazanin"/>
          <w:rtl/>
          <w:lang w:bidi="fa-IR"/>
        </w:rPr>
      </w:pPr>
      <w:r w:rsidRPr="00032B19">
        <w:rPr>
          <w:rStyle w:val="FootnoteReference"/>
          <w:rFonts w:cs="B Nazanin"/>
        </w:rPr>
        <w:footnoteRef/>
      </w:r>
      <w:r w:rsidRPr="00032B19">
        <w:rPr>
          <w:rFonts w:cs="B Nazanin"/>
        </w:rPr>
        <w:t xml:space="preserve"> </w:t>
      </w:r>
      <w:r w:rsidRPr="00032B19">
        <w:rPr>
          <w:rFonts w:cs="B Nazanin" w:hint="cs"/>
          <w:rtl/>
          <w:lang w:bidi="fa-IR"/>
        </w:rPr>
        <w:t xml:space="preserve"> </w:t>
      </w:r>
      <w:hyperlink r:id="rId2" w:history="1">
        <w:r w:rsidRPr="00032B19">
          <w:rPr>
            <w:rStyle w:val="Hyperlink"/>
            <w:rFonts w:cs="B Nazanin" w:hint="cs"/>
            <w:rtl/>
            <w:lang w:bidi="fa-IR"/>
          </w:rPr>
          <w:t>نهایه الدرایه، محمد حسین اصفهانی، ج1، ص353.</w:t>
        </w:r>
      </w:hyperlink>
    </w:p>
  </w:footnote>
  <w:footnote w:id="3">
    <w:p w:rsidR="004443D6" w:rsidRPr="00032B19" w:rsidRDefault="004443D6" w:rsidP="004443D6">
      <w:pPr>
        <w:pStyle w:val="FootnoteText"/>
        <w:bidi/>
        <w:rPr>
          <w:rFonts w:cs="B Nazanin"/>
          <w:rtl/>
          <w:lang w:bidi="fa-IR"/>
        </w:rPr>
      </w:pPr>
      <w:r w:rsidRPr="00032B19">
        <w:rPr>
          <w:rStyle w:val="FootnoteReference"/>
          <w:rFonts w:cs="B Nazanin"/>
        </w:rPr>
        <w:footnoteRef/>
      </w:r>
      <w:r w:rsidRPr="00032B19">
        <w:rPr>
          <w:rFonts w:cs="B Nazanin"/>
        </w:rPr>
        <w:t xml:space="preserve"> </w:t>
      </w:r>
      <w:r w:rsidRPr="00032B19">
        <w:rPr>
          <w:rFonts w:cs="B Nazanin" w:hint="cs"/>
          <w:rtl/>
          <w:lang w:bidi="fa-IR"/>
        </w:rPr>
        <w:t xml:space="preserve"> </w:t>
      </w:r>
      <w:hyperlink r:id="rId3" w:history="1">
        <w:r w:rsidRPr="00032B19">
          <w:rPr>
            <w:rStyle w:val="Hyperlink"/>
            <w:rFonts w:cs="B Nazanin" w:hint="cs"/>
            <w:rtl/>
            <w:lang w:bidi="fa-IR"/>
          </w:rPr>
          <w:t>مناهج الوصول، الامام الخمینی، ج1، ص283.</w:t>
        </w:r>
      </w:hyperlink>
    </w:p>
  </w:footnote>
  <w:footnote w:id="4">
    <w:p w:rsidR="000514F3" w:rsidRPr="00032B19" w:rsidRDefault="000514F3" w:rsidP="000514F3">
      <w:pPr>
        <w:pStyle w:val="FootnoteText"/>
        <w:bidi/>
        <w:rPr>
          <w:rFonts w:cs="B Nazanin"/>
          <w:rtl/>
          <w:lang w:bidi="fa-IR"/>
        </w:rPr>
      </w:pPr>
      <w:r w:rsidRPr="00032B19">
        <w:rPr>
          <w:rStyle w:val="FootnoteReference"/>
          <w:rFonts w:cs="B Nazanin"/>
        </w:rPr>
        <w:footnoteRef/>
      </w:r>
      <w:r w:rsidRPr="00032B19">
        <w:rPr>
          <w:rFonts w:cs="B Nazanin"/>
        </w:rPr>
        <w:t xml:space="preserve"> </w:t>
      </w:r>
      <w:r w:rsidRPr="00032B19">
        <w:rPr>
          <w:rFonts w:cs="B Nazanin" w:hint="cs"/>
          <w:rtl/>
          <w:lang w:bidi="fa-IR"/>
        </w:rPr>
        <w:t xml:space="preserve"> سوره مائده، آیه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25470"/>
    <w:rsid w:val="00032B19"/>
    <w:rsid w:val="00044CA9"/>
    <w:rsid w:val="000459D7"/>
    <w:rsid w:val="000514F3"/>
    <w:rsid w:val="00053E82"/>
    <w:rsid w:val="00064E52"/>
    <w:rsid w:val="00083D21"/>
    <w:rsid w:val="000845E8"/>
    <w:rsid w:val="00084E31"/>
    <w:rsid w:val="000A27EC"/>
    <w:rsid w:val="000B4A8C"/>
    <w:rsid w:val="000C2920"/>
    <w:rsid w:val="000C4F00"/>
    <w:rsid w:val="000E3770"/>
    <w:rsid w:val="000E7069"/>
    <w:rsid w:val="001344C8"/>
    <w:rsid w:val="00152670"/>
    <w:rsid w:val="00171A6C"/>
    <w:rsid w:val="001A338C"/>
    <w:rsid w:val="001C2A75"/>
    <w:rsid w:val="001E1D6B"/>
    <w:rsid w:val="0021020D"/>
    <w:rsid w:val="002225D6"/>
    <w:rsid w:val="00244AFB"/>
    <w:rsid w:val="00254925"/>
    <w:rsid w:val="00257540"/>
    <w:rsid w:val="00275D90"/>
    <w:rsid w:val="002A2800"/>
    <w:rsid w:val="002B6492"/>
    <w:rsid w:val="002F6041"/>
    <w:rsid w:val="00303F55"/>
    <w:rsid w:val="0031263A"/>
    <w:rsid w:val="00315268"/>
    <w:rsid w:val="00320827"/>
    <w:rsid w:val="003528B7"/>
    <w:rsid w:val="003731A0"/>
    <w:rsid w:val="0038599A"/>
    <w:rsid w:val="00395A8F"/>
    <w:rsid w:val="003B0882"/>
    <w:rsid w:val="003B1467"/>
    <w:rsid w:val="003B4C05"/>
    <w:rsid w:val="003D5CF6"/>
    <w:rsid w:val="003D70BD"/>
    <w:rsid w:val="003E4EB2"/>
    <w:rsid w:val="00423527"/>
    <w:rsid w:val="00424F44"/>
    <w:rsid w:val="0042575A"/>
    <w:rsid w:val="004443D6"/>
    <w:rsid w:val="004445DA"/>
    <w:rsid w:val="00445822"/>
    <w:rsid w:val="0048674E"/>
    <w:rsid w:val="004D5792"/>
    <w:rsid w:val="004E0809"/>
    <w:rsid w:val="004E53F6"/>
    <w:rsid w:val="004F5122"/>
    <w:rsid w:val="00523158"/>
    <w:rsid w:val="00542886"/>
    <w:rsid w:val="0056008E"/>
    <w:rsid w:val="0057368C"/>
    <w:rsid w:val="005A1759"/>
    <w:rsid w:val="005A77E1"/>
    <w:rsid w:val="005E1BCE"/>
    <w:rsid w:val="005F4DA1"/>
    <w:rsid w:val="005F551D"/>
    <w:rsid w:val="00605C0F"/>
    <w:rsid w:val="0062488E"/>
    <w:rsid w:val="00643AD1"/>
    <w:rsid w:val="00653EEB"/>
    <w:rsid w:val="00667F62"/>
    <w:rsid w:val="00676C15"/>
    <w:rsid w:val="006855EC"/>
    <w:rsid w:val="006C73EE"/>
    <w:rsid w:val="006D1108"/>
    <w:rsid w:val="006D418A"/>
    <w:rsid w:val="006E5318"/>
    <w:rsid w:val="007054F4"/>
    <w:rsid w:val="00712127"/>
    <w:rsid w:val="0072276A"/>
    <w:rsid w:val="00723A3C"/>
    <w:rsid w:val="0073064B"/>
    <w:rsid w:val="0074568F"/>
    <w:rsid w:val="0075532D"/>
    <w:rsid w:val="00766086"/>
    <w:rsid w:val="007660E3"/>
    <w:rsid w:val="00790A55"/>
    <w:rsid w:val="00797555"/>
    <w:rsid w:val="007D5290"/>
    <w:rsid w:val="007E24B9"/>
    <w:rsid w:val="007E5500"/>
    <w:rsid w:val="00807BE3"/>
    <w:rsid w:val="00821F94"/>
    <w:rsid w:val="0082262E"/>
    <w:rsid w:val="00827816"/>
    <w:rsid w:val="00835EC3"/>
    <w:rsid w:val="00843D24"/>
    <w:rsid w:val="008532BF"/>
    <w:rsid w:val="008847F7"/>
    <w:rsid w:val="00887A66"/>
    <w:rsid w:val="008A53CA"/>
    <w:rsid w:val="008C1868"/>
    <w:rsid w:val="008D027E"/>
    <w:rsid w:val="008D22EF"/>
    <w:rsid w:val="008E0D46"/>
    <w:rsid w:val="008F0EFA"/>
    <w:rsid w:val="008F3B49"/>
    <w:rsid w:val="009019F9"/>
    <w:rsid w:val="00912E76"/>
    <w:rsid w:val="00924546"/>
    <w:rsid w:val="0093098B"/>
    <w:rsid w:val="009618E4"/>
    <w:rsid w:val="009673E7"/>
    <w:rsid w:val="009A027F"/>
    <w:rsid w:val="009C40BC"/>
    <w:rsid w:val="00A04D2C"/>
    <w:rsid w:val="00A06A65"/>
    <w:rsid w:val="00A33BB5"/>
    <w:rsid w:val="00A37827"/>
    <w:rsid w:val="00A44D4A"/>
    <w:rsid w:val="00A531F6"/>
    <w:rsid w:val="00A86836"/>
    <w:rsid w:val="00A94E9E"/>
    <w:rsid w:val="00AA72A1"/>
    <w:rsid w:val="00AB4594"/>
    <w:rsid w:val="00AC6404"/>
    <w:rsid w:val="00AD4B60"/>
    <w:rsid w:val="00AF3834"/>
    <w:rsid w:val="00B113BB"/>
    <w:rsid w:val="00B324E4"/>
    <w:rsid w:val="00B330D8"/>
    <w:rsid w:val="00B35E4B"/>
    <w:rsid w:val="00B46B28"/>
    <w:rsid w:val="00B74AEB"/>
    <w:rsid w:val="00B82133"/>
    <w:rsid w:val="00B97ECC"/>
    <w:rsid w:val="00BC7280"/>
    <w:rsid w:val="00BD2FFF"/>
    <w:rsid w:val="00BE36D8"/>
    <w:rsid w:val="00C065A6"/>
    <w:rsid w:val="00C066AA"/>
    <w:rsid w:val="00C32907"/>
    <w:rsid w:val="00C51B33"/>
    <w:rsid w:val="00C70D3A"/>
    <w:rsid w:val="00C837E6"/>
    <w:rsid w:val="00C83ACA"/>
    <w:rsid w:val="00C91D40"/>
    <w:rsid w:val="00CD77B1"/>
    <w:rsid w:val="00CE2CEE"/>
    <w:rsid w:val="00CE7622"/>
    <w:rsid w:val="00CF476D"/>
    <w:rsid w:val="00D12C93"/>
    <w:rsid w:val="00D37373"/>
    <w:rsid w:val="00D91972"/>
    <w:rsid w:val="00D9662E"/>
    <w:rsid w:val="00DA2174"/>
    <w:rsid w:val="00DA2976"/>
    <w:rsid w:val="00DA3D74"/>
    <w:rsid w:val="00DB5733"/>
    <w:rsid w:val="00DB6BFE"/>
    <w:rsid w:val="00DC37E5"/>
    <w:rsid w:val="00DD504C"/>
    <w:rsid w:val="00DE5E70"/>
    <w:rsid w:val="00DF534B"/>
    <w:rsid w:val="00E253ED"/>
    <w:rsid w:val="00E40F50"/>
    <w:rsid w:val="00E75C46"/>
    <w:rsid w:val="00E830F9"/>
    <w:rsid w:val="00E86813"/>
    <w:rsid w:val="00EB4B27"/>
    <w:rsid w:val="00EC33CD"/>
    <w:rsid w:val="00EE07ED"/>
    <w:rsid w:val="00EE08B7"/>
    <w:rsid w:val="00F103F5"/>
    <w:rsid w:val="00F10CFD"/>
    <w:rsid w:val="00F1793D"/>
    <w:rsid w:val="00F17D08"/>
    <w:rsid w:val="00F60AB8"/>
    <w:rsid w:val="00F84D0D"/>
    <w:rsid w:val="00FA3955"/>
    <w:rsid w:val="00FC69CE"/>
    <w:rsid w:val="00FC7194"/>
    <w:rsid w:val="00FD2180"/>
    <w:rsid w:val="00FD56DE"/>
    <w:rsid w:val="00FD5A25"/>
    <w:rsid w:val="00FE4843"/>
    <w:rsid w:val="00FE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10/1/283/&#1605;&#1583;&#1601;&#1608;&#1593;&#1548;" TargetMode="External"/><Relationship Id="rId2" Type="http://schemas.openxmlformats.org/officeDocument/2006/relationships/hyperlink" Target="http://lib.eshia.ir/27897/1/353/&#1608;&#1575;&#1604;&#1578;&#1581;&#1602;&#1610;&#1602;" TargetMode="External"/><Relationship Id="rId1" Type="http://schemas.openxmlformats.org/officeDocument/2006/relationships/hyperlink" Target="http://lib.eshia.ir/27004/1/76/&#1575;&#1604;&#1605;&#1576;&#1581;&#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1F4A-8D7D-4C92-8140-03D160D8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124</cp:revision>
  <cp:lastPrinted>2016-01-09T11:13:00Z</cp:lastPrinted>
  <dcterms:created xsi:type="dcterms:W3CDTF">2015-12-21T10:10:00Z</dcterms:created>
  <dcterms:modified xsi:type="dcterms:W3CDTF">2016-01-13T12:34:00Z</dcterms:modified>
</cp:coreProperties>
</file>