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29AF0" w14:textId="77777777" w:rsidR="00E5154D" w:rsidRPr="00E5154D" w:rsidRDefault="00E5154D" w:rsidP="00E5154D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</w:rPr>
      </w:pPr>
      <w:r w:rsidRPr="00E5154D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E5154D">
        <w:rPr>
          <w:rFonts w:ascii="Traditional Arabic" w:hAnsi="Traditional Arabic" w:cs="Traditional Arabic"/>
          <w:sz w:val="26"/>
          <w:szCs w:val="26"/>
          <w:rtl/>
        </w:rPr>
        <w:t xml:space="preserve"> قاعده «علی الید»/قواعد فقهیه</w:t>
      </w:r>
    </w:p>
    <w:p w14:paraId="001750AE" w14:textId="2C5FBE5A" w:rsidR="00B06410" w:rsidRPr="00E5154D" w:rsidRDefault="00F16FD5" w:rsidP="00F16FD5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5A72F2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>بحث ما از مستندات قاعده ید به روایات رسید.</w:t>
      </w:r>
    </w:p>
    <w:p w14:paraId="113405FC" w14:textId="6DE098A2" w:rsidR="005A72F2" w:rsidRPr="00E5154D" w:rsidRDefault="005A72F2" w:rsidP="005A72F2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E5154D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روایات</w:t>
      </w:r>
    </w:p>
    <w:p w14:paraId="5C4C83A0" w14:textId="6890E0DA" w:rsidR="00EE6AAE" w:rsidRPr="00E5154D" w:rsidRDefault="00EE6AAE" w:rsidP="00EE6AAE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E5154D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1-موثقه یونس ابن یعقوب</w:t>
      </w:r>
    </w:p>
    <w:p w14:paraId="26A092F6" w14:textId="77777777" w:rsidR="00D81634" w:rsidRPr="00E5154D" w:rsidRDefault="00EE6AAE" w:rsidP="00D81634">
      <w:pPr>
        <w:bidi/>
        <w:jc w:val="both"/>
        <w:rPr>
          <w:rFonts w:ascii="Traditional Arabic" w:hAnsi="Traditional Arabic" w:cs="Traditional Arabic"/>
          <w:sz w:val="26"/>
          <w:szCs w:val="26"/>
          <w:lang w:bidi="fa-IR"/>
        </w:rPr>
      </w:pP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>موثقه یونس ابن یعقوب عن ابی عبدالله - علیه‌السّلام - فی امراة تموت قبل الرجل او رجل قبل المراة قال: «ما کان من متاع النساء فهو للمراة و ما کان من متاع الرجال والنساء فهو بینهما و من استولی علی شی ء منه فهو له</w:t>
      </w:r>
      <w:r w:rsidRPr="00E5154D">
        <w:rPr>
          <w:rStyle w:val="FootnoteReference"/>
          <w:rFonts w:ascii="Traditional Arabic" w:hAnsi="Traditional Arabic" w:cs="Traditional Arabic"/>
          <w:b/>
          <w:bCs/>
          <w:sz w:val="30"/>
          <w:szCs w:val="30"/>
          <w:rtl/>
          <w:lang w:bidi="fa-IR"/>
        </w:rPr>
        <w:footnoteReference w:id="1"/>
      </w:r>
      <w:bookmarkStart w:id="0" w:name="innerlink"/>
      <w:r w:rsidRPr="00E5154D">
        <w:rPr>
          <w:rFonts w:ascii="Traditional Arabic" w:hAnsi="Traditional Arabic" w:cs="Traditional Arabic"/>
          <w:sz w:val="26"/>
          <w:szCs w:val="26"/>
          <w:lang w:bidi="fa-IR"/>
        </w:rPr>
        <w:fldChar w:fldCharType="begin"/>
      </w:r>
      <w:r w:rsidRPr="00E5154D">
        <w:rPr>
          <w:rFonts w:ascii="Traditional Arabic" w:hAnsi="Traditional Arabic" w:cs="Traditional Arabic"/>
          <w:sz w:val="26"/>
          <w:szCs w:val="26"/>
          <w:lang w:bidi="fa-IR"/>
        </w:rPr>
        <w:instrText xml:space="preserve"> HYPERLINK "http://www.wikifeqh.ir/%DB%8C%D9%88%D9%86%D8%B3_%D8%A8%D9%86_%DB%8C%D8%B9%D9%82%D9%88%D8%A8" \o "</w:instrTex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instrText>یونس بن یعقوب (پیوندی وجود ندارد)</w:instrText>
      </w:r>
      <w:r w:rsidRPr="00E5154D">
        <w:rPr>
          <w:rFonts w:ascii="Traditional Arabic" w:hAnsi="Traditional Arabic" w:cs="Traditional Arabic"/>
          <w:sz w:val="26"/>
          <w:szCs w:val="26"/>
          <w:lang w:bidi="fa-IR"/>
        </w:rPr>
        <w:instrText xml:space="preserve">" </w:instrText>
      </w:r>
      <w:r w:rsidRPr="00E5154D">
        <w:rPr>
          <w:rFonts w:ascii="Traditional Arabic" w:hAnsi="Traditional Arabic" w:cs="Traditional Arabic"/>
          <w:sz w:val="26"/>
          <w:szCs w:val="26"/>
          <w:lang w:bidi="fa-IR"/>
        </w:rPr>
        <w:fldChar w:fldCharType="separate"/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>یونس بن یعقوب</w:t>
      </w:r>
      <w:r w:rsidRPr="00E5154D">
        <w:rPr>
          <w:rFonts w:ascii="Traditional Arabic" w:hAnsi="Traditional Arabic" w:cs="Traditional Arabic"/>
          <w:sz w:val="26"/>
          <w:szCs w:val="26"/>
          <w:lang w:bidi="fa-IR"/>
        </w:rPr>
        <w:fldChar w:fldCharType="end"/>
      </w:r>
      <w:r w:rsidRPr="00E5154D">
        <w:rPr>
          <w:rFonts w:ascii="Traditional Arabic" w:hAnsi="Traditional Arabic" w:cs="Traditional Arabic"/>
          <w:sz w:val="26"/>
          <w:szCs w:val="26"/>
          <w:lang w:bidi="fa-IR"/>
        </w:rPr>
        <w:t xml:space="preserve"> 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از حضرت صادق - علیه‌السّلام - نقل کرده است که وقتی در مورد تقسیم </w:t>
      </w:r>
      <w:hyperlink r:id="rId8" w:tooltip="اثاث خانه (پیوندی وجود ندارد)" w:history="1">
        <w:r w:rsidRPr="00E5154D">
          <w:rPr>
            <w:rFonts w:ascii="Traditional Arabic" w:hAnsi="Traditional Arabic" w:cs="Traditional Arabic"/>
            <w:sz w:val="26"/>
            <w:szCs w:val="26"/>
            <w:rtl/>
            <w:lang w:bidi="fa-IR"/>
          </w:rPr>
          <w:t>اثاث خانه</w:t>
        </w:r>
      </w:hyperlink>
      <w:r w:rsidRPr="00E5154D">
        <w:rPr>
          <w:rFonts w:ascii="Traditional Arabic" w:hAnsi="Traditional Arabic" w:cs="Traditional Arabic"/>
          <w:sz w:val="26"/>
          <w:szCs w:val="26"/>
          <w:lang w:bidi="fa-IR"/>
        </w:rPr>
        <w:t xml:space="preserve"> - 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هنگامی که </w:t>
      </w:r>
      <w:hyperlink r:id="rId9" w:tooltip="زن" w:history="1">
        <w:r w:rsidRPr="00E5154D">
          <w:rPr>
            <w:rFonts w:ascii="Traditional Arabic" w:hAnsi="Traditional Arabic" w:cs="Traditional Arabic"/>
            <w:sz w:val="26"/>
            <w:szCs w:val="26"/>
            <w:rtl/>
            <w:lang w:bidi="fa-IR"/>
          </w:rPr>
          <w:t>زن</w:t>
        </w:r>
      </w:hyperlink>
      <w:r w:rsidRPr="00E5154D">
        <w:rPr>
          <w:rFonts w:ascii="Traditional Arabic" w:hAnsi="Traditional Arabic" w:cs="Traditional Arabic"/>
          <w:sz w:val="26"/>
          <w:szCs w:val="26"/>
          <w:lang w:bidi="fa-IR"/>
        </w:rPr>
        <w:t xml:space="preserve"> 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پیش از مرد فوت کند و یا مرد قبل از زن وفات یابد- از آن حضرت پرسش به عمل آمد، ایشان در پاسخ </w:t>
      </w:r>
      <w:r w:rsidR="008912F1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فرمودند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>: آنچه ویژه زنان است از آن</w:t>
      </w:r>
      <w:r w:rsidR="008912F1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ِ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hyperlink r:id="rId10" w:tooltip="زن" w:history="1">
        <w:r w:rsidRPr="00E5154D">
          <w:rPr>
            <w:rFonts w:ascii="Traditional Arabic" w:hAnsi="Traditional Arabic" w:cs="Traditional Arabic"/>
            <w:sz w:val="26"/>
            <w:szCs w:val="26"/>
            <w:rtl/>
            <w:lang w:bidi="fa-IR"/>
          </w:rPr>
          <w:t>زن</w:t>
        </w:r>
      </w:hyperlink>
      <w:bookmarkEnd w:id="0"/>
      <w:r w:rsidRPr="00E5154D">
        <w:rPr>
          <w:rFonts w:ascii="Traditional Arabic" w:hAnsi="Traditional Arabic" w:cs="Traditional Arabic"/>
          <w:sz w:val="26"/>
          <w:szCs w:val="26"/>
          <w:lang w:bidi="fa-IR"/>
        </w:rPr>
        <w:t xml:space="preserve"> 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>و متاعی که به کار مردان و زنان می‌آید، میان آن‌ها مشترک است. آنگاه امام - علیه‌السّلام - می‌افزاید: «من استولی علی شی ء منه فهو له»؛</w:t>
      </w:r>
      <w:r w:rsidRPr="00E5154D">
        <w:rPr>
          <w:rFonts w:ascii="Traditional Arabic" w:hAnsi="Traditional Arabic" w:cs="Traditional Arabic"/>
          <w:b/>
          <w:bCs/>
          <w:color w:val="FF0000"/>
          <w:sz w:val="34"/>
          <w:szCs w:val="34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>این قاعده</w:t>
      </w:r>
      <w:r w:rsidR="008912F1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ای</w:t>
      </w:r>
      <w:r w:rsidR="008912F1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که امام فرمودند </w:t>
      </w:r>
      <w:r w:rsidR="008912F1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>عام</w:t>
      </w:r>
      <w:r w:rsidR="008912F1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است و 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>اختصاص</w:t>
      </w:r>
      <w:r w:rsidR="008912F1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ی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 </w:t>
      </w:r>
      <w:r w:rsidR="008912F1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مسئله 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>ید ندارد</w:t>
      </w:r>
      <w:r w:rsidR="008912F1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 لذا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هرگونه استیلایی کاشف از ملکیت </w:t>
      </w:r>
      <w:r w:rsidR="008912F1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است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="00EC10FD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>آن وسائل اختصاصی را هم که حضرت استثنا کردند به این دلیل است که آ</w:t>
      </w:r>
      <w:r w:rsidR="00D81634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>ن وسائل در تصرف مرد یا زن هستند</w:t>
      </w:r>
    </w:p>
    <w:p w14:paraId="4FAB0D3E" w14:textId="65CFEA45" w:rsidR="0073591D" w:rsidRPr="00E5154D" w:rsidRDefault="00D81634" w:rsidP="00D81634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اکنون به بررسی سندی این روایت می پردازیم؛</w:t>
      </w:r>
      <w:r w:rsidR="00EC10FD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F0727B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علي بن الحسن الفضال(ثقه) ، عن محمد بن الوليد الخزاز البجلی (ثقه)، عن يونس بن يعقوب. تمام این سلسله روات صحیح هستند اما چرا موثقه میگوییم؟ دلیلش ابن فضال است که متهم به واقفیه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و </w:t>
      </w:r>
      <w:r w:rsidR="0073591D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>فطحی مذهب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است لکن </w:t>
      </w:r>
      <w:r w:rsidR="00F0727B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با این حال ثقه بوده و شیخ هم در </w:t>
      </w:r>
      <w:r w:rsidR="0076587F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>مکاسب</w:t>
      </w:r>
      <w:r w:rsidR="003B3950" w:rsidRPr="00E5154D">
        <w:rPr>
          <w:rFonts w:ascii="Traditional Arabic" w:hAnsi="Traditional Arabic" w:cs="Traditional Arabic"/>
          <w:rtl/>
          <w:lang w:bidi="fa-IR"/>
        </w:rPr>
        <w:footnoteReference w:id="2"/>
      </w:r>
      <w:r w:rsidR="00F0727B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73591D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>بر عمل به روایات بنی فضال</w:t>
      </w:r>
      <w:r w:rsidR="0076587F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>ادعای اجماع فرموده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  <w:r w:rsidR="0076587F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امام عسکری علیه السلام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نیز</w:t>
      </w:r>
      <w:r w:rsidR="0076587F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درباره ایشان فرمودند</w:t>
      </w:r>
      <w:r w:rsidR="003B3950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76587F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3B3950"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>خذوا بما رووا وذروا ما رأوا</w:t>
      </w:r>
      <w:r w:rsidR="003B3950" w:rsidRPr="00E5154D">
        <w:rPr>
          <w:rStyle w:val="FootnoteReference"/>
          <w:rFonts w:ascii="Traditional Arabic" w:hAnsi="Traditional Arabic" w:cs="Traditional Arabic"/>
          <w:sz w:val="26"/>
          <w:szCs w:val="26"/>
          <w:rtl/>
          <w:lang w:bidi="fa-IR"/>
        </w:rPr>
        <w:footnoteReference w:id="3"/>
      </w:r>
      <w:r w:rsidR="0073591D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p w14:paraId="38DC23C5" w14:textId="77D25B6E" w:rsidR="00CE4EC0" w:rsidRPr="00E5154D" w:rsidRDefault="00CE4EC0" w:rsidP="0073591D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E5154D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2-روایت محمد ابن مسلم</w:t>
      </w:r>
    </w:p>
    <w:p w14:paraId="64F52370" w14:textId="16FC42A6" w:rsidR="00A74D8D" w:rsidRPr="00E5154D" w:rsidRDefault="00CE4EC0" w:rsidP="00D81634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مُحَمَّدُ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بْنُ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يَعْقُوبَ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عَنْ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عَلِيٍّ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عَنْ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أَبِيهِ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عَنِ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ابْنِ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مَحْبُوبٍ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عَنِ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الْعَلَاءِ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بْنِ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رَزِينٍ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عَنْ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مُحَمَّدِ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بْنِ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مُسْلِمٍ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عَنْ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أَبِي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جَعْفَرٍ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ع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قَالَ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سَأَلْتُهُ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عَنِ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الدَّارِ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يُوجَدُ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فِيهَا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الْوَرِقُ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(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خانه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ای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هست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که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در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آن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درهم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و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دینار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پیدا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ش</w:t>
      </w:r>
      <w:r w:rsidR="00D81634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د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ه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است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).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فَقَالَ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إِنْ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كَانَتْ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مَعْمُورَةً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فِيهَا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أَهْلُهَا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(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اگر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خانه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ای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آباد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است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و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افراد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هم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در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آن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می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نشینند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.)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فَهِيَ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لَهُمْ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(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آن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درهم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و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دینار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مال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آنها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است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.)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وَ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إِنْ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كَانَتْ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خَرِبَةً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قَدْ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جَلَا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عَنْهَا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أَهْلُهَا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فَالَّذِي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وَجَدَ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الْمَالَ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أَحَقُّ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بِهِ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="00A74D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(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اگر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هم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خانه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خراب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است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و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اهل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آن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از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آن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کوچ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کرده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اند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کسی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که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آن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مال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را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پیدا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می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کند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می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تواند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بردارد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="00A74D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)</w:t>
      </w:r>
      <w:r w:rsidR="00A74D8D" w:rsidRPr="00E5154D">
        <w:rPr>
          <w:rStyle w:val="FootnoteReference"/>
          <w:rFonts w:ascii="Traditional Arabic" w:hAnsi="Traditional Arabic" w:cs="Traditional Arabic"/>
          <w:sz w:val="26"/>
          <w:szCs w:val="26"/>
          <w:rtl/>
          <w:lang w:bidi="fa-IR"/>
        </w:rPr>
        <w:footnoteReference w:id="4"/>
      </w:r>
    </w:p>
    <w:p w14:paraId="601FB4DC" w14:textId="787C22FF" w:rsidR="00A74D8D" w:rsidRPr="00E5154D" w:rsidRDefault="00A74D8D" w:rsidP="00A74D8D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استدلال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به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فقره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ی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اول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روایت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است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که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به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سبب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قاعده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ی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ید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ساکنین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خانه</w:t>
      </w:r>
      <w:r w:rsidR="00D81634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مالک</w:t>
      </w:r>
      <w:r w:rsidR="00D81634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ِ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درهم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و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دینار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می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باشند</w:t>
      </w:r>
      <w:r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p w14:paraId="199D138D" w14:textId="5E7176A8" w:rsidR="00A74D8D" w:rsidRPr="00E5154D" w:rsidRDefault="00D81634" w:rsidP="009C3720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lastRenderedPageBreak/>
        <w:t>حال به بررسی سندی این روایت می پردازیم</w:t>
      </w:r>
      <w:r w:rsidR="00A74D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 محمد</w:t>
      </w:r>
      <w:r w:rsidR="00A74D8D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74D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بن</w:t>
      </w:r>
      <w:r w:rsidR="00A74D8D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74D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يعقوب،</w:t>
      </w:r>
      <w:r w:rsidR="00A74D8D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74D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عن</w:t>
      </w:r>
      <w:r w:rsidR="00A74D8D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74D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علي ابن ابراهیم،</w:t>
      </w:r>
      <w:r w:rsidR="00A74D8D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74D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عن</w:t>
      </w:r>
      <w:r w:rsidR="00A74D8D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74D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أبيه</w:t>
      </w:r>
      <w:r w:rsidR="00B8108A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(ابراهیم ابن هاشم)</w:t>
      </w:r>
      <w:r w:rsidR="00A74D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="00A74D8D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74D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عن حسن</w:t>
      </w:r>
      <w:r w:rsidR="00A74D8D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74D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ابن</w:t>
      </w:r>
      <w:r w:rsidR="00A74D8D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74D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محبوب(که از اصحاب اجماع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است</w:t>
      </w:r>
      <w:r w:rsidR="00A74D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)،</w:t>
      </w:r>
      <w:r w:rsidR="00A74D8D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74D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عن</w:t>
      </w:r>
      <w:r w:rsidR="00A74D8D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74D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العلاء</w:t>
      </w:r>
      <w:r w:rsidR="00A74D8D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74D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بن</w:t>
      </w:r>
      <w:r w:rsidR="00A74D8D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74D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رزين سلام الله علیه که از اجلاء</w:t>
      </w:r>
      <w:r w:rsidR="00B8108A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است</w:t>
      </w:r>
      <w:r w:rsidR="00A74D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="00A74D8D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74D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عن</w:t>
      </w:r>
      <w:r w:rsidR="00A74D8D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74D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محمد</w:t>
      </w:r>
      <w:r w:rsidR="00A74D8D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74D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بن</w:t>
      </w:r>
      <w:r w:rsidR="00A74D8D" w:rsidRPr="00E5154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74D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مسلم</w:t>
      </w:r>
      <w:r w:rsidR="00B8108A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در نتیجه</w:t>
      </w:r>
      <w:r w:rsidR="00B8108A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این روایت صحیح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ِ</w:t>
      </w:r>
      <w:r w:rsidR="00B8108A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اعلایی است. البته در اعلایی بودنش اختلافی است. مرحوم خویی تا آن زمانی که ما خدمتشان بودیم به ابراهیم ابن هاشم می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="00B8108A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فرمود حسنٌ. اما بعد از آ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ن، از نظر اول خود</w:t>
      </w:r>
      <w:r w:rsidR="00B8108A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عدول کرد و به ابراهیم ابن هاشم لقب صحیح داد. این روایت واضح الدلاله بود بر قاعده ید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است</w:t>
      </w:r>
      <w:r w:rsidR="009C3720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 بنا بر این روایت استیلا</w:t>
      </w:r>
      <w:r w:rsidR="00B8108A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به هر کیفیتی</w:t>
      </w:r>
      <w:r w:rsidR="009C3720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که</w:t>
      </w:r>
      <w:r w:rsidR="00B8108A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باشد نشانه ملکیت انسان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می باشد</w:t>
      </w:r>
      <w:r w:rsidR="00B8108A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</w:p>
    <w:p w14:paraId="33E24328" w14:textId="45C2C3F1" w:rsidR="00B8108A" w:rsidRPr="00E5154D" w:rsidRDefault="00B8108A" w:rsidP="00B8108A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E5154D">
        <w:rPr>
          <w:rFonts w:ascii="Traditional Arabic" w:hAnsi="Traditional Arabic" w:cs="Traditional Arabic" w:hint="cs"/>
          <w:color w:val="FF0000"/>
          <w:sz w:val="30"/>
          <w:szCs w:val="30"/>
          <w:rtl/>
          <w:lang w:bidi="fa-IR"/>
        </w:rPr>
        <w:t>3-روایت جمیل ابن صالح</w:t>
      </w:r>
    </w:p>
    <w:p w14:paraId="5BE3DD86" w14:textId="28E154D3" w:rsidR="00B8108A" w:rsidRPr="00E5154D" w:rsidRDefault="00B8108A" w:rsidP="00B8108A">
      <w:pPr>
        <w:bidi/>
        <w:jc w:val="both"/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</w:pP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عن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جميل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بن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صالح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قال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: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قلت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لأبي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عبد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الله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(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عليه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السلام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):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رجل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وجد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في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بيته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دينارا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قال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: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يدخل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منزله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غيره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؟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قلت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: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نعم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كثير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قال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: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هذه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لقطة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قلت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: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فرجل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قد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وجد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في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صندوقه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دينارا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؟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قال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: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يدخل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احد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يده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في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صندوقه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غيره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أو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يضع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فيه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شيئا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؟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قلت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: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لا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قال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: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فهو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له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>.</w:t>
      </w:r>
    </w:p>
    <w:p w14:paraId="677FE3EA" w14:textId="58ADFDCF" w:rsidR="00DB5C0B" w:rsidRPr="00E5154D" w:rsidRDefault="00DB5C0B" w:rsidP="009C3720">
      <w:pPr>
        <w:bidi/>
        <w:jc w:val="both"/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</w:pP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ابتدا سند این روایت را بررسی کنیم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 xml:space="preserve">. محمد ابن یعقوب الکلینی عن عده من اصحابنا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این عده برای ما قابل قبول است </w:t>
      </w:r>
      <w:r w:rsidR="009C3720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چرا که به حد استفاضه می رسند،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 xml:space="preserve"> عن سهل ابن زیاد</w:t>
      </w:r>
      <w:r w:rsidR="009C3720"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،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این سهل ابن زیاد ضعیف است گرچه برخی سعی کرده اند ایشان را تصحیح کنند</w:t>
      </w:r>
      <w:r w:rsidR="009C3720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مثل</w:t>
      </w:r>
      <w:r w:rsidR="009C3720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color w:val="000080"/>
          <w:sz w:val="26"/>
          <w:szCs w:val="26"/>
          <w:rtl/>
          <w:lang w:bidi="fa-IR"/>
        </w:rPr>
        <w:t>مرحوم شیخ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="009C3720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می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فرم</w:t>
      </w:r>
      <w:r w:rsidR="009C3720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ای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د</w:t>
      </w:r>
      <w:r w:rsidR="009C3720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: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الامر فی السهل سهل</w:t>
      </w:r>
      <w:r w:rsidR="009C3720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highlight w:val="yellow"/>
          <w:rtl/>
          <w:lang w:bidi="fa-IR"/>
        </w:rPr>
        <w:t>اما به نظر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ما </w:t>
      </w:r>
      <w:r w:rsidR="009C3720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امر ایشان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خالی از شبهه نیست</w:t>
      </w:r>
      <w:r w:rsidR="009C3720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 اما مزیت سند این روایت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این است که </w:t>
      </w:r>
      <w:r w:rsidR="009C3720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در آن احمد بن محمد را به سهل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عطف </w:t>
      </w:r>
      <w:r w:rsidR="009C3720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شده و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لذا ما احمد ابن محمد </w:t>
      </w:r>
      <w:r w:rsidR="009C3720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که از اجله ثقات است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را </w:t>
      </w:r>
      <w:r w:rsidR="009C3720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برای نقل در نظر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می</w:t>
      </w:r>
      <w:r w:rsidR="009C3720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گیریم.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 xml:space="preserve"> و احمد ابن محمدابن عیسی عن الحسن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بن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محبوب عن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جميل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>بن</w:t>
      </w:r>
      <w:r w:rsidRPr="00E5154D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 xml:space="preserve">صالح 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که</w:t>
      </w:r>
      <w:r w:rsidR="009C3720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ایشان نیز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از ثقات است.</w:t>
      </w:r>
      <w:r w:rsidRPr="00E5154D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</w:p>
    <w:p w14:paraId="3EBA08A7" w14:textId="66A34585" w:rsidR="00DB5C0B" w:rsidRPr="00E5154D" w:rsidRDefault="009C3720" w:rsidP="00AA358D">
      <w:pPr>
        <w:bidi/>
        <w:jc w:val="both"/>
        <w:rPr>
          <w:rFonts w:ascii="Traditional Arabic" w:hAnsi="Traditional Arabic" w:cs="Traditional Arabic"/>
          <w:b/>
          <w:bCs/>
          <w:color w:val="008000"/>
          <w:sz w:val="30"/>
          <w:szCs w:val="30"/>
          <w:lang w:bidi="fa-IR"/>
        </w:rPr>
      </w:pP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در این روایت</w:t>
      </w:r>
      <w:r w:rsidR="00DB5C0B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حضرت فرمود</w:t>
      </w:r>
      <w:r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:</w:t>
      </w:r>
      <w:r w:rsidR="00DB5C0B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اگر خانه؛ مثل خانه خوانین است که مضیف دارند و مردم زیادی به آنجا رفت و آمد دارند</w:t>
      </w:r>
      <w:r w:rsidR="007168E7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این مالی که پیدا </w:t>
      </w:r>
      <w:r w:rsidR="00AA35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شده لق</w:t>
      </w:r>
      <w:r w:rsidR="007168E7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طه است. اما اگر اندرونی خانه است </w:t>
      </w:r>
      <w:r w:rsidR="00AA35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و</w:t>
      </w:r>
      <w:r w:rsidR="007168E7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ک</w:t>
      </w:r>
      <w:bookmarkStart w:id="1" w:name="_GoBack"/>
      <w:bookmarkEnd w:id="1"/>
      <w:r w:rsidR="007168E7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سی رفت و آمد ندارد</w:t>
      </w:r>
      <w:r w:rsidR="00AA35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="007168E7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مال</w:t>
      </w:r>
      <w:r w:rsidR="00AA35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متعلق به</w:t>
      </w:r>
      <w:r w:rsidR="007168E7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اهل خانه است.</w:t>
      </w:r>
      <w:r w:rsidR="00AA35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دو باره از امام در مورد پولی که در </w:t>
      </w:r>
      <w:r w:rsidR="007168E7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صندوقی باشد </w:t>
      </w:r>
      <w:r w:rsidR="00AA35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سوال شد و</w:t>
      </w:r>
      <w:r w:rsidR="007168E7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حضرت جواب </w:t>
      </w:r>
      <w:r w:rsidR="00AA35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فرمودند:</w:t>
      </w:r>
      <w:r w:rsidR="007168E7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اگر این صندوق عمومی است و همه در آن دست می</w:t>
      </w:r>
      <w:r w:rsidR="00AA35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کنند آن مال لق</w:t>
      </w:r>
      <w:r w:rsidR="007168E7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طه محسوب می</w:t>
      </w:r>
      <w:r w:rsidR="00AA35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="007168E7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شود اما اگر صندوقی است که قفل دارد مال در صندوق مربوط به صاحب خانه است. </w:t>
      </w:r>
      <w:r w:rsidR="00AA35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در نتیجه</w:t>
      </w:r>
      <w:r w:rsidR="007168E7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این روایت </w:t>
      </w:r>
      <w:r w:rsidR="00AA35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نیز</w:t>
      </w:r>
      <w:r w:rsidR="007168E7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دلالت</w:t>
      </w:r>
      <w:r w:rsidR="00AA35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ی</w:t>
      </w:r>
      <w:r w:rsidR="007168E7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واضح بر قاعده ید</w:t>
      </w:r>
      <w:r w:rsidR="00AA358D" w:rsidRPr="00E5154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دارد.</w:t>
      </w:r>
    </w:p>
    <w:sectPr w:rsidR="00DB5C0B" w:rsidRPr="00E5154D" w:rsidSect="00381C86">
      <w:headerReference w:type="default" r:id="rId11"/>
      <w:pgSz w:w="11906" w:h="16838"/>
      <w:pgMar w:top="1440" w:right="1440" w:bottom="1440" w:left="1440" w:header="708" w:footer="708" w:gutter="0"/>
      <w:pgNumType w:start="10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C52E2" w14:textId="77777777" w:rsidR="005F427A" w:rsidRDefault="005F427A" w:rsidP="00CF2919">
      <w:pPr>
        <w:spacing w:after="0" w:line="240" w:lineRule="auto"/>
      </w:pPr>
      <w:r>
        <w:separator/>
      </w:r>
    </w:p>
  </w:endnote>
  <w:endnote w:type="continuationSeparator" w:id="0">
    <w:p w14:paraId="6CE8FEF9" w14:textId="77777777" w:rsidR="005F427A" w:rsidRDefault="005F427A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CEE57" w14:textId="77777777" w:rsidR="005F427A" w:rsidRDefault="005F427A" w:rsidP="00CF2919">
      <w:pPr>
        <w:spacing w:after="0" w:line="240" w:lineRule="auto"/>
      </w:pPr>
      <w:r>
        <w:separator/>
      </w:r>
    </w:p>
  </w:footnote>
  <w:footnote w:type="continuationSeparator" w:id="0">
    <w:p w14:paraId="70FDF58F" w14:textId="77777777" w:rsidR="005F427A" w:rsidRDefault="005F427A" w:rsidP="00CF2919">
      <w:pPr>
        <w:spacing w:after="0" w:line="240" w:lineRule="auto"/>
      </w:pPr>
      <w:r>
        <w:continuationSeparator/>
      </w:r>
    </w:p>
  </w:footnote>
  <w:footnote w:id="1">
    <w:p w14:paraId="3742AF46" w14:textId="00BA9EC8" w:rsidR="00EE6AAE" w:rsidRPr="00E5154D" w:rsidRDefault="005F427A" w:rsidP="00EE6AAE">
      <w:pPr>
        <w:pStyle w:val="ListParagraph"/>
        <w:bidi/>
        <w:rPr>
          <w:rFonts w:ascii="Traditional Arabic" w:hAnsi="Traditional Arabic" w:cs="Traditional Arabic"/>
          <w:rtl/>
          <w:lang w:bidi="fa-IR"/>
        </w:rPr>
      </w:pPr>
      <w:hyperlink r:id="rId1" w:history="1">
        <w:r w:rsidR="00EE6AAE" w:rsidRPr="00E5154D">
          <w:rPr>
            <w:rStyle w:val="Hyperlink"/>
            <w:rFonts w:ascii="Traditional Arabic" w:hAnsi="Traditional Arabic" w:cs="Traditional Arabic"/>
            <w:sz w:val="26"/>
            <w:szCs w:val="26"/>
            <w:lang w:bidi="fa-IR"/>
          </w:rPr>
          <w:footnoteRef/>
        </w:r>
        <w:r w:rsidR="00EE6AAE" w:rsidRPr="00E5154D">
          <w:rPr>
            <w:rStyle w:val="Hyperlink"/>
            <w:rFonts w:ascii="Traditional Arabic" w:hAnsi="Traditional Arabic" w:cs="Traditional Arabic"/>
            <w:sz w:val="26"/>
            <w:szCs w:val="26"/>
            <w:lang w:bidi="fa-IR"/>
          </w:rPr>
          <w:t xml:space="preserve"> </w:t>
        </w:r>
        <w:r w:rsidR="00EE6AAE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>- حر عاملی، محمد بن حسن، وسائل الشیعة، ج۱۷ص۵۲۵، باب ۸ازابواب میراث الازواج، حدیث ۳.</w:t>
        </w:r>
      </w:hyperlink>
    </w:p>
  </w:footnote>
  <w:footnote w:id="2">
    <w:p w14:paraId="2A070668" w14:textId="2BAADF17" w:rsidR="003B3950" w:rsidRPr="00E5154D" w:rsidRDefault="005F427A" w:rsidP="003B3950">
      <w:pPr>
        <w:pStyle w:val="ListParagraph"/>
        <w:bidi/>
        <w:rPr>
          <w:rStyle w:val="Hyperlink"/>
          <w:rFonts w:ascii="Traditional Arabic" w:hAnsi="Traditional Arabic" w:cs="Traditional Arabic"/>
          <w:sz w:val="26"/>
          <w:szCs w:val="26"/>
          <w:rtl/>
          <w:lang w:bidi="fa-IR"/>
        </w:rPr>
      </w:pPr>
      <w:hyperlink r:id="rId2" w:history="1">
        <w:r w:rsidR="003B3950" w:rsidRPr="00E5154D">
          <w:rPr>
            <w:rStyle w:val="Hyperlink"/>
            <w:rFonts w:ascii="Traditional Arabic" w:hAnsi="Traditional Arabic" w:cs="Traditional Arabic"/>
            <w:sz w:val="26"/>
            <w:szCs w:val="26"/>
            <w:lang w:bidi="fa-IR"/>
          </w:rPr>
          <w:footnoteRef/>
        </w:r>
        <w:r w:rsidR="003B3950" w:rsidRPr="00E5154D">
          <w:rPr>
            <w:rStyle w:val="Hyperlink"/>
            <w:rFonts w:ascii="Traditional Arabic" w:hAnsi="Traditional Arabic" w:cs="Traditional Arabic"/>
            <w:sz w:val="26"/>
            <w:szCs w:val="26"/>
            <w:lang w:bidi="fa-IR"/>
          </w:rPr>
          <w:t xml:space="preserve"> </w:t>
        </w:r>
        <w:r w:rsidR="003B3950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>-</w:t>
        </w:r>
        <w:r w:rsidR="003B3950" w:rsidRPr="00E5154D">
          <w:rPr>
            <w:rStyle w:val="Hyperlink"/>
            <w:rFonts w:ascii="Traditional Arabic" w:hAnsi="Traditional Arabic" w:cs="Traditional Arabic"/>
            <w:sz w:val="26"/>
            <w:szCs w:val="26"/>
            <w:lang w:bidi="fa-IR"/>
          </w:rPr>
          <w:t xml:space="preserve"> </w:t>
        </w:r>
        <w:r w:rsidR="003B3950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>الشيخ مرتضى الأنصاري</w:t>
        </w:r>
        <w:r w:rsidR="003B3950" w:rsidRPr="00E5154D">
          <w:rPr>
            <w:rStyle w:val="Hyperlink"/>
            <w:rFonts w:ascii="Traditional Arabic" w:hAnsi="Traditional Arabic" w:cs="Traditional Arabic"/>
            <w:sz w:val="26"/>
            <w:szCs w:val="26"/>
            <w:lang w:bidi="fa-IR"/>
          </w:rPr>
          <w:t xml:space="preserve">    </w:t>
        </w:r>
        <w:r w:rsidR="003B3950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>جلد4</w:t>
        </w:r>
        <w:r w:rsidR="003B3950" w:rsidRPr="00E5154D">
          <w:rPr>
            <w:rStyle w:val="Hyperlink"/>
            <w:rFonts w:ascii="Traditional Arabic" w:hAnsi="Traditional Arabic" w:cs="Traditional Arabic"/>
            <w:sz w:val="26"/>
            <w:szCs w:val="26"/>
            <w:lang w:bidi="fa-IR"/>
          </w:rPr>
          <w:t xml:space="preserve">  </w:t>
        </w:r>
        <w:r w:rsidR="003B3950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>صفحه366</w:t>
        </w:r>
      </w:hyperlink>
    </w:p>
  </w:footnote>
  <w:footnote w:id="3">
    <w:p w14:paraId="21D9E2D3" w14:textId="09C7F5E3" w:rsidR="003B3950" w:rsidRPr="00E5154D" w:rsidRDefault="005F427A" w:rsidP="003B3950">
      <w:pPr>
        <w:pStyle w:val="ListParagraph"/>
        <w:bidi/>
        <w:rPr>
          <w:rStyle w:val="Hyperlink"/>
          <w:rFonts w:ascii="Traditional Arabic" w:hAnsi="Traditional Arabic" w:cs="Traditional Arabic"/>
          <w:sz w:val="26"/>
          <w:szCs w:val="26"/>
          <w:rtl/>
          <w:lang w:bidi="fa-IR"/>
        </w:rPr>
      </w:pPr>
      <w:hyperlink r:id="rId3" w:history="1">
        <w:r w:rsidR="003B3950" w:rsidRPr="00E5154D">
          <w:rPr>
            <w:rStyle w:val="Hyperlink"/>
            <w:rFonts w:ascii="Traditional Arabic" w:hAnsi="Traditional Arabic" w:cs="Traditional Arabic"/>
            <w:sz w:val="26"/>
            <w:szCs w:val="26"/>
            <w:lang w:bidi="fa-IR"/>
          </w:rPr>
          <w:footnoteRef/>
        </w:r>
        <w:r w:rsidR="003B3950" w:rsidRPr="00E5154D">
          <w:rPr>
            <w:rStyle w:val="Hyperlink"/>
            <w:rFonts w:ascii="Traditional Arabic" w:hAnsi="Traditional Arabic" w:cs="Traditional Arabic"/>
            <w:sz w:val="26"/>
            <w:szCs w:val="26"/>
            <w:lang w:bidi="fa-IR"/>
          </w:rPr>
          <w:t xml:space="preserve"> -</w:t>
        </w:r>
        <w:r w:rsidR="003B3950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>الشيخ الحر العاملی جلد18</w:t>
        </w:r>
        <w:r w:rsidR="003B3950" w:rsidRPr="00E5154D">
          <w:rPr>
            <w:rStyle w:val="Hyperlink"/>
            <w:rFonts w:ascii="Traditional Arabic" w:hAnsi="Traditional Arabic" w:cs="Traditional Arabic"/>
            <w:sz w:val="26"/>
            <w:szCs w:val="26"/>
            <w:lang w:bidi="fa-IR"/>
          </w:rPr>
          <w:t xml:space="preserve"> </w:t>
        </w:r>
        <w:r w:rsidR="003B3950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>صفحه 103</w:t>
        </w:r>
      </w:hyperlink>
    </w:p>
  </w:footnote>
  <w:footnote w:id="4">
    <w:p w14:paraId="482423DA" w14:textId="703E051E" w:rsidR="00A74D8D" w:rsidRPr="00E5154D" w:rsidRDefault="005F427A" w:rsidP="00A74D8D">
      <w:pPr>
        <w:pStyle w:val="ListParagraph"/>
        <w:bidi/>
        <w:rPr>
          <w:rStyle w:val="Hyperlink"/>
          <w:rFonts w:ascii="Traditional Arabic" w:hAnsi="Traditional Arabic" w:cs="Traditional Arabic"/>
          <w:sz w:val="26"/>
          <w:szCs w:val="26"/>
          <w:rtl/>
          <w:lang w:bidi="fa-IR"/>
        </w:rPr>
      </w:pPr>
      <w:hyperlink r:id="rId4" w:history="1">
        <w:r w:rsidR="00A74D8D" w:rsidRPr="00E5154D">
          <w:rPr>
            <w:rStyle w:val="Hyperlink"/>
            <w:rFonts w:ascii="Traditional Arabic" w:hAnsi="Traditional Arabic" w:cs="Traditional Arabic"/>
            <w:sz w:val="26"/>
            <w:szCs w:val="26"/>
            <w:lang w:bidi="fa-IR"/>
          </w:rPr>
          <w:footnoteRef/>
        </w:r>
        <w:r w:rsidR="00A74D8D" w:rsidRPr="00E5154D">
          <w:rPr>
            <w:rStyle w:val="Hyperlink"/>
            <w:rFonts w:ascii="Traditional Arabic" w:hAnsi="Traditional Arabic" w:cs="Traditional Arabic"/>
            <w:sz w:val="26"/>
            <w:szCs w:val="26"/>
            <w:lang w:bidi="fa-IR"/>
          </w:rPr>
          <w:t xml:space="preserve"> </w:t>
        </w:r>
        <w:r w:rsidR="00A74D8D" w:rsidRPr="00E5154D">
          <w:rPr>
            <w:rStyle w:val="Hyperlink"/>
            <w:rFonts w:ascii="Traditional Arabic" w:hAnsi="Traditional Arabic" w:cs="Traditional Arabic" w:hint="cs"/>
            <w:sz w:val="26"/>
            <w:szCs w:val="26"/>
            <w:rtl/>
            <w:lang w:bidi="fa-IR"/>
          </w:rPr>
          <w:t>وسائل</w:t>
        </w:r>
        <w:r w:rsidR="00A74D8D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 xml:space="preserve"> </w:t>
        </w:r>
        <w:r w:rsidR="00A74D8D" w:rsidRPr="00E5154D">
          <w:rPr>
            <w:rStyle w:val="Hyperlink"/>
            <w:rFonts w:ascii="Traditional Arabic" w:hAnsi="Traditional Arabic" w:cs="Traditional Arabic" w:hint="cs"/>
            <w:sz w:val="26"/>
            <w:szCs w:val="26"/>
            <w:rtl/>
            <w:lang w:bidi="fa-IR"/>
          </w:rPr>
          <w:t>الشیعة،</w:t>
        </w:r>
        <w:r w:rsidR="00A74D8D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 xml:space="preserve"> </w:t>
        </w:r>
        <w:r w:rsidR="00A74D8D" w:rsidRPr="00E5154D">
          <w:rPr>
            <w:rStyle w:val="Hyperlink"/>
            <w:rFonts w:ascii="Traditional Arabic" w:hAnsi="Traditional Arabic" w:cs="Traditional Arabic" w:hint="cs"/>
            <w:sz w:val="26"/>
            <w:szCs w:val="26"/>
            <w:rtl/>
            <w:lang w:bidi="fa-IR"/>
          </w:rPr>
          <w:t>شیخ</w:t>
        </w:r>
        <w:r w:rsidR="00A74D8D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 xml:space="preserve"> </w:t>
        </w:r>
        <w:r w:rsidR="00A74D8D" w:rsidRPr="00E5154D">
          <w:rPr>
            <w:rStyle w:val="Hyperlink"/>
            <w:rFonts w:ascii="Traditional Arabic" w:hAnsi="Traditional Arabic" w:cs="Traditional Arabic" w:hint="cs"/>
            <w:sz w:val="26"/>
            <w:szCs w:val="26"/>
            <w:rtl/>
            <w:lang w:bidi="fa-IR"/>
          </w:rPr>
          <w:t>حر</w:t>
        </w:r>
        <w:r w:rsidR="00A74D8D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 xml:space="preserve"> </w:t>
        </w:r>
        <w:r w:rsidR="00A74D8D" w:rsidRPr="00E5154D">
          <w:rPr>
            <w:rStyle w:val="Hyperlink"/>
            <w:rFonts w:ascii="Traditional Arabic" w:hAnsi="Traditional Arabic" w:cs="Traditional Arabic" w:hint="cs"/>
            <w:sz w:val="26"/>
            <w:szCs w:val="26"/>
            <w:rtl/>
            <w:lang w:bidi="fa-IR"/>
          </w:rPr>
          <w:t>عاملی،</w:t>
        </w:r>
        <w:r w:rsidR="00A74D8D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 xml:space="preserve"> </w:t>
        </w:r>
        <w:r w:rsidR="00A74D8D" w:rsidRPr="00E5154D">
          <w:rPr>
            <w:rStyle w:val="Hyperlink"/>
            <w:rFonts w:ascii="Traditional Arabic" w:hAnsi="Traditional Arabic" w:cs="Traditional Arabic" w:hint="cs"/>
            <w:sz w:val="26"/>
            <w:szCs w:val="26"/>
            <w:rtl/>
            <w:lang w:bidi="fa-IR"/>
          </w:rPr>
          <w:t>ج</w:t>
        </w:r>
        <w:r w:rsidR="00A74D8D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>25</w:t>
        </w:r>
        <w:r w:rsidR="00A74D8D" w:rsidRPr="00E5154D">
          <w:rPr>
            <w:rStyle w:val="Hyperlink"/>
            <w:rFonts w:ascii="Traditional Arabic" w:hAnsi="Traditional Arabic" w:cs="Traditional Arabic" w:hint="cs"/>
            <w:sz w:val="26"/>
            <w:szCs w:val="26"/>
            <w:rtl/>
            <w:lang w:bidi="fa-IR"/>
          </w:rPr>
          <w:t>،</w:t>
        </w:r>
        <w:r w:rsidR="00A74D8D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 xml:space="preserve"> </w:t>
        </w:r>
        <w:r w:rsidR="00A74D8D" w:rsidRPr="00E5154D">
          <w:rPr>
            <w:rStyle w:val="Hyperlink"/>
            <w:rFonts w:ascii="Traditional Arabic" w:hAnsi="Traditional Arabic" w:cs="Traditional Arabic" w:hint="cs"/>
            <w:sz w:val="26"/>
            <w:szCs w:val="26"/>
            <w:rtl/>
            <w:lang w:bidi="fa-IR"/>
          </w:rPr>
          <w:t>ص</w:t>
        </w:r>
        <w:r w:rsidR="00A74D8D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>447</w:t>
        </w:r>
        <w:r w:rsidR="00A74D8D" w:rsidRPr="00E5154D">
          <w:rPr>
            <w:rStyle w:val="Hyperlink"/>
            <w:rFonts w:ascii="Traditional Arabic" w:hAnsi="Traditional Arabic" w:cs="Traditional Arabic" w:hint="cs"/>
            <w:sz w:val="26"/>
            <w:szCs w:val="26"/>
            <w:rtl/>
            <w:lang w:bidi="fa-IR"/>
          </w:rPr>
          <w:t>،</w:t>
        </w:r>
        <w:r w:rsidR="00A74D8D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 xml:space="preserve"> </w:t>
        </w:r>
        <w:r w:rsidR="00A74D8D" w:rsidRPr="00E5154D">
          <w:rPr>
            <w:rStyle w:val="Hyperlink"/>
            <w:rFonts w:ascii="Traditional Arabic" w:hAnsi="Traditional Arabic" w:cs="Traditional Arabic" w:hint="cs"/>
            <w:sz w:val="26"/>
            <w:szCs w:val="26"/>
            <w:rtl/>
            <w:lang w:bidi="fa-IR"/>
          </w:rPr>
          <w:t>ابواب</w:t>
        </w:r>
        <w:r w:rsidR="00A74D8D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 xml:space="preserve"> </w:t>
        </w:r>
        <w:r w:rsidR="00A74D8D" w:rsidRPr="00E5154D">
          <w:rPr>
            <w:rStyle w:val="Hyperlink"/>
            <w:rFonts w:ascii="Traditional Arabic" w:hAnsi="Traditional Arabic" w:cs="Traditional Arabic" w:hint="cs"/>
            <w:sz w:val="26"/>
            <w:szCs w:val="26"/>
            <w:rtl/>
            <w:lang w:bidi="fa-IR"/>
          </w:rPr>
          <w:t>اللقطة،</w:t>
        </w:r>
        <w:r w:rsidR="00A74D8D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 xml:space="preserve"> </w:t>
        </w:r>
        <w:r w:rsidR="00A74D8D" w:rsidRPr="00E5154D">
          <w:rPr>
            <w:rStyle w:val="Hyperlink"/>
            <w:rFonts w:ascii="Traditional Arabic" w:hAnsi="Traditional Arabic" w:cs="Traditional Arabic" w:hint="cs"/>
            <w:sz w:val="26"/>
            <w:szCs w:val="26"/>
            <w:rtl/>
            <w:lang w:bidi="fa-IR"/>
          </w:rPr>
          <w:t>باب</w:t>
        </w:r>
        <w:r w:rsidR="00A74D8D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>5</w:t>
        </w:r>
        <w:r w:rsidR="00A74D8D" w:rsidRPr="00E5154D">
          <w:rPr>
            <w:rStyle w:val="Hyperlink"/>
            <w:rFonts w:ascii="Traditional Arabic" w:hAnsi="Traditional Arabic" w:cs="Traditional Arabic" w:hint="cs"/>
            <w:sz w:val="26"/>
            <w:szCs w:val="26"/>
            <w:rtl/>
            <w:lang w:bidi="fa-IR"/>
          </w:rPr>
          <w:t>،</w:t>
        </w:r>
        <w:r w:rsidR="00A74D8D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 xml:space="preserve"> </w:t>
        </w:r>
        <w:r w:rsidR="00A74D8D" w:rsidRPr="00E5154D">
          <w:rPr>
            <w:rStyle w:val="Hyperlink"/>
            <w:rFonts w:ascii="Traditional Arabic" w:hAnsi="Traditional Arabic" w:cs="Traditional Arabic" w:hint="cs"/>
            <w:sz w:val="26"/>
            <w:szCs w:val="26"/>
            <w:rtl/>
            <w:lang w:bidi="fa-IR"/>
          </w:rPr>
          <w:t>شماره</w:t>
        </w:r>
        <w:r w:rsidR="00A74D8D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>32324</w:t>
        </w:r>
        <w:r w:rsidR="00A74D8D" w:rsidRPr="00E5154D">
          <w:rPr>
            <w:rStyle w:val="Hyperlink"/>
            <w:rFonts w:ascii="Traditional Arabic" w:hAnsi="Traditional Arabic" w:cs="Traditional Arabic" w:hint="cs"/>
            <w:sz w:val="26"/>
            <w:szCs w:val="26"/>
            <w:rtl/>
            <w:lang w:bidi="fa-IR"/>
          </w:rPr>
          <w:t>،</w:t>
        </w:r>
        <w:r w:rsidR="00A74D8D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 xml:space="preserve"> </w:t>
        </w:r>
        <w:r w:rsidR="00A74D8D" w:rsidRPr="00E5154D">
          <w:rPr>
            <w:rStyle w:val="Hyperlink"/>
            <w:rFonts w:ascii="Traditional Arabic" w:hAnsi="Traditional Arabic" w:cs="Traditional Arabic" w:hint="cs"/>
            <w:sz w:val="26"/>
            <w:szCs w:val="26"/>
            <w:rtl/>
            <w:lang w:bidi="fa-IR"/>
          </w:rPr>
          <w:t>ح</w:t>
        </w:r>
        <w:r w:rsidR="00A74D8D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>1</w:t>
        </w:r>
        <w:r w:rsidR="00A74D8D" w:rsidRPr="00E5154D">
          <w:rPr>
            <w:rStyle w:val="Hyperlink"/>
            <w:rFonts w:ascii="Traditional Arabic" w:hAnsi="Traditional Arabic" w:cs="Traditional Arabic" w:hint="cs"/>
            <w:sz w:val="26"/>
            <w:szCs w:val="26"/>
            <w:rtl/>
            <w:lang w:bidi="fa-IR"/>
          </w:rPr>
          <w:t>،</w:t>
        </w:r>
        <w:r w:rsidR="00A74D8D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 xml:space="preserve"> </w:t>
        </w:r>
        <w:r w:rsidR="00A74D8D" w:rsidRPr="00E5154D">
          <w:rPr>
            <w:rStyle w:val="Hyperlink"/>
            <w:rFonts w:ascii="Traditional Arabic" w:hAnsi="Traditional Arabic" w:cs="Traditional Arabic" w:hint="cs"/>
            <w:sz w:val="26"/>
            <w:szCs w:val="26"/>
            <w:rtl/>
            <w:lang w:bidi="fa-IR"/>
          </w:rPr>
          <w:t>ط</w:t>
        </w:r>
        <w:r w:rsidR="00A74D8D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 xml:space="preserve"> </w:t>
        </w:r>
        <w:r w:rsidR="00A74D8D" w:rsidRPr="00E5154D">
          <w:rPr>
            <w:rStyle w:val="Hyperlink"/>
            <w:rFonts w:ascii="Traditional Arabic" w:hAnsi="Traditional Arabic" w:cs="Traditional Arabic" w:hint="cs"/>
            <w:sz w:val="26"/>
            <w:szCs w:val="26"/>
            <w:rtl/>
            <w:lang w:bidi="fa-IR"/>
          </w:rPr>
          <w:t>آل</w:t>
        </w:r>
        <w:r w:rsidR="00A74D8D" w:rsidRPr="00E5154D">
          <w:rPr>
            <w:rStyle w:val="Hyperlink"/>
            <w:rFonts w:ascii="Traditional Arabic" w:hAnsi="Traditional Arabic" w:cs="Traditional Arabic"/>
            <w:sz w:val="26"/>
            <w:szCs w:val="26"/>
            <w:rtl/>
            <w:lang w:bidi="fa-IR"/>
          </w:rPr>
          <w:t xml:space="preserve"> </w:t>
        </w:r>
        <w:r w:rsidR="00A74D8D" w:rsidRPr="00E5154D">
          <w:rPr>
            <w:rStyle w:val="Hyperlink"/>
            <w:rFonts w:ascii="Traditional Arabic" w:hAnsi="Traditional Arabic" w:cs="Traditional Arabic" w:hint="cs"/>
            <w:sz w:val="26"/>
            <w:szCs w:val="26"/>
            <w:rtl/>
            <w:lang w:bidi="fa-IR"/>
          </w:rPr>
          <w:t>البیت</w:t>
        </w:r>
        <w:r w:rsidR="00A74D8D" w:rsidRPr="00E5154D">
          <w:rPr>
            <w:rStyle w:val="Hyperlink"/>
            <w:rFonts w:ascii="Traditional Arabic" w:hAnsi="Traditional Arabic" w:cs="Traditional Arabic"/>
            <w:sz w:val="26"/>
            <w:szCs w:val="26"/>
            <w:lang w:bidi="fa-IR"/>
          </w:rPr>
          <w:t>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172EFE8B" w:rsidR="00C33FB1" w:rsidRPr="00E5154D" w:rsidRDefault="00E5154D" w:rsidP="00E5154D">
    <w:pPr>
      <w:pStyle w:val="Header"/>
      <w:bidi/>
      <w:rPr>
        <w:rFonts w:ascii="Traditional Arabic" w:hAnsi="Traditional Arabic" w:cs="Traditional Arabic"/>
      </w:rPr>
    </w:pPr>
    <w:r w:rsidRPr="00FE6904"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  <w:lang w:bidi="fa-IR"/>
      </w:rPr>
      <w:t>دو</w:t>
    </w:r>
    <w:r>
      <w:rPr>
        <w:rFonts w:ascii="Traditional Arabic" w:hAnsi="Traditional Arabic" w:cs="Traditional Arabic" w:hint="cs"/>
        <w:rtl/>
        <w:lang w:bidi="fa-IR"/>
      </w:rPr>
      <w:t xml:space="preserve"> </w:t>
    </w:r>
    <w:r w:rsidRPr="00FE6904"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10</w:t>
    </w:r>
    <w:r w:rsidRPr="00FE6904"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12</w:t>
    </w:r>
    <w:r w:rsidRPr="00FE6904">
      <w:rPr>
        <w:rFonts w:ascii="Traditional Arabic" w:hAnsi="Traditional Arabic" w:cs="Traditional Arabic"/>
        <w:rtl/>
      </w:rPr>
      <w:t>/1394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B6C5A"/>
    <w:multiLevelType w:val="hybridMultilevel"/>
    <w:tmpl w:val="1D36F880"/>
    <w:lvl w:ilvl="0" w:tplc="AF2A77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B28"/>
    <w:rsid w:val="00020C01"/>
    <w:rsid w:val="00027E62"/>
    <w:rsid w:val="00027F8D"/>
    <w:rsid w:val="0003025D"/>
    <w:rsid w:val="00034E92"/>
    <w:rsid w:val="00043354"/>
    <w:rsid w:val="00044A02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3086"/>
    <w:rsid w:val="00095603"/>
    <w:rsid w:val="00095856"/>
    <w:rsid w:val="000A75E1"/>
    <w:rsid w:val="000C64D0"/>
    <w:rsid w:val="000D43E4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5A7E"/>
    <w:rsid w:val="0015679C"/>
    <w:rsid w:val="001612B6"/>
    <w:rsid w:val="00161E83"/>
    <w:rsid w:val="00172D13"/>
    <w:rsid w:val="00181CCD"/>
    <w:rsid w:val="0018403E"/>
    <w:rsid w:val="00187749"/>
    <w:rsid w:val="0019062A"/>
    <w:rsid w:val="00191ADF"/>
    <w:rsid w:val="00193D69"/>
    <w:rsid w:val="001A0FB5"/>
    <w:rsid w:val="001A2880"/>
    <w:rsid w:val="001B0FAA"/>
    <w:rsid w:val="001B1F97"/>
    <w:rsid w:val="001C008E"/>
    <w:rsid w:val="001C1456"/>
    <w:rsid w:val="001C221F"/>
    <w:rsid w:val="001C466F"/>
    <w:rsid w:val="001C631F"/>
    <w:rsid w:val="001C703D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20C7D"/>
    <w:rsid w:val="0022266D"/>
    <w:rsid w:val="0023174D"/>
    <w:rsid w:val="002368A0"/>
    <w:rsid w:val="00251B07"/>
    <w:rsid w:val="00254760"/>
    <w:rsid w:val="00262F0A"/>
    <w:rsid w:val="00265A05"/>
    <w:rsid w:val="002664CB"/>
    <w:rsid w:val="00271442"/>
    <w:rsid w:val="00271EE1"/>
    <w:rsid w:val="00272C67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38FD"/>
    <w:rsid w:val="002A5178"/>
    <w:rsid w:val="002A5923"/>
    <w:rsid w:val="002C2C16"/>
    <w:rsid w:val="002C3322"/>
    <w:rsid w:val="002D07D6"/>
    <w:rsid w:val="002D3AC1"/>
    <w:rsid w:val="002D70CA"/>
    <w:rsid w:val="002E0FED"/>
    <w:rsid w:val="002E122C"/>
    <w:rsid w:val="002E1E7B"/>
    <w:rsid w:val="002E6375"/>
    <w:rsid w:val="002F3A14"/>
    <w:rsid w:val="002F3BD5"/>
    <w:rsid w:val="002F489A"/>
    <w:rsid w:val="002F5548"/>
    <w:rsid w:val="00300BCE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6C69"/>
    <w:rsid w:val="00361DFF"/>
    <w:rsid w:val="00362B08"/>
    <w:rsid w:val="00365A96"/>
    <w:rsid w:val="0038150E"/>
    <w:rsid w:val="00381C86"/>
    <w:rsid w:val="00383298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B3950"/>
    <w:rsid w:val="003C0DFA"/>
    <w:rsid w:val="003C187F"/>
    <w:rsid w:val="003C356C"/>
    <w:rsid w:val="003D1919"/>
    <w:rsid w:val="003D24B9"/>
    <w:rsid w:val="003D2F2B"/>
    <w:rsid w:val="003D3C2A"/>
    <w:rsid w:val="003E34EA"/>
    <w:rsid w:val="003E5450"/>
    <w:rsid w:val="003E7DD8"/>
    <w:rsid w:val="003F28C2"/>
    <w:rsid w:val="003F3A77"/>
    <w:rsid w:val="00414949"/>
    <w:rsid w:val="004161E9"/>
    <w:rsid w:val="004164D7"/>
    <w:rsid w:val="004248BE"/>
    <w:rsid w:val="004338C5"/>
    <w:rsid w:val="00435652"/>
    <w:rsid w:val="00435973"/>
    <w:rsid w:val="00437FAA"/>
    <w:rsid w:val="00444DCE"/>
    <w:rsid w:val="00447176"/>
    <w:rsid w:val="00463547"/>
    <w:rsid w:val="00463635"/>
    <w:rsid w:val="004657EF"/>
    <w:rsid w:val="0046740C"/>
    <w:rsid w:val="00471B2F"/>
    <w:rsid w:val="004742BD"/>
    <w:rsid w:val="00475E27"/>
    <w:rsid w:val="00483379"/>
    <w:rsid w:val="0048403D"/>
    <w:rsid w:val="00490616"/>
    <w:rsid w:val="00493303"/>
    <w:rsid w:val="0049602A"/>
    <w:rsid w:val="004961B5"/>
    <w:rsid w:val="004964F8"/>
    <w:rsid w:val="004A009C"/>
    <w:rsid w:val="004A1090"/>
    <w:rsid w:val="004A6DDA"/>
    <w:rsid w:val="004B1714"/>
    <w:rsid w:val="004C351C"/>
    <w:rsid w:val="004C5604"/>
    <w:rsid w:val="004D06A3"/>
    <w:rsid w:val="004D226E"/>
    <w:rsid w:val="004D4B3E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30E7C"/>
    <w:rsid w:val="00532AA5"/>
    <w:rsid w:val="005365EF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2F6D"/>
    <w:rsid w:val="00594979"/>
    <w:rsid w:val="005978A0"/>
    <w:rsid w:val="005A11B4"/>
    <w:rsid w:val="005A6386"/>
    <w:rsid w:val="005A72F2"/>
    <w:rsid w:val="005B2376"/>
    <w:rsid w:val="005B5DE4"/>
    <w:rsid w:val="005C0EA0"/>
    <w:rsid w:val="005C4215"/>
    <w:rsid w:val="005C7CA1"/>
    <w:rsid w:val="005D2E25"/>
    <w:rsid w:val="005D36CC"/>
    <w:rsid w:val="005D6C9C"/>
    <w:rsid w:val="005E4532"/>
    <w:rsid w:val="005F1C09"/>
    <w:rsid w:val="005F427A"/>
    <w:rsid w:val="005F6700"/>
    <w:rsid w:val="005F7C43"/>
    <w:rsid w:val="00606098"/>
    <w:rsid w:val="0061316A"/>
    <w:rsid w:val="00614558"/>
    <w:rsid w:val="00622D72"/>
    <w:rsid w:val="006258C3"/>
    <w:rsid w:val="006265A7"/>
    <w:rsid w:val="00632E85"/>
    <w:rsid w:val="00633665"/>
    <w:rsid w:val="00635C18"/>
    <w:rsid w:val="00635D9A"/>
    <w:rsid w:val="006361E3"/>
    <w:rsid w:val="00643CAE"/>
    <w:rsid w:val="00647A01"/>
    <w:rsid w:val="006523CF"/>
    <w:rsid w:val="0065494B"/>
    <w:rsid w:val="00664713"/>
    <w:rsid w:val="00664EF6"/>
    <w:rsid w:val="00670871"/>
    <w:rsid w:val="006726F8"/>
    <w:rsid w:val="006836A6"/>
    <w:rsid w:val="00687ED9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C3B46"/>
    <w:rsid w:val="006C5BCE"/>
    <w:rsid w:val="006D79F7"/>
    <w:rsid w:val="006E10E8"/>
    <w:rsid w:val="006E2731"/>
    <w:rsid w:val="006F02B9"/>
    <w:rsid w:val="006F1091"/>
    <w:rsid w:val="006F3278"/>
    <w:rsid w:val="00700BCB"/>
    <w:rsid w:val="00703E75"/>
    <w:rsid w:val="00703F24"/>
    <w:rsid w:val="0070470F"/>
    <w:rsid w:val="0070772D"/>
    <w:rsid w:val="00710ACF"/>
    <w:rsid w:val="00715D0A"/>
    <w:rsid w:val="007168E7"/>
    <w:rsid w:val="0072435C"/>
    <w:rsid w:val="00725188"/>
    <w:rsid w:val="007273D5"/>
    <w:rsid w:val="0073591D"/>
    <w:rsid w:val="00737C06"/>
    <w:rsid w:val="00744EAF"/>
    <w:rsid w:val="00750C28"/>
    <w:rsid w:val="007536C1"/>
    <w:rsid w:val="00753D35"/>
    <w:rsid w:val="007624B6"/>
    <w:rsid w:val="0076399D"/>
    <w:rsid w:val="0076587F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1944"/>
    <w:rsid w:val="007C544E"/>
    <w:rsid w:val="007D125A"/>
    <w:rsid w:val="007E5123"/>
    <w:rsid w:val="007F37BE"/>
    <w:rsid w:val="007F5890"/>
    <w:rsid w:val="00800FBD"/>
    <w:rsid w:val="0081046A"/>
    <w:rsid w:val="00811562"/>
    <w:rsid w:val="00811DD3"/>
    <w:rsid w:val="00811E0A"/>
    <w:rsid w:val="00814A1D"/>
    <w:rsid w:val="008236F0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46AC"/>
    <w:rsid w:val="00867A80"/>
    <w:rsid w:val="00872421"/>
    <w:rsid w:val="0088009C"/>
    <w:rsid w:val="00880EBE"/>
    <w:rsid w:val="008912F1"/>
    <w:rsid w:val="00895C2F"/>
    <w:rsid w:val="008A2057"/>
    <w:rsid w:val="008A2B77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C304F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E05"/>
    <w:rsid w:val="008F19E5"/>
    <w:rsid w:val="008F57BD"/>
    <w:rsid w:val="00901BD9"/>
    <w:rsid w:val="009047CE"/>
    <w:rsid w:val="00911023"/>
    <w:rsid w:val="00911027"/>
    <w:rsid w:val="00912E32"/>
    <w:rsid w:val="00922B2E"/>
    <w:rsid w:val="00926620"/>
    <w:rsid w:val="009302EF"/>
    <w:rsid w:val="00931049"/>
    <w:rsid w:val="00933CEA"/>
    <w:rsid w:val="009418DA"/>
    <w:rsid w:val="009432DD"/>
    <w:rsid w:val="0094729E"/>
    <w:rsid w:val="009475C4"/>
    <w:rsid w:val="009618F3"/>
    <w:rsid w:val="00966015"/>
    <w:rsid w:val="00970A49"/>
    <w:rsid w:val="00970B67"/>
    <w:rsid w:val="00981976"/>
    <w:rsid w:val="0098449C"/>
    <w:rsid w:val="0098496C"/>
    <w:rsid w:val="00986E21"/>
    <w:rsid w:val="00992AC1"/>
    <w:rsid w:val="009A102B"/>
    <w:rsid w:val="009A12C7"/>
    <w:rsid w:val="009A55FB"/>
    <w:rsid w:val="009B49FB"/>
    <w:rsid w:val="009B6BD0"/>
    <w:rsid w:val="009C0345"/>
    <w:rsid w:val="009C0F47"/>
    <w:rsid w:val="009C3720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E92"/>
    <w:rsid w:val="00A02A76"/>
    <w:rsid w:val="00A06166"/>
    <w:rsid w:val="00A10272"/>
    <w:rsid w:val="00A256EB"/>
    <w:rsid w:val="00A32626"/>
    <w:rsid w:val="00A32ECF"/>
    <w:rsid w:val="00A35B90"/>
    <w:rsid w:val="00A41EDD"/>
    <w:rsid w:val="00A50DFB"/>
    <w:rsid w:val="00A54483"/>
    <w:rsid w:val="00A60E80"/>
    <w:rsid w:val="00A66D11"/>
    <w:rsid w:val="00A6703A"/>
    <w:rsid w:val="00A70849"/>
    <w:rsid w:val="00A732E0"/>
    <w:rsid w:val="00A73D84"/>
    <w:rsid w:val="00A745C9"/>
    <w:rsid w:val="00A74D8D"/>
    <w:rsid w:val="00A75C42"/>
    <w:rsid w:val="00A761FB"/>
    <w:rsid w:val="00A80C3C"/>
    <w:rsid w:val="00A8636F"/>
    <w:rsid w:val="00A94AD0"/>
    <w:rsid w:val="00A94F6F"/>
    <w:rsid w:val="00AA358D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283B"/>
    <w:rsid w:val="00AF3775"/>
    <w:rsid w:val="00AF4B44"/>
    <w:rsid w:val="00B00A6B"/>
    <w:rsid w:val="00B06410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08A"/>
    <w:rsid w:val="00B818E5"/>
    <w:rsid w:val="00B8718D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D0D38"/>
    <w:rsid w:val="00BD1682"/>
    <w:rsid w:val="00BD3975"/>
    <w:rsid w:val="00BD4ACA"/>
    <w:rsid w:val="00BD7D8E"/>
    <w:rsid w:val="00BE10A6"/>
    <w:rsid w:val="00BF42A7"/>
    <w:rsid w:val="00BF47F7"/>
    <w:rsid w:val="00BF6C4C"/>
    <w:rsid w:val="00BF6FA3"/>
    <w:rsid w:val="00C0025C"/>
    <w:rsid w:val="00C00B6F"/>
    <w:rsid w:val="00C05012"/>
    <w:rsid w:val="00C113B0"/>
    <w:rsid w:val="00C124C7"/>
    <w:rsid w:val="00C14E4C"/>
    <w:rsid w:val="00C2003C"/>
    <w:rsid w:val="00C23296"/>
    <w:rsid w:val="00C33FB1"/>
    <w:rsid w:val="00C409F7"/>
    <w:rsid w:val="00C52401"/>
    <w:rsid w:val="00C5536C"/>
    <w:rsid w:val="00C60BB7"/>
    <w:rsid w:val="00C655E4"/>
    <w:rsid w:val="00C65F4F"/>
    <w:rsid w:val="00C712C7"/>
    <w:rsid w:val="00C74361"/>
    <w:rsid w:val="00C74584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6E5F"/>
    <w:rsid w:val="00CB75D6"/>
    <w:rsid w:val="00CC032E"/>
    <w:rsid w:val="00CC11D7"/>
    <w:rsid w:val="00CC38CE"/>
    <w:rsid w:val="00CC6FBB"/>
    <w:rsid w:val="00CC7C4A"/>
    <w:rsid w:val="00CD2019"/>
    <w:rsid w:val="00CD5B5F"/>
    <w:rsid w:val="00CE4EC0"/>
    <w:rsid w:val="00CE68FF"/>
    <w:rsid w:val="00CF2919"/>
    <w:rsid w:val="00CF7FDF"/>
    <w:rsid w:val="00D01B20"/>
    <w:rsid w:val="00D22AE5"/>
    <w:rsid w:val="00D23EF0"/>
    <w:rsid w:val="00D26726"/>
    <w:rsid w:val="00D332FE"/>
    <w:rsid w:val="00D4252B"/>
    <w:rsid w:val="00D42ECD"/>
    <w:rsid w:val="00D44C93"/>
    <w:rsid w:val="00D47DC8"/>
    <w:rsid w:val="00D542C3"/>
    <w:rsid w:val="00D62C83"/>
    <w:rsid w:val="00D67716"/>
    <w:rsid w:val="00D70B37"/>
    <w:rsid w:val="00D7215F"/>
    <w:rsid w:val="00D74CB3"/>
    <w:rsid w:val="00D76232"/>
    <w:rsid w:val="00D81634"/>
    <w:rsid w:val="00D8207C"/>
    <w:rsid w:val="00D82156"/>
    <w:rsid w:val="00D82849"/>
    <w:rsid w:val="00D909D8"/>
    <w:rsid w:val="00D94994"/>
    <w:rsid w:val="00DA1B1A"/>
    <w:rsid w:val="00DA1CF7"/>
    <w:rsid w:val="00DA2634"/>
    <w:rsid w:val="00DA4591"/>
    <w:rsid w:val="00DB1564"/>
    <w:rsid w:val="00DB5C0B"/>
    <w:rsid w:val="00DC4181"/>
    <w:rsid w:val="00DC7DB3"/>
    <w:rsid w:val="00DD3F6A"/>
    <w:rsid w:val="00DE39CC"/>
    <w:rsid w:val="00DF1249"/>
    <w:rsid w:val="00DF34FB"/>
    <w:rsid w:val="00DF614F"/>
    <w:rsid w:val="00DF6177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51008"/>
    <w:rsid w:val="00E510C6"/>
    <w:rsid w:val="00E5154D"/>
    <w:rsid w:val="00E567DE"/>
    <w:rsid w:val="00E573D6"/>
    <w:rsid w:val="00E574DC"/>
    <w:rsid w:val="00E7136C"/>
    <w:rsid w:val="00E75CD5"/>
    <w:rsid w:val="00E76E8C"/>
    <w:rsid w:val="00E77EA8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F6D"/>
    <w:rsid w:val="00EB41AB"/>
    <w:rsid w:val="00EC08BB"/>
    <w:rsid w:val="00EC10FD"/>
    <w:rsid w:val="00EC2624"/>
    <w:rsid w:val="00EC4D69"/>
    <w:rsid w:val="00EC7245"/>
    <w:rsid w:val="00ED05B4"/>
    <w:rsid w:val="00ED0D96"/>
    <w:rsid w:val="00ED2F4A"/>
    <w:rsid w:val="00ED35B2"/>
    <w:rsid w:val="00ED48E0"/>
    <w:rsid w:val="00EE3721"/>
    <w:rsid w:val="00EE5A09"/>
    <w:rsid w:val="00EE6AAE"/>
    <w:rsid w:val="00EF649C"/>
    <w:rsid w:val="00EF6F9D"/>
    <w:rsid w:val="00F032C3"/>
    <w:rsid w:val="00F03BC3"/>
    <w:rsid w:val="00F04222"/>
    <w:rsid w:val="00F0476C"/>
    <w:rsid w:val="00F04DCD"/>
    <w:rsid w:val="00F06E5F"/>
    <w:rsid w:val="00F0727B"/>
    <w:rsid w:val="00F101A0"/>
    <w:rsid w:val="00F12616"/>
    <w:rsid w:val="00F12852"/>
    <w:rsid w:val="00F16FD5"/>
    <w:rsid w:val="00F203BF"/>
    <w:rsid w:val="00F25002"/>
    <w:rsid w:val="00F25836"/>
    <w:rsid w:val="00F30A33"/>
    <w:rsid w:val="00F3117B"/>
    <w:rsid w:val="00F35D3F"/>
    <w:rsid w:val="00F42C47"/>
    <w:rsid w:val="00F4607B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9195E"/>
    <w:rsid w:val="00FA4350"/>
    <w:rsid w:val="00FA5C2A"/>
    <w:rsid w:val="00FB6971"/>
    <w:rsid w:val="00FB79AC"/>
    <w:rsid w:val="00FD292E"/>
    <w:rsid w:val="00FD5755"/>
    <w:rsid w:val="00FD6F6F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  <w:style w:type="character" w:customStyle="1" w:styleId="currentbookname">
    <w:name w:val="current_book_name"/>
    <w:basedOn w:val="DefaultParagraphFont"/>
    <w:rsid w:val="003B3950"/>
  </w:style>
  <w:style w:type="character" w:customStyle="1" w:styleId="currentbookpage">
    <w:name w:val="current_book_page"/>
    <w:basedOn w:val="DefaultParagraphFont"/>
    <w:rsid w:val="003B3950"/>
  </w:style>
  <w:style w:type="character" w:customStyle="1" w:styleId="hilight">
    <w:name w:val="hilight"/>
    <w:basedOn w:val="DefaultParagraphFont"/>
    <w:rsid w:val="003B3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kifeqh.ir/%D8%A7%D8%AB%D8%A7%D8%AB_%D8%AE%D8%A7%D9%86%D9%8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ikifeqh.ir/%D8%B2%D9%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kifeqh.ir/%D8%B2%D9%86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ib.eshia.ir/11024/18/103/%D8%AE%D8%B0%D9%88%D8%A7_%D8%A8%D9%85%D8%A7_%D8%B1%D9%88%D9%88%D8%A7" TargetMode="External"/><Relationship Id="rId2" Type="http://schemas.openxmlformats.org/officeDocument/2006/relationships/hyperlink" Target="http://lib.eshia.ir/10141/4/366/%D8%AE%D8%B0%D9%88%D8%A7_%D8%A8%D9%85%D8%A7" TargetMode="External"/><Relationship Id="rId1" Type="http://schemas.openxmlformats.org/officeDocument/2006/relationships/hyperlink" Target="http://lib.eshia.ir/11024/17/525/%D9%81%DB%8C_%D8%A7%D9%85%D8%B1%D8%A7%D8%A9_%D8%AA%D9%85%D9%88%D8%AA_%D9%82%D8%A8%D9%84_%D8%A7%D9%84%D8%B1%D8%AC%D9%84" TargetMode="External"/><Relationship Id="rId4" Type="http://schemas.openxmlformats.org/officeDocument/2006/relationships/hyperlink" Target="http://lib.eshia.ir/11025/25/447/32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2CDC4-5A6E-496B-A8F4-90AFBA92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45701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23</cp:revision>
  <dcterms:created xsi:type="dcterms:W3CDTF">2015-10-08T15:17:00Z</dcterms:created>
  <dcterms:modified xsi:type="dcterms:W3CDTF">2016-04-11T07:51:00Z</dcterms:modified>
</cp:coreProperties>
</file>