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06" w:rsidRDefault="0095357D" w:rsidP="001C7D06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1C7D0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1C7D0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1C7D06">
        <w:rPr>
          <w:rFonts w:ascii="IRBadr" w:hAnsi="IRBadr" w:cs="IRBadr"/>
          <w:sz w:val="28"/>
          <w:szCs w:val="28"/>
          <w:lang w:bidi="fa-IR"/>
        </w:rPr>
        <w:instrText>TOC</w:instrText>
      </w:r>
      <w:r w:rsidR="001C7D06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1C7D06">
        <w:rPr>
          <w:rFonts w:ascii="IRBadr" w:hAnsi="IRBadr" w:cs="IRBadr"/>
          <w:sz w:val="28"/>
          <w:szCs w:val="28"/>
          <w:lang w:bidi="fa-IR"/>
        </w:rPr>
        <w:instrText>o "1-4" \h \z \u</w:instrText>
      </w:r>
      <w:r w:rsidR="001C7D0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1C7D0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1C7D06" w:rsidRDefault="001C7D06" w:rsidP="001C7D0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30842" w:history="1">
        <w:r w:rsidRPr="00216A33">
          <w:rPr>
            <w:rStyle w:val="Hyperlink"/>
            <w:rFonts w:hint="eastAsia"/>
            <w:noProof/>
            <w:rtl/>
          </w:rPr>
          <w:t>اجتهاد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و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تقل</w:t>
        </w:r>
        <w:r w:rsidRPr="00216A33">
          <w:rPr>
            <w:rStyle w:val="Hyperlink"/>
            <w:rFonts w:hint="cs"/>
            <w:noProof/>
            <w:rtl/>
          </w:rPr>
          <w:t>ی</w:t>
        </w:r>
        <w:r w:rsidRPr="00216A33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_Toc432130842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C7D06" w:rsidRDefault="001C7D06" w:rsidP="001C7D0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30843" w:history="1">
        <w:r w:rsidRPr="00216A33">
          <w:rPr>
            <w:rStyle w:val="Hyperlink"/>
            <w:rFonts w:hint="eastAsia"/>
            <w:noProof/>
            <w:rtl/>
          </w:rPr>
          <w:t>معرفت‌شناس</w:t>
        </w:r>
        <w:r w:rsidRPr="00216A33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_Toc432130843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C7D06" w:rsidRDefault="001C7D06" w:rsidP="001C7D0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30844" w:history="1">
        <w:r w:rsidRPr="00216A33">
          <w:rPr>
            <w:rStyle w:val="Hyperlink"/>
            <w:rFonts w:hint="eastAsia"/>
            <w:noProof/>
            <w:rtl/>
          </w:rPr>
          <w:t>نسب</w:t>
        </w:r>
        <w:r w:rsidRPr="00216A33">
          <w:rPr>
            <w:rStyle w:val="Hyperlink"/>
            <w:rFonts w:hint="cs"/>
            <w:noProof/>
            <w:rtl/>
          </w:rPr>
          <w:t>ی</w:t>
        </w:r>
        <w:r w:rsidRPr="00216A33">
          <w:rPr>
            <w:rStyle w:val="Hyperlink"/>
            <w:rFonts w:hint="eastAsia"/>
            <w:noProof/>
            <w:rtl/>
          </w:rPr>
          <w:t>ت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در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شناخت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_Toc432130844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C7D06" w:rsidRDefault="001C7D06" w:rsidP="001C7D0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30845" w:history="1">
        <w:r w:rsidRPr="00216A33">
          <w:rPr>
            <w:rStyle w:val="Hyperlink"/>
            <w:rFonts w:hint="eastAsia"/>
            <w:noProof/>
            <w:rtl/>
          </w:rPr>
          <w:t>سا</w:t>
        </w:r>
        <w:r w:rsidRPr="00216A33">
          <w:rPr>
            <w:rStyle w:val="Hyperlink"/>
            <w:rFonts w:hint="cs"/>
            <w:noProof/>
            <w:rtl/>
          </w:rPr>
          <w:t>ی</w:t>
        </w:r>
        <w:r w:rsidRPr="00216A33">
          <w:rPr>
            <w:rStyle w:val="Hyperlink"/>
            <w:rFonts w:hint="eastAsia"/>
            <w:noProof/>
            <w:rtl/>
          </w:rPr>
          <w:t>ر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مکاتب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در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ا</w:t>
        </w:r>
        <w:r w:rsidRPr="00216A33">
          <w:rPr>
            <w:rStyle w:val="Hyperlink"/>
            <w:rFonts w:hint="cs"/>
            <w:noProof/>
            <w:rtl/>
          </w:rPr>
          <w:t>ی</w:t>
        </w:r>
        <w:r w:rsidRPr="00216A33">
          <w:rPr>
            <w:rStyle w:val="Hyperlink"/>
            <w:rFonts w:hint="eastAsia"/>
            <w:noProof/>
            <w:rtl/>
          </w:rPr>
          <w:t>ن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_Toc432130845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C7D06" w:rsidRDefault="001C7D06" w:rsidP="001C7D0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30846" w:history="1">
        <w:r w:rsidRPr="00216A33">
          <w:rPr>
            <w:rStyle w:val="Hyperlink"/>
            <w:rFonts w:hint="eastAsia"/>
            <w:noProof/>
            <w:rtl/>
          </w:rPr>
          <w:t>مزاحمات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و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معدات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شناخت</w:t>
        </w:r>
        <w:r w:rsidRPr="00216A33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_Toc432130846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C7D06" w:rsidRDefault="001C7D06" w:rsidP="001C7D0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30847" w:history="1">
        <w:r w:rsidRPr="00216A33">
          <w:rPr>
            <w:rStyle w:val="Hyperlink"/>
            <w:rFonts w:hint="eastAsia"/>
            <w:noProof/>
            <w:rtl/>
          </w:rPr>
          <w:t>مصداق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نسب</w:t>
        </w:r>
        <w:r w:rsidRPr="00216A33">
          <w:rPr>
            <w:rStyle w:val="Hyperlink"/>
            <w:rFonts w:hint="cs"/>
            <w:noProof/>
            <w:rtl/>
          </w:rPr>
          <w:t>ی</w:t>
        </w:r>
        <w:r w:rsidRPr="00216A33">
          <w:rPr>
            <w:rStyle w:val="Hyperlink"/>
            <w:rFonts w:hint="eastAsia"/>
            <w:noProof/>
            <w:rtl/>
          </w:rPr>
          <w:t>ت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شناخت</w:t>
        </w:r>
        <w:r w:rsidRPr="00216A33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_Toc432130847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C7D06" w:rsidRDefault="001C7D06" w:rsidP="001C7D0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30848" w:history="1">
        <w:r w:rsidRPr="00216A33">
          <w:rPr>
            <w:rStyle w:val="Hyperlink"/>
            <w:rFonts w:hint="eastAsia"/>
            <w:noProof/>
            <w:rtl/>
          </w:rPr>
          <w:t>نت</w:t>
        </w:r>
        <w:r w:rsidRPr="00216A33">
          <w:rPr>
            <w:rStyle w:val="Hyperlink"/>
            <w:rFonts w:hint="cs"/>
            <w:noProof/>
            <w:rtl/>
          </w:rPr>
          <w:t>ی</w:t>
        </w:r>
        <w:r w:rsidRPr="00216A33">
          <w:rPr>
            <w:rStyle w:val="Hyperlink"/>
            <w:rFonts w:hint="eastAsia"/>
            <w:noProof/>
            <w:rtl/>
          </w:rPr>
          <w:t>جه</w:t>
        </w:r>
        <w:r w:rsidRPr="00216A33">
          <w:rPr>
            <w:rStyle w:val="Hyperlink"/>
            <w:noProof/>
            <w:rtl/>
          </w:rPr>
          <w:t xml:space="preserve"> </w:t>
        </w:r>
        <w:r w:rsidRPr="00216A33">
          <w:rPr>
            <w:rStyle w:val="Hyperlink"/>
            <w:rFonts w:hint="eastAsia"/>
            <w:noProof/>
            <w:rtl/>
          </w:rPr>
          <w:t>گ</w:t>
        </w:r>
        <w:r w:rsidRPr="00216A33">
          <w:rPr>
            <w:rStyle w:val="Hyperlink"/>
            <w:rFonts w:hint="cs"/>
            <w:noProof/>
            <w:rtl/>
          </w:rPr>
          <w:t>ی</w:t>
        </w:r>
        <w:r w:rsidRPr="00216A33">
          <w:rPr>
            <w:rStyle w:val="Hyperlink"/>
            <w:rFonts w:hint="eastAsia"/>
            <w:noProof/>
            <w:rtl/>
          </w:rPr>
          <w:t>ر</w:t>
        </w:r>
        <w:r w:rsidRPr="00216A33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_Toc432130848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95357D" w:rsidRDefault="001C7D06" w:rsidP="001C7D0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95357D" w:rsidRDefault="0095357D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B403CF" w:rsidRDefault="00B403CF" w:rsidP="0095357D">
      <w:pPr>
        <w:pStyle w:val="Heading1"/>
        <w:rPr>
          <w:rtl/>
        </w:rPr>
      </w:pPr>
      <w:bookmarkStart w:id="1" w:name="_Toc432130534"/>
      <w:bookmarkStart w:id="2" w:name="_Toc432130842"/>
      <w:bookmarkEnd w:id="0"/>
      <w:r>
        <w:rPr>
          <w:rFonts w:hint="cs"/>
          <w:rtl/>
        </w:rPr>
        <w:lastRenderedPageBreak/>
        <w:t>اجتهاد و تقلید</w:t>
      </w:r>
      <w:bookmarkEnd w:id="1"/>
      <w:bookmarkEnd w:id="2"/>
    </w:p>
    <w:p w:rsidR="00B403CF" w:rsidRDefault="0095357D" w:rsidP="0095357D">
      <w:pPr>
        <w:pStyle w:val="Heading1"/>
        <w:rPr>
          <w:rtl/>
        </w:rPr>
      </w:pPr>
      <w:bookmarkStart w:id="3" w:name="_Toc432130843"/>
      <w:r>
        <w:rPr>
          <w:rFonts w:hint="cs"/>
          <w:rtl/>
        </w:rPr>
        <w:t>معرفت‌شناسی</w:t>
      </w:r>
      <w:bookmarkEnd w:id="3"/>
    </w:p>
    <w:p w:rsidR="00B403CF" w:rsidRDefault="00B403CF" w:rsidP="0095357D">
      <w:pPr>
        <w:pStyle w:val="Heading1"/>
        <w:rPr>
          <w:rFonts w:hint="cs"/>
          <w:rtl/>
        </w:rPr>
      </w:pPr>
      <w:bookmarkStart w:id="4" w:name="_Toc432130536"/>
      <w:bookmarkStart w:id="5" w:name="_Toc432130844"/>
      <w:r>
        <w:rPr>
          <w:rFonts w:hint="cs"/>
          <w:rtl/>
        </w:rPr>
        <w:t>نسبیت در شناخت</w:t>
      </w:r>
      <w:bookmarkEnd w:id="4"/>
      <w:bookmarkEnd w:id="5"/>
    </w:p>
    <w:p w:rsidR="0095357D" w:rsidRDefault="0095357D" w:rsidP="0095357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آنچه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گفته شد و اصل آن نیز </w:t>
      </w:r>
      <w:r>
        <w:rPr>
          <w:rFonts w:ascii="IRBadr" w:hAnsi="IRBadr" w:cs="IRBadr" w:hint="cs"/>
          <w:sz w:val="28"/>
          <w:szCs w:val="28"/>
          <w:rtl/>
          <w:lang w:bidi="fa-IR"/>
        </w:rPr>
        <w:t>قابل‌انکار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نیست،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معنی نسبیت مطلق در معرفت و شناخت نیست،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می‌گوییم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شناخت ما راه به حقیقت دارد که بر اساس ضوابط منطقی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اثرگذاری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صفات بر </w:t>
      </w:r>
      <w:r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به نحو </w:t>
      </w:r>
      <w:r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است نه بالجمله که در حقیقت اعم از صفات است و </w:t>
      </w:r>
      <w:r>
        <w:rPr>
          <w:rFonts w:ascii="IRBadr" w:hAnsi="IRBadr" w:cs="IRBadr" w:hint="cs"/>
          <w:sz w:val="28"/>
          <w:szCs w:val="28"/>
          <w:rtl/>
          <w:lang w:bidi="fa-IR"/>
        </w:rPr>
        <w:t>مجموعه‌ای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از احوال روحی را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دربرمی</w:t>
      </w:r>
      <w:r w:rsidR="00B403CF">
        <w:rPr>
          <w:rFonts w:ascii="IRBadr" w:hAnsi="IRBadr" w:cs="IRBadr" w:hint="cs"/>
          <w:sz w:val="28"/>
          <w:szCs w:val="28"/>
          <w:rtl/>
          <w:lang w:bidi="fa-IR"/>
        </w:rPr>
        <w:t xml:space="preserve"> گیرد.</w:t>
      </w:r>
    </w:p>
    <w:p w:rsidR="00B403CF" w:rsidRDefault="00B403CF" w:rsidP="0095357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شناخت تابع این موارد است و حصول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بدون این حالات ممکن نیست.</w:t>
      </w:r>
    </w:p>
    <w:p w:rsidR="00B403CF" w:rsidRDefault="00B403CF" w:rsidP="001C7D06">
      <w:pPr>
        <w:pStyle w:val="Heading2"/>
        <w:rPr>
          <w:rFonts w:hint="cs"/>
          <w:rtl/>
        </w:rPr>
      </w:pPr>
      <w:bookmarkStart w:id="6" w:name="_Toc432130537"/>
      <w:bookmarkStart w:id="7" w:name="_Toc432130845"/>
      <w:r>
        <w:rPr>
          <w:rFonts w:hint="cs"/>
          <w:rtl/>
        </w:rPr>
        <w:t>سایر مک</w:t>
      </w:r>
      <w:r w:rsidR="001C7D06">
        <w:rPr>
          <w:rFonts w:hint="cs"/>
          <w:rtl/>
        </w:rPr>
        <w:t>ا</w:t>
      </w:r>
      <w:r>
        <w:rPr>
          <w:rFonts w:hint="cs"/>
          <w:rtl/>
        </w:rPr>
        <w:t>تب در این مقام</w:t>
      </w:r>
      <w:bookmarkEnd w:id="6"/>
      <w:bookmarkEnd w:id="7"/>
    </w:p>
    <w:p w:rsidR="00B403CF" w:rsidRDefault="00B403CF" w:rsidP="0095357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اصولاً شناخت، قابل مدیریت و وصول است.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 xml:space="preserve"> مارکس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یست‌ها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قائل بودند که شناخت افراد تابع جایگاه اقتصادی افراد است،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 xml:space="preserve"> سا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نسبیت‌گراها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بدین گونه بودند که فرد را در 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نقطه‌ای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متوقف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م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ی‌کردند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403CF" w:rsidRDefault="00B403CF" w:rsidP="001C7D06">
      <w:pPr>
        <w:pStyle w:val="Heading2"/>
        <w:rPr>
          <w:rtl/>
        </w:rPr>
      </w:pPr>
      <w:bookmarkStart w:id="8" w:name="_Toc432130538"/>
      <w:bookmarkStart w:id="9" w:name="_Toc432130846"/>
      <w:r>
        <w:rPr>
          <w:rFonts w:hint="cs"/>
          <w:rtl/>
        </w:rPr>
        <w:t>مزاحمات و معدات شناختی</w:t>
      </w:r>
      <w:bookmarkEnd w:id="8"/>
      <w:bookmarkEnd w:id="9"/>
    </w:p>
    <w:p w:rsidR="00B403CF" w:rsidRDefault="00B403CF" w:rsidP="0095357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در این راستا معد و مزاحمات درونی وجود دارد که باید کنترل گردد.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 واقعی وجود دارد و هم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م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بدان راه یافت.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درونی ما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م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دقیقاً بر واقع منطبق گردد.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 وصول به آن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م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تحت شرایط گوناگون تفاوت پیدا کند.</w:t>
      </w:r>
    </w:p>
    <w:p w:rsidR="00B403CF" w:rsidRDefault="00B403CF" w:rsidP="001C7D06">
      <w:pPr>
        <w:pStyle w:val="Heading2"/>
        <w:rPr>
          <w:rtl/>
        </w:rPr>
      </w:pPr>
      <w:bookmarkStart w:id="10" w:name="_Toc432130539"/>
      <w:bookmarkStart w:id="11" w:name="_Toc432130847"/>
      <w:r>
        <w:rPr>
          <w:rFonts w:hint="cs"/>
          <w:rtl/>
        </w:rPr>
        <w:t>مصداق نسبیت شناختی</w:t>
      </w:r>
      <w:bookmarkEnd w:id="10"/>
      <w:bookmarkEnd w:id="11"/>
    </w:p>
    <w:p w:rsidR="0095357D" w:rsidRDefault="00B403CF" w:rsidP="0095357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نباید به سمت نسبیت در معرفت رفت و قائل شد که این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ممزوج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بیرونی و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خواسته‌ها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درونی ماست.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تأثر ما از خارج با ساختارهای ذهنی عوامل شناختی را تشکیل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م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ی‌دهند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تصور و تصدیق شخص را شکل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1C7D06" w:rsidRDefault="001C7D06" w:rsidP="0095357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C7D06" w:rsidRDefault="001C7D06" w:rsidP="001C7D06">
      <w:pPr>
        <w:pStyle w:val="Heading2"/>
        <w:rPr>
          <w:rtl/>
        </w:rPr>
      </w:pPr>
      <w:bookmarkStart w:id="12" w:name="_Toc432130848"/>
      <w:r>
        <w:rPr>
          <w:rFonts w:hint="cs"/>
          <w:rtl/>
        </w:rPr>
        <w:lastRenderedPageBreak/>
        <w:t>نتیجه گیری</w:t>
      </w:r>
      <w:bookmarkEnd w:id="12"/>
    </w:p>
    <w:p w:rsidR="00B403CF" w:rsidRDefault="00B403CF" w:rsidP="001C7D06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شبیه این</w:t>
      </w:r>
      <w:r w:rsidR="00C12468">
        <w:rPr>
          <w:rFonts w:ascii="IRBadr" w:hAnsi="IRBadr" w:cs="IRBadr" w:hint="cs"/>
          <w:sz w:val="28"/>
          <w:szCs w:val="28"/>
          <w:rtl/>
          <w:lang w:bidi="fa-IR"/>
        </w:rPr>
        <w:t xml:space="preserve"> بیان نیز ممکن است کسی ایراد کند و آن را در همه علوم تسری دهد.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 xml:space="preserve"> درمجموع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 xml:space="preserve">ی‌توان قائل شد که راهی برای ادراک واقع بماهو واقع موجود نیست و باز 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>ی‌توان گفت که این راه قابل پیمودن نیست.</w:t>
      </w:r>
      <w:r w:rsidR="0095357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95357D">
        <w:rPr>
          <w:rFonts w:ascii="IRBadr" w:hAnsi="IRBadr" w:cs="IRBadr" w:hint="cs"/>
          <w:sz w:val="28"/>
          <w:szCs w:val="28"/>
          <w:rtl/>
          <w:lang w:bidi="fa-IR"/>
        </w:rPr>
        <w:t xml:space="preserve"> هرگونه ای دیدگاهی که نسبیت اخلاق منتهی گردد، مردود خواهد بود.</w:t>
      </w:r>
    </w:p>
    <w:p w:rsidR="00C12468" w:rsidRPr="00B403CF" w:rsidRDefault="00C12468" w:rsidP="00C12468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C12468" w:rsidRPr="00B403CF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E2F" w:rsidRDefault="00AC6E2F" w:rsidP="000D5800">
      <w:pPr>
        <w:spacing w:after="0" w:line="240" w:lineRule="auto"/>
      </w:pPr>
      <w:r>
        <w:separator/>
      </w:r>
    </w:p>
  </w:endnote>
  <w:endnote w:type="continuationSeparator" w:id="0">
    <w:p w:rsidR="00AC6E2F" w:rsidRDefault="00AC6E2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57D" w:rsidRDefault="009535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57D" w:rsidRDefault="009535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57D" w:rsidRDefault="009535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E2F" w:rsidRDefault="00AC6E2F" w:rsidP="000D5800">
      <w:pPr>
        <w:spacing w:after="0" w:line="240" w:lineRule="auto"/>
      </w:pPr>
      <w:r>
        <w:separator/>
      </w:r>
    </w:p>
  </w:footnote>
  <w:footnote w:type="continuationSeparator" w:id="0">
    <w:p w:rsidR="00AC6E2F" w:rsidRDefault="00AC6E2F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57D" w:rsidRDefault="009535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B403CF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C5EAD9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403CF">
      <w:rPr>
        <w:rFonts w:ascii="IranNastaliq" w:hAnsi="IranNastaliq" w:cs="IranNastaliq" w:hint="cs"/>
        <w:sz w:val="40"/>
        <w:szCs w:val="40"/>
        <w:rtl/>
        <w:lang w:bidi="fa-IR"/>
      </w:rPr>
      <w:t>3784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57D" w:rsidRDefault="009535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C7D06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013AF"/>
    <w:rsid w:val="00913C3B"/>
    <w:rsid w:val="00915509"/>
    <w:rsid w:val="00927388"/>
    <w:rsid w:val="009274FE"/>
    <w:rsid w:val="009401AC"/>
    <w:rsid w:val="0095357D"/>
    <w:rsid w:val="009613AC"/>
    <w:rsid w:val="00961C98"/>
    <w:rsid w:val="00963AA3"/>
    <w:rsid w:val="00980643"/>
    <w:rsid w:val="00992D2C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C6E2F"/>
    <w:rsid w:val="00AD0304"/>
    <w:rsid w:val="00AD27BE"/>
    <w:rsid w:val="00AF0F1A"/>
    <w:rsid w:val="00B06BB8"/>
    <w:rsid w:val="00B15027"/>
    <w:rsid w:val="00B21CF4"/>
    <w:rsid w:val="00B24300"/>
    <w:rsid w:val="00B31426"/>
    <w:rsid w:val="00B403CF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2468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A0DB2-8A0E-4872-98BF-FA1D34A42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111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32</cp:revision>
  <dcterms:created xsi:type="dcterms:W3CDTF">2014-11-18T06:47:00Z</dcterms:created>
  <dcterms:modified xsi:type="dcterms:W3CDTF">2015-10-09T01:42:00Z</dcterms:modified>
</cp:coreProperties>
</file>