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8B6" w:rsidRPr="00EB38B6" w:rsidRDefault="0082238F" w:rsidP="00EB38B6">
      <w:pPr>
        <w:bidi/>
        <w:spacing w:line="360" w:lineRule="auto"/>
        <w:jc w:val="both"/>
        <w:rPr>
          <w:rFonts w:ascii="IRBadr" w:hAnsi="IRBadr" w:cs="IRBadr"/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EB38B6" w:rsidRPr="00EB38B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EB38B6" w:rsidRPr="00EB38B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EB38B6" w:rsidRPr="00EB38B6">
        <w:rPr>
          <w:rFonts w:ascii="IRBadr" w:hAnsi="IRBadr" w:cs="IRBadr"/>
          <w:sz w:val="28"/>
          <w:szCs w:val="28"/>
          <w:lang w:bidi="fa-IR"/>
        </w:rPr>
        <w:instrText>TOC</w:instrText>
      </w:r>
      <w:r w:rsidR="00EB38B6" w:rsidRPr="00EB38B6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EB38B6" w:rsidRPr="00EB38B6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EB38B6" w:rsidRPr="00EB38B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EB38B6" w:rsidRPr="00EB38B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EB38B6" w:rsidRPr="00EB38B6" w:rsidRDefault="00EB38B6" w:rsidP="00EB38B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38" w:history="1">
        <w:r w:rsidRPr="00EB38B6">
          <w:rPr>
            <w:rStyle w:val="Hyperlink"/>
            <w:rFonts w:ascii="IRBadr" w:hAnsi="IRBadr" w:cs="IRBadr"/>
            <w:noProof/>
            <w:rtl/>
          </w:rPr>
          <w:t>استدلال به آیه نفر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_Toc434310338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2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39" w:history="1">
        <w:r w:rsidRPr="00EB38B6">
          <w:rPr>
            <w:rStyle w:val="Hyperlink"/>
            <w:rFonts w:ascii="IRBadr" w:hAnsi="IRBadr" w:cs="IRBadr"/>
            <w:noProof/>
            <w:rtl/>
          </w:rPr>
          <w:t>مقدمات استدلال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_Toc434310339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2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0" w:history="1">
        <w:r w:rsidRPr="00EB38B6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_Toc434310340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2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1" w:history="1">
        <w:r w:rsidRPr="00EB38B6">
          <w:rPr>
            <w:rStyle w:val="Hyperlink"/>
            <w:rFonts w:ascii="IRBadr" w:hAnsi="IRBadr" w:cs="IRBadr"/>
            <w:noProof/>
            <w:rtl/>
          </w:rPr>
          <w:t>مقدمه سوم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_Toc434310341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2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2" w:history="1">
        <w:r w:rsidRPr="00EB38B6">
          <w:rPr>
            <w:rStyle w:val="Hyperlink"/>
            <w:rFonts w:ascii="IRBadr" w:hAnsi="IRBadr" w:cs="IRBadr"/>
            <w:noProof/>
            <w:rtl/>
          </w:rPr>
          <w:t>شواهد استدلال فوق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_Toc434310342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2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3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_Toc434310343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2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4" w:history="1">
        <w:r w:rsidRPr="00EB38B6">
          <w:rPr>
            <w:rStyle w:val="Hyperlink"/>
            <w:rFonts w:ascii="IRBadr" w:hAnsi="IRBadr" w:cs="IRBadr"/>
            <w:noProof/>
            <w:rtl/>
          </w:rPr>
          <w:t>شاهد چهارم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_Toc434310344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3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5" w:history="1">
        <w:r w:rsidRPr="00EB38B6">
          <w:rPr>
            <w:rStyle w:val="Hyperlink"/>
            <w:rFonts w:ascii="IRBadr" w:hAnsi="IRBadr" w:cs="IRBadr"/>
            <w:noProof/>
            <w:rtl/>
          </w:rPr>
          <w:t>شاهد پنجم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_Toc434310345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3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6" w:history="1">
        <w:r w:rsidRPr="00EB38B6">
          <w:rPr>
            <w:rStyle w:val="Hyperlink"/>
            <w:rFonts w:ascii="IRBadr" w:hAnsi="IRBadr" w:cs="IRBadr"/>
            <w:noProof/>
            <w:rtl/>
          </w:rPr>
          <w:t>اتخاذ مبنا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_Toc434310346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3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7" w:history="1">
        <w:r w:rsidRPr="00EB38B6">
          <w:rPr>
            <w:rStyle w:val="Hyperlink"/>
            <w:rFonts w:ascii="IRBadr" w:hAnsi="IRBadr" w:cs="IRBadr"/>
            <w:noProof/>
            <w:rtl/>
          </w:rPr>
          <w:t>بررسی شواهد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_Toc434310347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3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8" w:history="1">
        <w:r w:rsidRPr="00EB38B6">
          <w:rPr>
            <w:rStyle w:val="Hyperlink"/>
            <w:rFonts w:ascii="IRBadr" w:hAnsi="IRBadr" w:cs="IRBadr"/>
            <w:noProof/>
            <w:rtl/>
          </w:rPr>
          <w:t>خدشه در شواهد گذشته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_Toc434310348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3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49" w:history="1">
        <w:r>
          <w:rPr>
            <w:rStyle w:val="Hyperlink"/>
            <w:rFonts w:ascii="IRBadr" w:hAnsi="IRBadr" w:cs="IRBadr"/>
            <w:noProof/>
            <w:rtl/>
          </w:rPr>
          <w:t>جمع‌بندی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_Toc434310349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4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50" w:history="1">
        <w:r w:rsidRPr="00EB38B6">
          <w:rPr>
            <w:rStyle w:val="Hyperlink"/>
            <w:rFonts w:ascii="IRBadr" w:hAnsi="IRBadr" w:cs="IRBadr"/>
            <w:noProof/>
            <w:rtl/>
          </w:rPr>
          <w:t>استدراک از بحث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_Toc434310350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4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51" w:history="1">
        <w:r w:rsidRPr="00EB38B6">
          <w:rPr>
            <w:rStyle w:val="Hyperlink"/>
            <w:rFonts w:ascii="IRBadr" w:hAnsi="IRBadr" w:cs="IRBadr"/>
            <w:noProof/>
            <w:rtl/>
          </w:rPr>
          <w:t>علیت بحث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_Toc434310351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4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52" w:history="1">
        <w:r w:rsidRPr="00EB38B6">
          <w:rPr>
            <w:rStyle w:val="Hyperlink"/>
            <w:rFonts w:ascii="IRBadr" w:hAnsi="IRBadr" w:cs="IRBadr"/>
            <w:noProof/>
            <w:rtl/>
          </w:rPr>
          <w:t>ابواب جهاد با نفس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_Toc434310352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5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53" w:history="1">
        <w:r w:rsidRPr="00EB38B6">
          <w:rPr>
            <w:rStyle w:val="Hyperlink"/>
            <w:rFonts w:ascii="IRBadr" w:hAnsi="IRBadr" w:cs="IRBadr"/>
            <w:noProof/>
            <w:rtl/>
          </w:rPr>
          <w:t>وجوب این جهاد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_Toc434310353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5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54" w:history="1">
        <w:r w:rsidRPr="00EB38B6">
          <w:rPr>
            <w:rStyle w:val="Hyperlink"/>
            <w:rFonts w:ascii="IRBadr" w:hAnsi="IRBadr" w:cs="IRBadr"/>
            <w:noProof/>
            <w:rtl/>
          </w:rPr>
          <w:t>برتریت این جهاد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_Toc434310354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5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55" w:history="1">
        <w:r w:rsidRPr="00EB38B6">
          <w:rPr>
            <w:rStyle w:val="Hyperlink"/>
            <w:rFonts w:ascii="IRBadr" w:hAnsi="IRBadr" w:cs="IRBadr"/>
            <w:noProof/>
            <w:rtl/>
          </w:rPr>
          <w:t>نکات مستفاد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_Toc434310355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5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Pr="00EB38B6" w:rsidRDefault="00EB38B6" w:rsidP="00EB38B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10356" w:history="1">
        <w:r w:rsidRPr="00EB38B6">
          <w:rPr>
            <w:rStyle w:val="Hyperlink"/>
            <w:rFonts w:ascii="IRBadr" w:hAnsi="IRBadr" w:cs="IRBadr"/>
            <w:noProof/>
            <w:rtl/>
          </w:rPr>
          <w:t>علیت عظمایی این جهاد</w:t>
        </w:r>
        <w:r w:rsidRPr="00EB38B6">
          <w:rPr>
            <w:rFonts w:ascii="IRBadr" w:hAnsi="IRBadr" w:cs="IRBadr"/>
            <w:noProof/>
            <w:webHidden/>
          </w:rPr>
          <w:tab/>
        </w:r>
        <w:r w:rsidRPr="00EB38B6">
          <w:rPr>
            <w:rFonts w:ascii="IRBadr" w:hAnsi="IRBadr" w:cs="IRBadr"/>
            <w:noProof/>
            <w:webHidden/>
          </w:rPr>
          <w:fldChar w:fldCharType="begin"/>
        </w:r>
        <w:r w:rsidRPr="00EB38B6">
          <w:rPr>
            <w:rFonts w:ascii="IRBadr" w:hAnsi="IRBadr" w:cs="IRBadr"/>
            <w:noProof/>
            <w:webHidden/>
          </w:rPr>
          <w:instrText xml:space="preserve"> PAGEREF _Toc434310356 \h </w:instrText>
        </w:r>
        <w:r w:rsidRPr="00EB38B6">
          <w:rPr>
            <w:rFonts w:ascii="IRBadr" w:hAnsi="IRBadr" w:cs="IRBadr"/>
            <w:noProof/>
            <w:webHidden/>
          </w:rPr>
        </w:r>
        <w:r w:rsidRPr="00EB38B6">
          <w:rPr>
            <w:rFonts w:ascii="IRBadr" w:hAnsi="IRBadr" w:cs="IRBadr"/>
            <w:noProof/>
            <w:webHidden/>
          </w:rPr>
          <w:fldChar w:fldCharType="separate"/>
        </w:r>
        <w:r w:rsidRPr="00EB38B6">
          <w:rPr>
            <w:rFonts w:ascii="IRBadr" w:hAnsi="IRBadr" w:cs="IRBadr"/>
            <w:noProof/>
            <w:webHidden/>
          </w:rPr>
          <w:t>6</w:t>
        </w:r>
        <w:r w:rsidRPr="00EB38B6">
          <w:rPr>
            <w:rFonts w:ascii="IRBadr" w:hAnsi="IRBadr" w:cs="IRBadr"/>
            <w:noProof/>
            <w:webHidden/>
          </w:rPr>
          <w:fldChar w:fldCharType="end"/>
        </w:r>
      </w:hyperlink>
    </w:p>
    <w:p w:rsidR="00EB38B6" w:rsidRDefault="00EB38B6" w:rsidP="00EB38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B38B6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B38B6" w:rsidRDefault="00EB38B6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52495A" w:rsidRDefault="0052495A" w:rsidP="0052495A">
      <w:pPr>
        <w:pStyle w:val="Heading1"/>
        <w:rPr>
          <w:rFonts w:hint="cs"/>
          <w:rtl/>
        </w:rPr>
      </w:pPr>
      <w:bookmarkStart w:id="0" w:name="_Toc434310338"/>
      <w:r>
        <w:rPr>
          <w:rFonts w:hint="cs"/>
          <w:rtl/>
        </w:rPr>
        <w:lastRenderedPageBreak/>
        <w:t>استدلال به آیه نفر</w:t>
      </w:r>
      <w:bookmarkEnd w:id="0"/>
    </w:p>
    <w:p w:rsidR="0052495A" w:rsidRDefault="0052495A" w:rsidP="0052495A">
      <w:pPr>
        <w:pStyle w:val="Heading1"/>
        <w:rPr>
          <w:rFonts w:hint="cs"/>
          <w:rtl/>
        </w:rPr>
      </w:pPr>
      <w:bookmarkStart w:id="1" w:name="_Toc434310339"/>
      <w:r>
        <w:rPr>
          <w:rFonts w:hint="cs"/>
          <w:rtl/>
        </w:rPr>
        <w:t>مقدمات استدلال</w:t>
      </w:r>
      <w:bookmarkEnd w:id="1"/>
    </w:p>
    <w:p w:rsidR="0052495A" w:rsidRDefault="0052495A" w:rsidP="0052495A">
      <w:pPr>
        <w:pStyle w:val="Heading1"/>
        <w:rPr>
          <w:rtl/>
        </w:rPr>
      </w:pPr>
      <w:bookmarkStart w:id="2" w:name="_Toc434310340"/>
      <w:r>
        <w:rPr>
          <w:rFonts w:hint="cs"/>
          <w:rtl/>
        </w:rPr>
        <w:t>مرور بحث گذشته</w:t>
      </w:r>
      <w:bookmarkEnd w:id="2"/>
    </w:p>
    <w:p w:rsidR="00AA5D49" w:rsidRDefault="007D76D5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در آیه شریفه نفر بود که دلالت بر </w:t>
      </w:r>
      <w:r w:rsidR="001D2801">
        <w:rPr>
          <w:rFonts w:ascii="IRBadr" w:hAnsi="IRBadr" w:cs="IRBadr" w:hint="cs"/>
          <w:sz w:val="28"/>
          <w:szCs w:val="28"/>
          <w:rtl/>
          <w:lang w:bidi="fa-IR"/>
        </w:rPr>
        <w:t>ح</w:t>
      </w:r>
      <w:r>
        <w:rPr>
          <w:rFonts w:ascii="IRBadr" w:hAnsi="IRBadr" w:cs="IRBadr" w:hint="cs"/>
          <w:sz w:val="28"/>
          <w:szCs w:val="28"/>
          <w:rtl/>
          <w:lang w:bidi="fa-IR"/>
        </w:rPr>
        <w:t>جیت فتوا دارد یا خیر؟ بیان شد که استدلال حجیت فتوا بر عامی متوقف بر مقدماتی است که در آیه ثابت شود؛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مقدمه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تا سوم این است که حذر عملی است و افاده وجوب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آیه در مقام بیان تکلیف عامی علاوه بر مجتهد است.</w:t>
      </w:r>
    </w:p>
    <w:p w:rsidR="0052495A" w:rsidRDefault="0052495A" w:rsidP="0052495A">
      <w:pPr>
        <w:pStyle w:val="Heading1"/>
        <w:rPr>
          <w:rtl/>
        </w:rPr>
      </w:pPr>
      <w:bookmarkStart w:id="3" w:name="_Toc434310341"/>
      <w:r>
        <w:rPr>
          <w:rFonts w:hint="cs"/>
          <w:rtl/>
        </w:rPr>
        <w:t>مقدمه سوم</w:t>
      </w:r>
      <w:bookmarkEnd w:id="3"/>
    </w:p>
    <w:p w:rsidR="007D76D5" w:rsidRDefault="007D76D5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مقدمه سوم گفته شد که سه نظریه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نظریه در مقام بیان بودن تکلیف جهت عامی را نفی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ی‌کرد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نظریه دیگر.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علت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تأثیر این مقدمه،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اگر در مقام بیان نباشد،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فتوا حجیت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حجیت منوط بر این است که واجب است عامی با شنیدن کلام مجتهد ولو فاقد علم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ترت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اثر دهد.</w:t>
      </w:r>
    </w:p>
    <w:p w:rsidR="0052495A" w:rsidRDefault="0052495A" w:rsidP="0052495A">
      <w:pPr>
        <w:pStyle w:val="Heading2"/>
        <w:rPr>
          <w:rtl/>
        </w:rPr>
      </w:pPr>
      <w:bookmarkStart w:id="4" w:name="_Toc434310342"/>
      <w:r>
        <w:rPr>
          <w:rFonts w:hint="cs"/>
          <w:rtl/>
        </w:rPr>
        <w:t>شواهد استدلال فوق</w:t>
      </w:r>
      <w:bookmarkEnd w:id="4"/>
    </w:p>
    <w:p w:rsidR="007D76D5" w:rsidRDefault="007D76D5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نظریه در کلام آقای خویی با وجوهی و منقح تر از دیگران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شاهد نسبت به این امر بیان شد که آیه ناظر به بیان تکلیف همگان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شاهد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سوم بر مقام بیان بودن حتی در قبال عامی این است که تخصیص حذر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حصول علم،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انذار را از موضوعیت الغاء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52495A" w:rsidRDefault="00EB38B6" w:rsidP="0052495A">
      <w:pPr>
        <w:pStyle w:val="Heading1"/>
        <w:rPr>
          <w:rtl/>
        </w:rPr>
      </w:pPr>
      <w:r>
        <w:rPr>
          <w:rFonts w:hint="cs"/>
          <w:rtl/>
        </w:rPr>
        <w:t>نتیجه‌گیری</w:t>
      </w:r>
    </w:p>
    <w:p w:rsidR="007D76D5" w:rsidRDefault="00EB38B6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برای شخص اطمینان معلول انذار و شواهد دیگر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آنچه ملاک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اطم</w:t>
      </w:r>
      <w:r>
        <w:rPr>
          <w:rFonts w:ascii="IRBadr" w:hAnsi="IRBadr" w:cs="IRBadr" w:hint="cs"/>
          <w:sz w:val="28"/>
          <w:szCs w:val="28"/>
          <w:rtl/>
          <w:lang w:bidi="fa-IR"/>
        </w:rPr>
        <w:t>ینان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انذار جزء العلة خواهد بود چراکه بماهو هو دارای حجیت نیست.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اگر ادعا شود که آیه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علم و اطمینان بیان دارد و حجیت مطلقه را برای فتوا بیان </w:t>
      </w:r>
      <w:r>
        <w:rPr>
          <w:rFonts w:ascii="IRBadr" w:hAnsi="IRBadr" w:cs="IRBadr"/>
          <w:sz w:val="28"/>
          <w:szCs w:val="28"/>
          <w:rtl/>
          <w:lang w:bidi="fa-IR"/>
        </w:rPr>
        <w:t>نم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>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انذار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بماهوهو دارای حجیت نخواهد بود.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درحالی‌که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ظاهر آیه وجود قیدی را نفی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و اصالت الاطلاق و عدم وجود قرینه اقتضاء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7D76D5">
        <w:rPr>
          <w:rFonts w:ascii="IRBadr" w:hAnsi="IRBadr" w:cs="IRBadr" w:hint="cs"/>
          <w:sz w:val="28"/>
          <w:szCs w:val="28"/>
          <w:rtl/>
          <w:lang w:bidi="fa-IR"/>
        </w:rPr>
        <w:t xml:space="preserve"> که ترتب اثر تنها بر انذار است.</w:t>
      </w:r>
    </w:p>
    <w:p w:rsidR="0052495A" w:rsidRDefault="0052495A" w:rsidP="0052495A">
      <w:pPr>
        <w:pStyle w:val="Heading2"/>
        <w:rPr>
          <w:rtl/>
        </w:rPr>
      </w:pPr>
      <w:bookmarkStart w:id="5" w:name="_Toc434310344"/>
      <w:r>
        <w:rPr>
          <w:rFonts w:hint="cs"/>
          <w:rtl/>
        </w:rPr>
        <w:lastRenderedPageBreak/>
        <w:t>شاهد چهارم</w:t>
      </w:r>
      <w:bookmarkEnd w:id="5"/>
    </w:p>
    <w:p w:rsidR="007D76D5" w:rsidRDefault="00355751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شاهد چهارم این است که انذار در آیه شریفه اگر بر انذار مولد قطع و اطمینان حمل شود،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حمل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مطلق و عام بر فرد نادر است و دارای مصداق چندانی نیست.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غالباً وقتی کسی به کارشناسی رجوع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او اطمینان کرده و فاقد علم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حمل بر فرد نادر مستهجن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گفته شود که دارای اطلاق است.</w:t>
      </w:r>
    </w:p>
    <w:p w:rsidR="0052495A" w:rsidRDefault="0052495A" w:rsidP="0052495A">
      <w:pPr>
        <w:pStyle w:val="Heading2"/>
        <w:rPr>
          <w:rtl/>
        </w:rPr>
      </w:pPr>
      <w:bookmarkStart w:id="6" w:name="_Toc434310345"/>
      <w:r>
        <w:rPr>
          <w:rFonts w:hint="cs"/>
          <w:rtl/>
        </w:rPr>
        <w:t>شاهد پنجم</w:t>
      </w:r>
      <w:bookmarkEnd w:id="6"/>
    </w:p>
    <w:p w:rsidR="00355751" w:rsidRDefault="00355751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جهت پنجمی نیز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اضافه نمود که ارتکازات همراه با کلام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نقش مهمی داشته باشد و در اینجا وجود سیره عقلائیه کلام را به سمت اطلاق در حذر سوق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52495A" w:rsidRDefault="0052495A" w:rsidP="0052495A">
      <w:pPr>
        <w:pStyle w:val="Heading2"/>
        <w:rPr>
          <w:rtl/>
        </w:rPr>
      </w:pPr>
      <w:bookmarkStart w:id="7" w:name="_Toc434310346"/>
      <w:r>
        <w:rPr>
          <w:rFonts w:hint="cs"/>
          <w:rtl/>
        </w:rPr>
        <w:t>اتخاذ مبنا</w:t>
      </w:r>
      <w:bookmarkEnd w:id="7"/>
    </w:p>
    <w:p w:rsidR="00355751" w:rsidRDefault="00355751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نظری که ما در اینجا داریم این است که هریک از این شواهد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جدا مورد خدشه قرار گیرد،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شاهد چهارم ممکن است کسی نادریت را نفی کند و بگوید در اینجا تنها کمتر بودن است و اگر نادر نیز باشد،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مقدار مستهجن نیست.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شاهد سوم بگوید که لعل شاهد بر این است که انذار تمام علت نیست.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به‌سادگی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مجموع این موارد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عبور کرد.</w:t>
      </w:r>
    </w:p>
    <w:p w:rsidR="0052495A" w:rsidRDefault="0052495A" w:rsidP="0052495A">
      <w:pPr>
        <w:pStyle w:val="Heading2"/>
        <w:rPr>
          <w:rtl/>
        </w:rPr>
      </w:pPr>
      <w:bookmarkStart w:id="8" w:name="_Toc434310347"/>
      <w:r>
        <w:rPr>
          <w:rFonts w:hint="cs"/>
          <w:rtl/>
        </w:rPr>
        <w:t>بررسی شواهد</w:t>
      </w:r>
      <w:bookmarkEnd w:id="8"/>
    </w:p>
    <w:p w:rsidR="0052495A" w:rsidRPr="0052495A" w:rsidRDefault="0052495A" w:rsidP="0052495A">
      <w:pPr>
        <w:pStyle w:val="Heading2"/>
        <w:rPr>
          <w:rtl/>
        </w:rPr>
      </w:pPr>
      <w:bookmarkStart w:id="9" w:name="_Toc434310348"/>
      <w:r>
        <w:rPr>
          <w:rFonts w:hint="cs"/>
          <w:rtl/>
        </w:rPr>
        <w:t>خدشه در شواهد گذشته</w:t>
      </w:r>
      <w:bookmarkEnd w:id="9"/>
    </w:p>
    <w:p w:rsidR="00355751" w:rsidRDefault="00355751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گفته شد مثلاً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درباره شاهد اول گفت که در اینجا که لعل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نم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40E29">
        <w:rPr>
          <w:rFonts w:ascii="IRBadr" w:hAnsi="IRBadr" w:cs="IRBadr" w:hint="cs"/>
          <w:sz w:val="28"/>
          <w:szCs w:val="28"/>
          <w:rtl/>
          <w:lang w:bidi="fa-IR"/>
        </w:rPr>
        <w:t>گفت که در مقام بیان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40E29">
        <w:rPr>
          <w:rFonts w:ascii="IRBadr" w:hAnsi="IRBadr" w:cs="IRBadr" w:hint="cs"/>
          <w:sz w:val="28"/>
          <w:szCs w:val="28"/>
          <w:rtl/>
          <w:lang w:bidi="fa-IR"/>
        </w:rPr>
        <w:t xml:space="preserve"> مورد شاهد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40E29">
        <w:rPr>
          <w:rFonts w:ascii="IRBadr" w:hAnsi="IRBadr" w:cs="IRBadr" w:hint="cs"/>
          <w:sz w:val="28"/>
          <w:szCs w:val="28"/>
          <w:rtl/>
          <w:lang w:bidi="fa-IR"/>
        </w:rPr>
        <w:t xml:space="preserve">دوم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می‌گوییم</w:t>
      </w:r>
      <w:r w:rsidR="00D40E29">
        <w:rPr>
          <w:rFonts w:ascii="IRBadr" w:hAnsi="IRBadr" w:cs="IRBadr" w:hint="cs"/>
          <w:sz w:val="28"/>
          <w:szCs w:val="28"/>
          <w:rtl/>
          <w:lang w:bidi="fa-IR"/>
        </w:rPr>
        <w:t xml:space="preserve"> که آیه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درصدد</w:t>
      </w:r>
      <w:r w:rsidR="00D40E29">
        <w:rPr>
          <w:rFonts w:ascii="IRBadr" w:hAnsi="IRBadr" w:cs="IRBadr" w:hint="cs"/>
          <w:sz w:val="28"/>
          <w:szCs w:val="28"/>
          <w:rtl/>
          <w:lang w:bidi="fa-IR"/>
        </w:rPr>
        <w:t xml:space="preserve"> بیان همه مکلفین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="00D40E29">
        <w:rPr>
          <w:rFonts w:ascii="IRBadr" w:hAnsi="IRBadr" w:cs="IRBadr" w:hint="cs"/>
          <w:sz w:val="28"/>
          <w:szCs w:val="28"/>
          <w:rtl/>
          <w:lang w:bidi="fa-IR"/>
        </w:rPr>
        <w:t xml:space="preserve"> است قائل شویم در شرایط جهاد باید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عده‌ای</w:t>
      </w:r>
      <w:r w:rsidR="00D40E29">
        <w:rPr>
          <w:rFonts w:ascii="IRBadr" w:hAnsi="IRBadr" w:cs="IRBadr" w:hint="cs"/>
          <w:sz w:val="28"/>
          <w:szCs w:val="28"/>
          <w:rtl/>
          <w:lang w:bidi="fa-IR"/>
        </w:rPr>
        <w:t xml:space="preserve"> را جدا کرده که باید مسئولیتی را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بر عهده</w:t>
      </w:r>
      <w:r w:rsidR="00D40E29">
        <w:rPr>
          <w:rFonts w:ascii="IRBadr" w:hAnsi="IRBadr" w:cs="IRBadr" w:hint="cs"/>
          <w:sz w:val="28"/>
          <w:szCs w:val="28"/>
          <w:rtl/>
          <w:lang w:bidi="fa-IR"/>
        </w:rPr>
        <w:t xml:space="preserve"> بگیرند.</w:t>
      </w:r>
    </w:p>
    <w:p w:rsidR="00D40E29" w:rsidRDefault="00D40E29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قبال شاهد سوم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خدشه نمود که لعل که واسطه بین انذار و حذر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احتمالاً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مانع از علیت انحصاری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مورد شاهد چهارم نیز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که به حد نادر مستهجن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مورد پنجم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بگوییم که ارتکاز دلیل لبی است و فاقد اطلاق است لذا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اطلاق ساز باشد.</w:t>
      </w:r>
    </w:p>
    <w:p w:rsidR="0052495A" w:rsidRDefault="00EB38B6" w:rsidP="0052495A">
      <w:pPr>
        <w:pStyle w:val="Heading2"/>
        <w:rPr>
          <w:rtl/>
        </w:rPr>
      </w:pPr>
      <w:r>
        <w:rPr>
          <w:rFonts w:hint="cs"/>
          <w:rtl/>
        </w:rPr>
        <w:lastRenderedPageBreak/>
        <w:t>جمع‌بندی</w:t>
      </w:r>
    </w:p>
    <w:p w:rsidR="00074412" w:rsidRDefault="00074412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علاوه بر این موارد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که اثبات در مقام بیان بودن مئونه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زائده‌ای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دارد که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باوجود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بدان عمل نمود.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بسیار به ذهن قریب است که آیه در مقام بیان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آیه شریفه نسبت به وضع حجیت مدلول التزامی وجود دارد که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به‌احتمال‌قوی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تر شاید لازم بین به معنی اعم باشد که آیه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ی‌فرماید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 انذار و اخبار فقیه را حجت قرار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داده‌ام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52495A" w:rsidRDefault="0052495A" w:rsidP="0052495A">
      <w:pPr>
        <w:pStyle w:val="Heading2"/>
        <w:rPr>
          <w:rtl/>
        </w:rPr>
      </w:pPr>
      <w:bookmarkStart w:id="10" w:name="_Toc434310350"/>
      <w:r>
        <w:rPr>
          <w:rFonts w:hint="cs"/>
          <w:rtl/>
        </w:rPr>
        <w:t>استدراک از بحث</w:t>
      </w:r>
      <w:bookmarkEnd w:id="10"/>
    </w:p>
    <w:p w:rsidR="00074412" w:rsidRDefault="00074412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باید توجه داشت که مدلول مستقیم این آیه در قبال فتواست،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خبر واحد را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در برگیرد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اصول بیان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کرده‌ا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القای خصوصیت نمود.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نکات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متعددی در قبال آیه ذکر شد اما تمرکز بحثی ما در همین نکته اخیر بود.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دیگری که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باقی‌مانده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این آیه قاعده ارشاد را دربرمی گیرد،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دامنه وسیعی که غیر مجتهد را دربر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52495A" w:rsidRDefault="0052495A" w:rsidP="0052495A">
      <w:pPr>
        <w:pStyle w:val="Heading2"/>
        <w:rPr>
          <w:rtl/>
        </w:rPr>
      </w:pPr>
      <w:bookmarkStart w:id="11" w:name="_Toc434310351"/>
      <w:r>
        <w:rPr>
          <w:rFonts w:hint="cs"/>
          <w:rtl/>
        </w:rPr>
        <w:t>علیت بحث</w:t>
      </w:r>
      <w:bookmarkEnd w:id="11"/>
    </w:p>
    <w:p w:rsidR="00074412" w:rsidRDefault="00074412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چراکه در تفقه در آیه سه احتمال مطرح شد که برای مب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>لغ یا مجتهد باشد،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 گفتیم صحیح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سوم است که وجوب را برای گروهی ثابت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مجتهد شوند 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و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هم‌گروه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 دیگر آن را دربر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80A93" w:rsidRDefault="00880A93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سؤال بعدی این است که این آیه شامل هدایت و ترییت و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امربه‌معروف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نهی از منکر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خیر که باید بحث دیگری مطرح گردد.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سابقاً به نحوی دیگر بدان پرداخته بودیم.</w:t>
      </w:r>
    </w:p>
    <w:p w:rsidR="0052495A" w:rsidRDefault="0052495A" w:rsidP="0052495A">
      <w:pPr>
        <w:pStyle w:val="Heading2"/>
        <w:rPr>
          <w:rFonts w:hint="cs"/>
          <w:rtl/>
        </w:rPr>
      </w:pPr>
      <w:bookmarkStart w:id="12" w:name="_Toc434310352"/>
      <w:r>
        <w:rPr>
          <w:rFonts w:hint="cs"/>
          <w:rtl/>
        </w:rPr>
        <w:t>ابواب جهاد با نفس</w:t>
      </w:r>
      <w:bookmarkEnd w:id="12"/>
    </w:p>
    <w:p w:rsidR="0052495A" w:rsidRDefault="0052495A" w:rsidP="0052495A">
      <w:pPr>
        <w:pStyle w:val="Heading2"/>
        <w:rPr>
          <w:rtl/>
        </w:rPr>
      </w:pPr>
      <w:bookmarkStart w:id="13" w:name="_Toc434310353"/>
      <w:r>
        <w:rPr>
          <w:rFonts w:hint="cs"/>
          <w:rtl/>
        </w:rPr>
        <w:t>وجوب این جهاد</w:t>
      </w:r>
      <w:bookmarkEnd w:id="13"/>
    </w:p>
    <w:p w:rsidR="00115202" w:rsidRDefault="0052495A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ابو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اب جهاد نفس که ابواب بسیار مهمی است که پایه آن فقه الصفاتی است که ما به دنبال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پایه‌ریزی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 آن هستیم که در قبال تعیین حکم اجتناب یا اکتساب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منبع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اصل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 بحث همین باب جهاد با نفس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قسمت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 اول این باب مربوط به بحث وجوب جهاد با نفس است که در آن روایتی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 w:rsidR="00880A93">
        <w:rPr>
          <w:rFonts w:ascii="IRBadr" w:hAnsi="IRBadr" w:cs="IRBadr" w:hint="cs"/>
          <w:sz w:val="28"/>
          <w:szCs w:val="28"/>
          <w:rtl/>
          <w:lang w:bidi="fa-IR"/>
        </w:rPr>
        <w:t xml:space="preserve"> است که 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عامه و خاصه آن را نقل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و در کنار آن روایات دیگری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آمده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که برخی جهاد با نفس را واجب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قا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عده‌ای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عمومی است.</w:t>
      </w:r>
    </w:p>
    <w:p w:rsidR="0052495A" w:rsidRDefault="0052495A" w:rsidP="0052495A">
      <w:pPr>
        <w:pStyle w:val="Heading2"/>
        <w:rPr>
          <w:rtl/>
        </w:rPr>
      </w:pPr>
      <w:bookmarkStart w:id="14" w:name="_Toc434310354"/>
      <w:r>
        <w:rPr>
          <w:rFonts w:hint="cs"/>
          <w:rtl/>
        </w:rPr>
        <w:lastRenderedPageBreak/>
        <w:t>برتریت این جهاد</w:t>
      </w:r>
      <w:bookmarkEnd w:id="14"/>
    </w:p>
    <w:p w:rsidR="00880A93" w:rsidRDefault="00115202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باب حدیث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متفق‌علیه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بین عامه و خاصه است که این جهاد با نفس جهاد اکبر است و بین آن و جهاد بیرونی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مقایسه‌ای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شده است که در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جهاد برتر از آن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خوانده‌شده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اول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باب همین است؛</w:t>
      </w:r>
    </w:p>
    <w:p w:rsidR="00726952" w:rsidRPr="00726952" w:rsidRDefault="00726952" w:rsidP="00726952">
      <w:pPr>
        <w:pStyle w:val="NormalWeb"/>
        <w:bidi/>
        <w:spacing w:line="360" w:lineRule="auto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عَلِ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النَّوْفَلِ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السَّ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ونِ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أَنَّ النَّبِ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بَعَثَ بِسَرِ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ةٍ فَلَمَّا رَجَعُوا 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قَالَ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مَرْحَباً 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بِقَوْمٍ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قَضَوُا الْجِهَادَ الْأَصْغَرَ وَ بَقِ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الْجِهَادُ الْأَ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بَرُ قِ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لَ 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 رَسُولَ اللَّهِ ص وَ مَا الْجِهَادُ الْأَ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بَرُ قَالَ جِهَادُ النَّفْسِ.</w:t>
      </w:r>
      <w:r w:rsidR="00EB38B6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72695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726952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  <w:r w:rsidR="00EB38B6">
        <w:rPr>
          <w:rFonts w:ascii="IRBadr" w:hAnsi="IRBadr" w:cs="IRBadr"/>
          <w:b/>
          <w:bCs/>
          <w:color w:val="000000" w:themeColor="text1"/>
          <w:sz w:val="20"/>
          <w:szCs w:val="20"/>
          <w:rtl/>
          <w:lang w:bidi="fa-IR"/>
        </w:rPr>
        <w:t>آ</w:t>
      </w:r>
    </w:p>
    <w:p w:rsidR="00115202" w:rsidRDefault="00EB38B6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بعدازاینکه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برخی </w:t>
      </w:r>
      <w:r>
        <w:rPr>
          <w:rFonts w:ascii="IRBadr" w:hAnsi="IRBadr" w:cs="IRBadr" w:hint="cs"/>
          <w:sz w:val="28"/>
          <w:szCs w:val="28"/>
          <w:rtl/>
          <w:lang w:bidi="fa-IR"/>
        </w:rPr>
        <w:t>ازسری‌های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برگشتند که سریه در مقابل غزوه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را ترغیب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را به امری </w:t>
      </w:r>
      <w:r>
        <w:rPr>
          <w:rFonts w:ascii="IRBadr" w:hAnsi="IRBadr" w:cs="IRBadr" w:hint="cs"/>
          <w:sz w:val="28"/>
          <w:szCs w:val="28"/>
          <w:rtl/>
          <w:lang w:bidi="fa-IR"/>
        </w:rPr>
        <w:t>مهم‌تر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هشدار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. چراکه </w:t>
      </w:r>
      <w:r>
        <w:rPr>
          <w:rFonts w:ascii="IRBadr" w:hAnsi="IRBadr" w:cs="IRBadr" w:hint="cs"/>
          <w:sz w:val="28"/>
          <w:szCs w:val="28"/>
          <w:rtl/>
          <w:lang w:bidi="fa-IR"/>
        </w:rPr>
        <w:t>ازلحاظ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تربیتی باید نکته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گفته شود که اوقع باشد که در اینجا </w:t>
      </w:r>
      <w:r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ضمن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آ</w:t>
      </w:r>
      <w:r>
        <w:rPr>
          <w:rFonts w:ascii="IRBadr" w:hAnsi="IRBadr" w:cs="IRBadr" w:hint="cs"/>
          <w:sz w:val="28"/>
          <w:szCs w:val="28"/>
          <w:rtl/>
          <w:lang w:bidi="fa-IR"/>
        </w:rPr>
        <w:t>ینه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این سند قابل تو</w:t>
      </w:r>
      <w:r>
        <w:rPr>
          <w:rFonts w:ascii="IRBadr" w:hAnsi="IRBadr" w:cs="IRBadr" w:hint="cs"/>
          <w:sz w:val="28"/>
          <w:szCs w:val="28"/>
          <w:rtl/>
          <w:lang w:bidi="fa-IR"/>
        </w:rPr>
        <w:t>ث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>یق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شاید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این جمله مستفیذ باشد که در معانی الاخبار،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مستدرک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و سایر کتب </w:t>
      </w:r>
      <w:r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 w:rsidR="00115202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52495A" w:rsidRDefault="0052495A" w:rsidP="0052495A">
      <w:pPr>
        <w:pStyle w:val="Heading2"/>
        <w:rPr>
          <w:rtl/>
        </w:rPr>
      </w:pPr>
      <w:bookmarkStart w:id="16" w:name="_Toc434310355"/>
      <w:r>
        <w:rPr>
          <w:rFonts w:hint="cs"/>
          <w:rtl/>
        </w:rPr>
        <w:t>نکات مستفاد</w:t>
      </w:r>
      <w:bookmarkEnd w:id="16"/>
    </w:p>
    <w:p w:rsidR="00115202" w:rsidRDefault="00115202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چند نکته وجود دارد؛</w:t>
      </w:r>
    </w:p>
    <w:p w:rsidR="0052495A" w:rsidRDefault="0052495A" w:rsidP="0052495A">
      <w:pPr>
        <w:pStyle w:val="Heading2"/>
        <w:rPr>
          <w:rtl/>
        </w:rPr>
      </w:pPr>
      <w:bookmarkStart w:id="17" w:name="_Toc434310356"/>
      <w:r>
        <w:rPr>
          <w:rFonts w:hint="cs"/>
          <w:rtl/>
        </w:rPr>
        <w:t>علیت عظمایی این جهاد</w:t>
      </w:r>
      <w:bookmarkEnd w:id="17"/>
    </w:p>
    <w:p w:rsidR="00115202" w:rsidRDefault="00115202" w:rsidP="0052495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بخشی از جهاد با نفس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پایه‌ای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انجام واجبات و ترک محرمات است و بخشی دیگر دامنه مستحبات را دربر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مهم در اینجا این است که این جهاد چرا جهاد اکبر به شمار آمده که دلایل آن واضح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جهاد اصغر به نحو صحیح مبتنی بر جهاد اکبر است،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خصوصاً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جهاد که عبادت بوده و غیر از دفاع است.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جهت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این است که جهاد با نفس جهاد دائمی است برخلاف جهاد با عدو که موقتی است.</w:t>
      </w:r>
    </w:p>
    <w:p w:rsidR="00115202" w:rsidRDefault="00115202" w:rsidP="00EB38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سوم اینکه این جهاد 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پیچیده‌تر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و جنگ نرم درونی است چراکه دشمن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دران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بسیار مخفی است و به صعوبت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م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 را پیدا نمود و با او مبارزه کرد.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B38B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همان امری است که امام در خطبه قاصعه به زیبایی تبیین 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552C4">
        <w:rPr>
          <w:rFonts w:ascii="IRBadr" w:hAnsi="IRBadr" w:cs="IRBadr" w:hint="cs"/>
          <w:sz w:val="28"/>
          <w:szCs w:val="28"/>
          <w:rtl/>
          <w:lang w:bidi="fa-IR"/>
        </w:rPr>
        <w:t xml:space="preserve"> در هم تنیدگی جنود جهل و جنود رحمان امر پیچیده ایست که باید از خدا کمک خواست در این میدان،</w:t>
      </w:r>
      <w:r w:rsidR="00EB38B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2C4">
        <w:rPr>
          <w:rFonts w:ascii="IRBadr" w:hAnsi="IRBadr" w:cs="IRBadr" w:hint="cs"/>
          <w:sz w:val="28"/>
          <w:szCs w:val="28"/>
          <w:rtl/>
          <w:lang w:bidi="fa-IR"/>
        </w:rPr>
        <w:t>تا حدی پیش رفت چراکه حد کامل آن دشوار است.</w:t>
      </w:r>
    </w:p>
    <w:p w:rsidR="00B552C4" w:rsidRDefault="00B552C4" w:rsidP="00B552C4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115202" w:rsidRDefault="00115202" w:rsidP="00115202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074412" w:rsidRDefault="00074412" w:rsidP="00074412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355751" w:rsidRPr="00BC1C66" w:rsidRDefault="00355751" w:rsidP="00355751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355751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541" w:rsidRDefault="00312541" w:rsidP="000D5800">
      <w:pPr>
        <w:spacing w:after="0" w:line="240" w:lineRule="auto"/>
      </w:pPr>
      <w:r>
        <w:separator/>
      </w:r>
    </w:p>
  </w:endnote>
  <w:endnote w:type="continuationSeparator" w:id="0">
    <w:p w:rsidR="00312541" w:rsidRDefault="00312541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B6" w:rsidRDefault="00EB38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B6" w:rsidRDefault="00EB38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B6" w:rsidRDefault="00EB38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541" w:rsidRDefault="00312541" w:rsidP="00EB38B6">
      <w:pPr>
        <w:spacing w:after="0" w:line="240" w:lineRule="auto"/>
        <w:jc w:val="right"/>
      </w:pPr>
      <w:r>
        <w:separator/>
      </w:r>
    </w:p>
  </w:footnote>
  <w:footnote w:type="continuationSeparator" w:id="0">
    <w:p w:rsidR="00312541" w:rsidRDefault="00312541" w:rsidP="000D5800">
      <w:pPr>
        <w:spacing w:after="0" w:line="240" w:lineRule="auto"/>
      </w:pPr>
      <w:r>
        <w:continuationSeparator/>
      </w:r>
    </w:p>
  </w:footnote>
  <w:footnote w:id="1">
    <w:p w:rsidR="00726952" w:rsidRDefault="0072695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bookmarkStart w:id="15" w:name="_GoBack"/>
      <w:r w:rsidRPr="00726952">
        <w:rPr>
          <w:rFonts w:ascii="IRBadr" w:hAnsi="IRBadr" w:cs="IRBadr"/>
          <w:color w:val="000000" w:themeColor="text1"/>
          <w:rtl/>
        </w:rPr>
        <w:t>ل</w:t>
      </w:r>
      <w:r w:rsidR="00EB38B6">
        <w:rPr>
          <w:rFonts w:ascii="IRBadr" w:hAnsi="IRBadr" w:cs="IRBadr"/>
          <w:color w:val="000000" w:themeColor="text1"/>
          <w:rtl/>
        </w:rPr>
        <w:t>ک</w:t>
      </w:r>
      <w:r w:rsidRPr="00726952">
        <w:rPr>
          <w:rFonts w:ascii="IRBadr" w:hAnsi="IRBadr" w:cs="IRBadr"/>
          <w:color w:val="000000" w:themeColor="text1"/>
          <w:rtl/>
        </w:rPr>
        <w:t>اف</w:t>
      </w:r>
      <w:r w:rsidR="00EB38B6">
        <w:rPr>
          <w:rFonts w:ascii="IRBadr" w:hAnsi="IRBadr" w:cs="IRBadr"/>
          <w:color w:val="000000" w:themeColor="text1"/>
          <w:rtl/>
        </w:rPr>
        <w:t>ی</w:t>
      </w:r>
      <w:bookmarkEnd w:id="15"/>
      <w:r w:rsidRPr="00726952">
        <w:rPr>
          <w:rFonts w:ascii="IRBadr" w:hAnsi="IRBadr" w:cs="IRBadr"/>
          <w:color w:val="000000" w:themeColor="text1"/>
          <w:rtl/>
        </w:rPr>
        <w:t xml:space="preserve"> (ط - الإسلام</w:t>
      </w:r>
      <w:r w:rsidR="00EB38B6">
        <w:rPr>
          <w:rFonts w:ascii="IRBadr" w:hAnsi="IRBadr" w:cs="IRBadr"/>
          <w:color w:val="000000" w:themeColor="text1"/>
          <w:rtl/>
        </w:rPr>
        <w:t>ی</w:t>
      </w:r>
      <w:r w:rsidRPr="00726952">
        <w:rPr>
          <w:rFonts w:ascii="IRBadr" w:hAnsi="IRBadr" w:cs="IRBadr"/>
          <w:color w:val="000000" w:themeColor="text1"/>
          <w:rtl/>
        </w:rPr>
        <w:t xml:space="preserve">ة) / </w:t>
      </w:r>
      <w:r w:rsidR="00EB38B6">
        <w:rPr>
          <w:rFonts w:ascii="IRBadr" w:hAnsi="IRBadr" w:cs="IRBadr"/>
          <w:color w:val="000000" w:themeColor="text1"/>
          <w:rtl/>
        </w:rPr>
        <w:t>ج 5</w:t>
      </w:r>
      <w:r w:rsidRPr="00726952">
        <w:rPr>
          <w:rFonts w:ascii="IRBadr" w:hAnsi="IRBadr" w:cs="IRBadr"/>
          <w:color w:val="000000" w:themeColor="text1"/>
          <w:rtl/>
        </w:rPr>
        <w:t xml:space="preserve"> / 12 / باب وجوه الجهاد ..... ص: 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B6" w:rsidRDefault="00EB38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7D76D5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741F7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3499F">
      <w:rPr>
        <w:rFonts w:ascii="IranNastaliq" w:hAnsi="IranNastaliq" w:cs="IranNastaliq" w:hint="cs"/>
        <w:sz w:val="40"/>
        <w:szCs w:val="40"/>
        <w:rtl/>
        <w:lang w:bidi="fa-IR"/>
      </w:rPr>
      <w:t>466</w:t>
    </w:r>
    <w:r w:rsidR="007D76D5">
      <w:rPr>
        <w:rFonts w:ascii="IranNastaliq" w:hAnsi="IranNastaliq" w:cs="IranNastaliq" w:hint="cs"/>
        <w:sz w:val="40"/>
        <w:szCs w:val="40"/>
        <w:rtl/>
        <w:lang w:bidi="fa-IR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B6" w:rsidRDefault="00EB3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74412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5202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2801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D6DE1"/>
    <w:rsid w:val="002E450B"/>
    <w:rsid w:val="002E73F9"/>
    <w:rsid w:val="002F05B9"/>
    <w:rsid w:val="003027A8"/>
    <w:rsid w:val="00303DB6"/>
    <w:rsid w:val="00312541"/>
    <w:rsid w:val="00340BA3"/>
    <w:rsid w:val="00355751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282F"/>
    <w:rsid w:val="00415360"/>
    <w:rsid w:val="0044591E"/>
    <w:rsid w:val="004651D2"/>
    <w:rsid w:val="00465D26"/>
    <w:rsid w:val="004679F8"/>
    <w:rsid w:val="004B337F"/>
    <w:rsid w:val="004C367A"/>
    <w:rsid w:val="004E7830"/>
    <w:rsid w:val="004F3596"/>
    <w:rsid w:val="0052495A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26952"/>
    <w:rsid w:val="0073499F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D76D5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0A93"/>
    <w:rsid w:val="00883733"/>
    <w:rsid w:val="008965D2"/>
    <w:rsid w:val="008A236D"/>
    <w:rsid w:val="008B565A"/>
    <w:rsid w:val="008C3414"/>
    <w:rsid w:val="008D36D5"/>
    <w:rsid w:val="008E72E9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2DF1"/>
    <w:rsid w:val="00B24300"/>
    <w:rsid w:val="00B31426"/>
    <w:rsid w:val="00B552C4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40E29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B38B6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A2472"/>
    <w:rsid w:val="00FC0862"/>
    <w:rsid w:val="00FC70FB"/>
    <w:rsid w:val="00FD143D"/>
    <w:rsid w:val="00FF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26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10D10-CF73-438C-897B-F5D18D3F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900</TotalTime>
  <Pages>6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64</cp:revision>
  <dcterms:created xsi:type="dcterms:W3CDTF">2014-11-18T06:47:00Z</dcterms:created>
  <dcterms:modified xsi:type="dcterms:W3CDTF">2015-11-03T18:41:00Z</dcterms:modified>
</cp:coreProperties>
</file>