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EC7" w:rsidRDefault="00BB7215" w:rsidP="00230B43">
      <w:pPr>
        <w:bidi/>
        <w:spacing w:line="360" w:lineRule="auto"/>
        <w:jc w:val="both"/>
        <w:rPr>
          <w:noProof/>
        </w:rPr>
      </w:pPr>
      <w:bookmarkStart w:id="0" w:name="_GoBack"/>
      <w:r w:rsidRPr="00230B43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  <w:r w:rsidR="00C74EC7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C74EC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74EC7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C74EC7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C74EC7">
        <w:rPr>
          <w:rFonts w:ascii="IRBadr" w:hAnsi="IRBadr" w:cs="IRBadr" w:hint="cs"/>
          <w:sz w:val="28"/>
          <w:szCs w:val="28"/>
          <w:lang w:bidi="fa-IR"/>
        </w:rPr>
        <w:instrText>o "1-6" \h \z \u</w:instrText>
      </w:r>
      <w:r w:rsidR="00C74EC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C74EC7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C74EC7" w:rsidRDefault="00545C0E" w:rsidP="00C74EC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56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نظام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ساز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_Toc432172856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2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57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گذشته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_Toc432172857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2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58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دو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رو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کرد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فرا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_Toc432172858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2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59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س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تار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خ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_Toc432172859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2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0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اجتهاد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به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معن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خاص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_Toc432172860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3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1" w:history="1">
        <w:r w:rsidR="00C74EC7" w:rsidRPr="005E5321">
          <w:rPr>
            <w:rStyle w:val="Hyperlink"/>
            <w:rFonts w:hint="eastAsia"/>
            <w:noProof/>
            <w:rtl/>
          </w:rPr>
          <w:t>تعم</w:t>
        </w:r>
        <w:r w:rsidR="00C74EC7" w:rsidRPr="005E5321">
          <w:rPr>
            <w:rStyle w:val="Hyperlink"/>
            <w:rFonts w:hint="cs"/>
            <w:noProof/>
            <w:rtl/>
          </w:rPr>
          <w:t>ی</w:t>
        </w:r>
        <w:r w:rsidR="00C74EC7" w:rsidRPr="005E5321">
          <w:rPr>
            <w:rStyle w:val="Hyperlink"/>
            <w:rFonts w:hint="eastAsia"/>
            <w:noProof/>
            <w:rtl/>
          </w:rPr>
          <w:t>م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بحث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_Toc432172861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3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2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نظر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ه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تجو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ز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و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توص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ف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_Toc432172862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3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3" w:history="1"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علم</w:t>
        </w:r>
        <w:r w:rsidR="00C74EC7" w:rsidRPr="005E532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 w:rsidRPr="005E5321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C74EC7" w:rsidRPr="005E5321">
          <w:rPr>
            <w:rStyle w:val="Hyperlink"/>
            <w:rFonts w:ascii="IRBadr" w:hAnsi="IRBadr" w:cs="IRBadr" w:hint="cs"/>
            <w:noProof/>
            <w:rtl/>
          </w:rPr>
          <w:t>ی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_Toc432172863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4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4" w:history="1">
        <w:r w:rsidR="00C74EC7" w:rsidRPr="005E5321">
          <w:rPr>
            <w:rStyle w:val="Hyperlink"/>
            <w:rFonts w:hint="eastAsia"/>
            <w:noProof/>
            <w:rtl/>
          </w:rPr>
          <w:t>اتخاذ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مبنا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_Toc432172864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4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5" w:history="1">
        <w:r w:rsidR="00C74EC7" w:rsidRPr="005E5321">
          <w:rPr>
            <w:rStyle w:val="Hyperlink"/>
            <w:rFonts w:hint="eastAsia"/>
            <w:noProof/>
            <w:rtl/>
          </w:rPr>
          <w:t>وجوه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تشر</w:t>
        </w:r>
        <w:r w:rsidR="00C74EC7" w:rsidRPr="005E5321">
          <w:rPr>
            <w:rStyle w:val="Hyperlink"/>
            <w:rFonts w:hint="cs"/>
            <w:noProof/>
            <w:rtl/>
          </w:rPr>
          <w:t>ی</w:t>
        </w:r>
        <w:r w:rsidR="00C74EC7" w:rsidRPr="005E5321">
          <w:rPr>
            <w:rStyle w:val="Hyperlink"/>
            <w:rFonts w:hint="eastAsia"/>
            <w:noProof/>
            <w:rtl/>
          </w:rPr>
          <w:t>ع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حکم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_Toc432172865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4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6" w:history="1">
        <w:r w:rsidR="00C74EC7" w:rsidRPr="005E5321">
          <w:rPr>
            <w:rStyle w:val="Hyperlink"/>
            <w:rFonts w:hint="eastAsia"/>
            <w:noProof/>
            <w:rtl/>
          </w:rPr>
          <w:t>شمول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دامنه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نظام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ساز</w:t>
        </w:r>
        <w:r w:rsidR="00C74EC7" w:rsidRPr="005E5321">
          <w:rPr>
            <w:rStyle w:val="Hyperlink"/>
            <w:rFonts w:hint="cs"/>
            <w:noProof/>
            <w:rtl/>
          </w:rPr>
          <w:t>ی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_Toc432172866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4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C74EC7" w:rsidRDefault="00545C0E" w:rsidP="00C74EC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72867" w:history="1">
        <w:r w:rsidR="00C74EC7" w:rsidRPr="005E5321">
          <w:rPr>
            <w:rStyle w:val="Hyperlink"/>
            <w:rFonts w:hint="eastAsia"/>
            <w:noProof/>
            <w:rtl/>
          </w:rPr>
          <w:t>فلسفه</w:t>
        </w:r>
        <w:r w:rsidR="00C74EC7" w:rsidRPr="005E5321">
          <w:rPr>
            <w:rStyle w:val="Hyperlink"/>
            <w:noProof/>
            <w:rtl/>
          </w:rPr>
          <w:t xml:space="preserve"> </w:t>
        </w:r>
        <w:r w:rsidR="00C74EC7" w:rsidRPr="005E5321">
          <w:rPr>
            <w:rStyle w:val="Hyperlink"/>
            <w:rFonts w:hint="eastAsia"/>
            <w:noProof/>
            <w:rtl/>
          </w:rPr>
          <w:t>مضاف</w:t>
        </w:r>
        <w:r w:rsidR="00C74EC7">
          <w:rPr>
            <w:noProof/>
            <w:webHidden/>
          </w:rPr>
          <w:tab/>
        </w:r>
        <w:r w:rsidR="00C74EC7">
          <w:rPr>
            <w:rStyle w:val="Hyperlink"/>
            <w:noProof/>
            <w:rtl/>
          </w:rPr>
          <w:fldChar w:fldCharType="begin"/>
        </w:r>
        <w:r w:rsidR="00C74EC7">
          <w:rPr>
            <w:noProof/>
            <w:webHidden/>
          </w:rPr>
          <w:instrText xml:space="preserve"> PAGEREF _Toc432172867 \h </w:instrText>
        </w:r>
        <w:r w:rsidR="00C74EC7">
          <w:rPr>
            <w:rStyle w:val="Hyperlink"/>
            <w:noProof/>
            <w:rtl/>
          </w:rPr>
        </w:r>
        <w:r w:rsidR="00C74EC7">
          <w:rPr>
            <w:rStyle w:val="Hyperlink"/>
            <w:noProof/>
            <w:rtl/>
          </w:rPr>
          <w:fldChar w:fldCharType="separate"/>
        </w:r>
        <w:r w:rsidR="00C74EC7">
          <w:rPr>
            <w:noProof/>
            <w:webHidden/>
          </w:rPr>
          <w:t>5</w:t>
        </w:r>
        <w:r w:rsidR="00C74EC7">
          <w:rPr>
            <w:rStyle w:val="Hyperlink"/>
            <w:noProof/>
            <w:rtl/>
          </w:rPr>
          <w:fldChar w:fldCharType="end"/>
        </w:r>
      </w:hyperlink>
    </w:p>
    <w:p w:rsidR="0044075B" w:rsidRDefault="00C74EC7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4075B" w:rsidRDefault="0044075B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A31087" w:rsidRPr="00230B43" w:rsidRDefault="00A31087" w:rsidP="00230B43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172856"/>
      <w:r w:rsidRPr="00230B43">
        <w:rPr>
          <w:rFonts w:ascii="IRBadr" w:hAnsi="IRBadr" w:cs="IRBadr"/>
          <w:rtl/>
        </w:rPr>
        <w:lastRenderedPageBreak/>
        <w:t>نظام سازی</w:t>
      </w:r>
      <w:bookmarkEnd w:id="1"/>
    </w:p>
    <w:p w:rsidR="00230B43" w:rsidRPr="00230B43" w:rsidRDefault="00230B43" w:rsidP="00230B43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172857"/>
      <w:r w:rsidRPr="00230B43">
        <w:rPr>
          <w:rFonts w:ascii="IRBadr" w:hAnsi="IRBadr" w:cs="IRBadr"/>
          <w:rtl/>
        </w:rPr>
        <w:t>مرور بحث گذشته</w:t>
      </w:r>
      <w:bookmarkEnd w:id="2"/>
    </w:p>
    <w:p w:rsidR="00A31087" w:rsidRPr="00230B43" w:rsidRDefault="00A31087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بحث در مقدمه سیزدهم از نظام سازی در قبال استخراج احکام در مسائل بود که رسالت اصلی ماست نه اینکه جعلی صورت پذیرد.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کار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نظام سازی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کاری فرا اجتهادی است ولی کار فقهی تنها تحصیل حجت بر حکم شرعی است.</w:t>
      </w:r>
    </w:p>
    <w:p w:rsidR="00230B43" w:rsidRPr="00230B43" w:rsidRDefault="00230B43" w:rsidP="00230B43">
      <w:pPr>
        <w:pStyle w:val="Heading2"/>
        <w:spacing w:line="360" w:lineRule="auto"/>
        <w:rPr>
          <w:rFonts w:ascii="IRBadr" w:hAnsi="IRBadr" w:cs="IRBadr"/>
          <w:rtl/>
        </w:rPr>
      </w:pPr>
      <w:bookmarkStart w:id="3" w:name="_Toc432172858"/>
      <w:r w:rsidRPr="00230B43">
        <w:rPr>
          <w:rFonts w:ascii="IRBadr" w:hAnsi="IRBadr" w:cs="IRBadr"/>
          <w:rtl/>
        </w:rPr>
        <w:t>دو رویکرد فرا فقهی</w:t>
      </w:r>
      <w:bookmarkEnd w:id="3"/>
    </w:p>
    <w:p w:rsidR="0044075B" w:rsidRDefault="00230B43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گفته شد که اجتهاد همان تحصیل حجت بر حکم شرعی است و بنیان و اساس فقه نیز همین امر است.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فقه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یک علم علاوه بر اینکه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استخراج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شرعی است،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تبویب و تنظیمی است چراکه فقه نظام منسجمی را به همراه خود دارد.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روند در همه علوم وجود دارد که مسائل تجمیع و سپس به آن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نظام‌مندی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داده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30B43" w:rsidRPr="00230B43" w:rsidRDefault="00230B43" w:rsidP="0044075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این عمل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کاری فرا 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اجتهادی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t>و به دنبال آن طبعاً آثار فراتری حاصل خواهد شد.</w:t>
      </w:r>
    </w:p>
    <w:p w:rsidR="00230B43" w:rsidRPr="00230B43" w:rsidRDefault="00230B43" w:rsidP="00230B43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172859"/>
      <w:r w:rsidRPr="00230B43">
        <w:rPr>
          <w:rFonts w:ascii="IRBadr" w:hAnsi="IRBadr" w:cs="IRBadr"/>
          <w:rtl/>
        </w:rPr>
        <w:t>سیر تاریخی فقه</w:t>
      </w:r>
      <w:bookmarkEnd w:id="4"/>
    </w:p>
    <w:p w:rsidR="00230B43" w:rsidRPr="00230B43" w:rsidRDefault="00230B43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در طول تاریخ علم فقه با این رویکرد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شکل‌گرفته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روزبه‌روز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نیز در حال رشد است.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شکل‌گیری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کتب و ابواب فقهی با همین نگاه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منظومه‌ای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بوده است.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روند دوم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که گذشت فلسفه مضاف نیز اطلاق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که عبور از لایه رویین به سمت قواعد کلانی بر این مجموعه متفرق است.</w:t>
      </w:r>
    </w:p>
    <w:p w:rsidR="00230B43" w:rsidRPr="00230B43" w:rsidRDefault="00230B43" w:rsidP="00230B43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172860"/>
      <w:r w:rsidRPr="00230B43">
        <w:rPr>
          <w:rFonts w:ascii="IRBadr" w:hAnsi="IRBadr" w:cs="IRBadr"/>
          <w:rtl/>
        </w:rPr>
        <w:lastRenderedPageBreak/>
        <w:t>اجتهاد به معنی خاص</w:t>
      </w:r>
      <w:bookmarkEnd w:id="5"/>
    </w:p>
    <w:p w:rsidR="00230B43" w:rsidRDefault="00230B43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یعنی در نظام سازی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کشف نظام باطنی و مکنون است که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این متفرقات را در خود جمع نماید.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شب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یه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امری که در علوم دیگر نیز روی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که مثلاً در فیزیک حدود صد گزاره جمع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و در کنار یکدیگر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و با جمع این متفرقات به وجود نیروی جاذبه منتقل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30B43" w:rsidRDefault="00230B43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لذا این دو امر فراتر فقه است و اجتهاد در این موارد به معنای خاص نیست چراکه اجتهاد به معنی خاص،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تحصیل حجت بر حکم فقهی است.</w:t>
      </w:r>
    </w:p>
    <w:p w:rsidR="00932982" w:rsidRDefault="00932982" w:rsidP="00932982">
      <w:pPr>
        <w:pStyle w:val="Heading2"/>
        <w:rPr>
          <w:rtl/>
        </w:rPr>
      </w:pPr>
      <w:bookmarkStart w:id="6" w:name="_Toc432172861"/>
      <w:r>
        <w:rPr>
          <w:rFonts w:hint="cs"/>
          <w:rtl/>
        </w:rPr>
        <w:t>تعمیم بحث</w:t>
      </w:r>
      <w:bookmarkEnd w:id="6"/>
    </w:p>
    <w:p w:rsidR="00932982" w:rsidRDefault="00932982" w:rsidP="009329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مطلب مهمی که در خصوص نظام سازی وجود دارد این است که در استکشاف نظام به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رسیده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تجویزی و توصیفی است و استکشاف نظریه هر دو را دربر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مسائل مستنبط در کنار یکدیگر گذاشته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 به 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نظریه‌ای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پایه برسیم که از سنخ مسئله اول و گاهی از سنخ دو است.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قبال قاعده قرعه که سندی برای وجود ندارد 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کنار هم گذاشتن مسائلی مبهم فهمیده شده که روح همه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استفاده از قاعده قرعه است.</w:t>
      </w:r>
    </w:p>
    <w:p w:rsidR="00932982" w:rsidRPr="00230B43" w:rsidRDefault="00932982" w:rsidP="009329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کتاب اقتصادنا شهید صدر،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قواعد پایه که بدان رسیده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فوق است.</w:t>
      </w:r>
    </w:p>
    <w:p w:rsidR="00A31087" w:rsidRPr="00230B43" w:rsidRDefault="00F8516A" w:rsidP="00230B43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172862"/>
      <w:r w:rsidRPr="00230B43">
        <w:rPr>
          <w:rFonts w:ascii="IRBadr" w:hAnsi="IRBadr" w:cs="IRBadr"/>
          <w:rtl/>
        </w:rPr>
        <w:t>نظریه تجویزی و توصیفی</w:t>
      </w:r>
      <w:bookmarkEnd w:id="7"/>
    </w:p>
    <w:p w:rsidR="00932982" w:rsidRDefault="00F8516A" w:rsidP="009329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اگر نظریه پایه از سنخ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بایدونباید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بدان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گزاره تجویزی و الا گزاره </w:t>
      </w:r>
      <w:r w:rsidR="00932982">
        <w:rPr>
          <w:rFonts w:ascii="IRBadr" w:hAnsi="IRBadr" w:cs="IRBadr" w:hint="cs"/>
          <w:sz w:val="28"/>
          <w:szCs w:val="28"/>
          <w:rtl/>
          <w:lang w:bidi="fa-IR"/>
        </w:rPr>
        <w:t xml:space="preserve">را 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توصیفی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.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گاهی از قبل گزاره تجویزی فرد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ای فقهی دست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می‌یابد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.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موارد توصیفی مانند این است که فرد قوانین اسلام را در کنار یکدیگر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می‌گذارد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اسلام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فراتر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از نظام مشورتی،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نظام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مشورتی ولایی دارد.</w:t>
      </w:r>
    </w:p>
    <w:p w:rsidR="00F8516A" w:rsidRPr="00230B43" w:rsidRDefault="00F8516A" w:rsidP="0093298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در حقیقت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تجویزی و توصیفی که گفته شد عبارت اخرای همان اخباری و انشایی خودمان است.</w:t>
      </w:r>
    </w:p>
    <w:p w:rsidR="00F8516A" w:rsidRPr="00230B43" w:rsidRDefault="00F8516A" w:rsidP="00230B43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172863"/>
      <w:r w:rsidRPr="00230B43">
        <w:rPr>
          <w:rFonts w:ascii="IRBadr" w:hAnsi="IRBadr" w:cs="IRBadr"/>
          <w:rtl/>
        </w:rPr>
        <w:lastRenderedPageBreak/>
        <w:t>علم دینی</w:t>
      </w:r>
      <w:bookmarkEnd w:id="8"/>
    </w:p>
    <w:p w:rsidR="00F8516A" w:rsidRPr="00230B43" w:rsidRDefault="00F8516A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مرحوم شهید صدر عقیده دارد که مذهب اقتصادی غیر از علم اقتصاد است. 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ایشان می‌گوید تحلیل در مقام نظام سازی،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شمارا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به گزاره‌های کلانی می‌رساند که در چارچوب و دامنه علم به معنای امروزی قرار نمی‌گیرد. علم به معنای امروزی یعنی علم تجربی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8516A" w:rsidRPr="00230B43" w:rsidRDefault="00F8516A" w:rsidP="00230B43">
      <w:pPr>
        <w:pStyle w:val="Heading2"/>
        <w:rPr>
          <w:rtl/>
        </w:rPr>
      </w:pPr>
      <w:bookmarkStart w:id="9" w:name="_Toc432172864"/>
      <w:r w:rsidRPr="00230B43">
        <w:rPr>
          <w:rtl/>
        </w:rPr>
        <w:t>اتخاذ مبنا</w:t>
      </w:r>
      <w:bookmarkEnd w:id="9"/>
    </w:p>
    <w:p w:rsidR="00F8516A" w:rsidRPr="00230B43" w:rsidRDefault="00F8516A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ا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عرضمان این است که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،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تحلیل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نظریه‌پردازان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روی گزاره‌های فقهی هم می‌تواند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شمارا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به گزاره‌های اخباری و نظریات کلانی برساند که حالت فلسفی 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و نظری دارد.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همین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اخباری توصیفی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از سنخ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ارزشی و یا فلسفی یا اینکه تجربی باشد.</w:t>
      </w:r>
    </w:p>
    <w:p w:rsidR="00B133E7" w:rsidRPr="00230B43" w:rsidRDefault="00B133E7" w:rsidP="00230B43">
      <w:pPr>
        <w:pStyle w:val="Heading2"/>
        <w:rPr>
          <w:rtl/>
        </w:rPr>
      </w:pPr>
      <w:bookmarkStart w:id="10" w:name="_Toc432172865"/>
      <w:r w:rsidRPr="00230B43">
        <w:rPr>
          <w:rtl/>
        </w:rPr>
        <w:t>وجوه تشریع حکم</w:t>
      </w:r>
      <w:bookmarkEnd w:id="10"/>
    </w:p>
    <w:p w:rsidR="00B133E7" w:rsidRDefault="00B133E7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وجوه تشریع حکم به دو نحو است؛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حکمت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و علت که تمام مؤثر در حکم بود.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نقش حکمت در تشریع نقش تامی نیست.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کلمه علت دو معنا دارد، یک معنای خاص که مقابل حکمت است، یک معنای عام که در همین علل الشرایع به معنای عام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یعنی راز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>است.</w:t>
      </w:r>
    </w:p>
    <w:p w:rsidR="0044075B" w:rsidRDefault="00932982" w:rsidP="0044075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عامل تام و کامل جعل و تشریع که در تعبیر فلسفی بدان علت تامه 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می‌گویند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بین آن و فلسفه 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واسطه‌ای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ندارد موضع تام و علت است،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حکمت که نقش آن در تشریع جزء العلة است</w:t>
      </w:r>
      <w:r w:rsidR="00A103D9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A103D9" w:rsidRPr="0044075B" w:rsidRDefault="00A103D9" w:rsidP="0044075B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1" w:name="_Toc432172866"/>
      <w:r>
        <w:rPr>
          <w:rFonts w:hint="cs"/>
          <w:rtl/>
        </w:rPr>
        <w:t>شمول دامنه نظام سازی</w:t>
      </w:r>
      <w:bookmarkEnd w:id="11"/>
    </w:p>
    <w:p w:rsidR="0044075B" w:rsidRDefault="00A103D9" w:rsidP="0044075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32982">
        <w:rPr>
          <w:rFonts w:ascii="IRBadr" w:hAnsi="IRBadr" w:cs="IRBadr" w:hint="cs"/>
          <w:sz w:val="28"/>
          <w:szCs w:val="28"/>
          <w:rtl/>
          <w:lang w:bidi="fa-IR"/>
        </w:rPr>
        <w:t xml:space="preserve">این در مقام ثبوت بود که علت گاهی تامه </w:t>
      </w:r>
      <w:r>
        <w:rPr>
          <w:rFonts w:ascii="IRBadr" w:hAnsi="IRBadr" w:cs="IRBadr" w:hint="cs"/>
          <w:sz w:val="28"/>
          <w:szCs w:val="28"/>
          <w:rtl/>
          <w:lang w:bidi="fa-IR"/>
        </w:rPr>
        <w:t>و گاهی ناقصه است.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32982">
        <w:rPr>
          <w:rFonts w:ascii="IRBadr" w:hAnsi="IRBadr" w:cs="IRBadr" w:hint="cs"/>
          <w:sz w:val="28"/>
          <w:szCs w:val="28"/>
          <w:rtl/>
          <w:lang w:bidi="fa-IR"/>
        </w:rPr>
        <w:t xml:space="preserve"> گاهی مقصود از علت حکم موضوعی است که در بیان شرع آمده است که اگر موضوع باشد به مکلف 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سپرده‌شده</w:t>
      </w:r>
      <w:r w:rsidR="00932982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4075B">
        <w:rPr>
          <w:rFonts w:ascii="IRBadr" w:hAnsi="IRBadr" w:cs="IRBadr" w:hint="cs"/>
          <w:sz w:val="28"/>
          <w:szCs w:val="28"/>
          <w:rtl/>
          <w:lang w:bidi="fa-IR"/>
        </w:rPr>
        <w:t>است.</w:t>
      </w:r>
    </w:p>
    <w:p w:rsidR="00A103D9" w:rsidRDefault="00932982" w:rsidP="0044075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مثلاً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4075B">
        <w:rPr>
          <w:rFonts w:ascii="IRBadr" w:hAnsi="IRBadr" w:cs="IRBadr" w:hint="cs"/>
          <w:sz w:val="28"/>
          <w:szCs w:val="28"/>
          <w:rtl/>
          <w:lang w:bidi="fa-IR"/>
        </w:rPr>
        <w:t xml:space="preserve">در قبال آیه شریفه </w:t>
      </w:r>
      <w:r w:rsidR="009F33AA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9F33AA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کی</w:t>
      </w:r>
      <w:r w:rsidR="0044075B" w:rsidRPr="0044075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</w:t>
      </w:r>
      <w:r w:rsidR="0044075B" w:rsidRPr="0044075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F33AA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یک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ونَ</w:t>
      </w:r>
      <w:r w:rsidR="0044075B" w:rsidRPr="0044075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دُولَةً</w:t>
      </w:r>
      <w:r w:rsidR="0044075B" w:rsidRPr="0044075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</w:t>
      </w:r>
      <w:r w:rsidR="009F33AA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</w:t>
      </w:r>
      <w:r w:rsidR="0044075B" w:rsidRPr="0044075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الْأَغْنِ</w:t>
      </w:r>
      <w:r w:rsidR="009F33AA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اءِ</w:t>
      </w:r>
      <w:r w:rsidR="0044075B" w:rsidRPr="0044075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9F33AA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44075B" w:rsidRPr="0044075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</w:t>
      </w:r>
      <w:r w:rsidR="0044075B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تعبیر مشهور این است که این حکمت حکم است نه اینکه آیه شریفه 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درصدد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علتی برای حکم باشد.</w:t>
      </w:r>
    </w:p>
    <w:p w:rsidR="00932982" w:rsidRPr="00230B43" w:rsidRDefault="00A103D9" w:rsidP="00A103D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نظام سازی از دامنه حکم بیشتری از علت برخوردار است چراکه اعم از علت،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حکمت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مواردی است که موضوع حکم 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>م</w:t>
      </w:r>
      <w:r w:rsidR="009F33A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F33A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ممکن است ما به اعماق بیشتری از بحث دست پیدا کنیم.</w:t>
      </w:r>
    </w:p>
    <w:p w:rsidR="00B133E7" w:rsidRPr="00230B43" w:rsidRDefault="00B133E7" w:rsidP="00230B43">
      <w:pPr>
        <w:pStyle w:val="Heading2"/>
        <w:rPr>
          <w:rtl/>
        </w:rPr>
      </w:pPr>
      <w:bookmarkStart w:id="12" w:name="_Toc432172867"/>
      <w:r w:rsidRPr="00230B43">
        <w:rPr>
          <w:rtl/>
        </w:rPr>
        <w:t>فلسفه مضاف</w:t>
      </w:r>
      <w:bookmarkEnd w:id="12"/>
    </w:p>
    <w:p w:rsidR="00A103D9" w:rsidRDefault="00B133E7" w:rsidP="00A103D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مراد از فلسفه مضاف،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 xml:space="preserve"> فلسفه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خاص </w:t>
      </w:r>
      <w:r w:rsidR="00BB7215" w:rsidRPr="00230B43">
        <w:rPr>
          <w:rFonts w:ascii="IRBadr" w:hAnsi="IRBadr" w:cs="IRBadr"/>
          <w:sz w:val="28"/>
          <w:szCs w:val="28"/>
          <w:rtl/>
          <w:lang w:bidi="fa-IR"/>
        </w:rPr>
        <w:t>حوزه‌های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مختلف مانند اقتصاد و غیره است و</w:t>
      </w:r>
      <w:r w:rsidR="0041197A" w:rsidRPr="00230B43">
        <w:rPr>
          <w:rFonts w:ascii="IRBadr" w:hAnsi="IRBadr" w:cs="IRBadr"/>
          <w:sz w:val="28"/>
          <w:szCs w:val="28"/>
          <w:rtl/>
          <w:lang w:bidi="fa-IR"/>
        </w:rPr>
        <w:t xml:space="preserve"> نظام در تعبیر شهید صدر همان فلسفه مضاف است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133E7" w:rsidRDefault="00BB7215" w:rsidP="00A103D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30B43">
        <w:rPr>
          <w:rFonts w:ascii="IRBadr" w:hAnsi="IRBadr" w:cs="IRBadr"/>
          <w:sz w:val="28"/>
          <w:szCs w:val="28"/>
          <w:rtl/>
          <w:lang w:bidi="fa-IR"/>
        </w:rPr>
        <w:t>ما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در این بحث حداقل باید به دو امر قائل باشیم؛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اول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اینکه احکام تابع مصالح و مفاسد است و در میان 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133E7" w:rsidRPr="00230B43">
        <w:rPr>
          <w:rFonts w:ascii="IRBadr" w:hAnsi="IRBadr" w:cs="IRBadr"/>
          <w:sz w:val="28"/>
          <w:szCs w:val="28"/>
          <w:rtl/>
          <w:lang w:bidi="fa-IR"/>
        </w:rPr>
        <w:t xml:space="preserve"> انسجامی وجود دارد.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DA2A58" w:rsidRPr="00230B43">
        <w:rPr>
          <w:rFonts w:ascii="IRBadr" w:hAnsi="IRBadr" w:cs="IRBadr"/>
          <w:sz w:val="28"/>
          <w:szCs w:val="28"/>
          <w:rtl/>
          <w:lang w:bidi="fa-IR"/>
        </w:rPr>
        <w:t xml:space="preserve"> این سؤال وجود دارد که ارزش این نظام سازی چقدر است و آیا ما با آن به عقل منهی در روایات راه پیدا 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="00DA2A58" w:rsidRPr="00230B43">
        <w:rPr>
          <w:rFonts w:ascii="IRBadr" w:hAnsi="IRBadr" w:cs="IRBadr"/>
          <w:sz w:val="28"/>
          <w:szCs w:val="28"/>
          <w:rtl/>
          <w:lang w:bidi="fa-IR"/>
        </w:rPr>
        <w:t xml:space="preserve">؟ همه </w:t>
      </w:r>
      <w:r w:rsidRPr="00230B43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DA2A58" w:rsidRPr="00230B43">
        <w:rPr>
          <w:rFonts w:ascii="IRBadr" w:hAnsi="IRBadr" w:cs="IRBadr"/>
          <w:sz w:val="28"/>
          <w:szCs w:val="28"/>
          <w:rtl/>
          <w:lang w:bidi="fa-IR"/>
        </w:rPr>
        <w:t xml:space="preserve"> سؤالاتی است که در جلسه بعد باید بدان پاسخ گفت.</w:t>
      </w:r>
    </w:p>
    <w:p w:rsidR="00B133E7" w:rsidRPr="00230B43" w:rsidRDefault="00B133E7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B133E7" w:rsidRPr="00230B43" w:rsidRDefault="00B133E7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B133E7" w:rsidRPr="00230B43" w:rsidRDefault="00B133E7" w:rsidP="00230B4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230B43" w:rsidRDefault="00152670" w:rsidP="00230B43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230B43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C0E" w:rsidRDefault="00545C0E" w:rsidP="000D5800">
      <w:pPr>
        <w:spacing w:after="0" w:line="240" w:lineRule="auto"/>
      </w:pPr>
      <w:r>
        <w:separator/>
      </w:r>
    </w:p>
  </w:endnote>
  <w:endnote w:type="continuationSeparator" w:id="0">
    <w:p w:rsidR="00545C0E" w:rsidRDefault="00545C0E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3AA" w:rsidRDefault="009F3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3AA" w:rsidRDefault="009F33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3AA" w:rsidRDefault="009F3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C0E" w:rsidRDefault="00545C0E" w:rsidP="0044075B">
      <w:pPr>
        <w:spacing w:after="0" w:line="240" w:lineRule="auto"/>
        <w:jc w:val="right"/>
      </w:pPr>
      <w:r>
        <w:separator/>
      </w:r>
    </w:p>
  </w:footnote>
  <w:footnote w:type="continuationSeparator" w:id="0">
    <w:p w:rsidR="00545C0E" w:rsidRDefault="00545C0E" w:rsidP="000D5800">
      <w:pPr>
        <w:spacing w:after="0" w:line="240" w:lineRule="auto"/>
      </w:pPr>
      <w:r>
        <w:continuationSeparator/>
      </w:r>
    </w:p>
  </w:footnote>
  <w:footnote w:id="1">
    <w:p w:rsidR="0044075B" w:rsidRPr="00C74EC7" w:rsidRDefault="00C74EC7">
      <w:pPr>
        <w:pStyle w:val="FootnoteText"/>
        <w:rPr>
          <w:rFonts w:ascii="IRBadr" w:hAnsi="IRBadr" w:cs="IRBadr"/>
        </w:rPr>
      </w:pPr>
      <w:r w:rsidRPr="00C74EC7">
        <w:rPr>
          <w:rStyle w:val="FootnoteReference"/>
          <w:rFonts w:ascii="IRBadr" w:hAnsi="IRBadr" w:cs="IRBadr"/>
          <w:rtl/>
        </w:rPr>
        <w:t>1</w:t>
      </w:r>
      <w:r w:rsidR="009F33AA">
        <w:rPr>
          <w:rFonts w:ascii="IRBadr" w:hAnsi="IRBadr" w:cs="IRBadr"/>
          <w:rtl/>
        </w:rPr>
        <w:t xml:space="preserve"> ـ</w:t>
      </w:r>
      <w:r w:rsidR="0044075B" w:rsidRPr="00C74EC7">
        <w:rPr>
          <w:rFonts w:ascii="IRBadr" w:hAnsi="IRBadr" w:cs="IRBadr"/>
          <w:rtl/>
        </w:rPr>
        <w:t xml:space="preserve"> 8/حشر</w:t>
      </w:r>
      <w:r w:rsidRPr="00C74EC7">
        <w:rPr>
          <w:rFonts w:ascii="IRBadr" w:hAnsi="IRBadr" w:cs="IRBadr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3AA" w:rsidRDefault="009F3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41197A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BC2E88C" wp14:editId="2F60228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4090E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161A06B1" wp14:editId="7F7F5FC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B721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41197A">
      <w:rPr>
        <w:rFonts w:ascii="IranNastaliq" w:hAnsi="IranNastaliq" w:cs="IranNastaliq" w:hint="cs"/>
        <w:sz w:val="40"/>
        <w:szCs w:val="40"/>
        <w:rtl/>
      </w:rPr>
      <w:t>4502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3AA" w:rsidRDefault="009F33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7A"/>
    <w:rsid w:val="000228A2"/>
    <w:rsid w:val="000320F3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0B43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57A6A"/>
    <w:rsid w:val="00366400"/>
    <w:rsid w:val="003736EA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197A"/>
    <w:rsid w:val="00415360"/>
    <w:rsid w:val="0044075B"/>
    <w:rsid w:val="0044591E"/>
    <w:rsid w:val="004651D2"/>
    <w:rsid w:val="00465D26"/>
    <w:rsid w:val="004679F8"/>
    <w:rsid w:val="004B0971"/>
    <w:rsid w:val="004B337F"/>
    <w:rsid w:val="004C0811"/>
    <w:rsid w:val="004F3596"/>
    <w:rsid w:val="00545C0E"/>
    <w:rsid w:val="00572E2D"/>
    <w:rsid w:val="00592103"/>
    <w:rsid w:val="005A545E"/>
    <w:rsid w:val="005A5862"/>
    <w:rsid w:val="005B0852"/>
    <w:rsid w:val="005C06AE"/>
    <w:rsid w:val="005F09DA"/>
    <w:rsid w:val="00610C18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4469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1F02"/>
    <w:rsid w:val="008407A4"/>
    <w:rsid w:val="00844860"/>
    <w:rsid w:val="00845CC4"/>
    <w:rsid w:val="008558DF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32982"/>
    <w:rsid w:val="009401AC"/>
    <w:rsid w:val="009613AC"/>
    <w:rsid w:val="00980643"/>
    <w:rsid w:val="009B46BC"/>
    <w:rsid w:val="009B61C3"/>
    <w:rsid w:val="009C7B4F"/>
    <w:rsid w:val="009F33AA"/>
    <w:rsid w:val="009F4EB3"/>
    <w:rsid w:val="00A06D48"/>
    <w:rsid w:val="00A103D9"/>
    <w:rsid w:val="00A21834"/>
    <w:rsid w:val="00A31087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33E7"/>
    <w:rsid w:val="00B15027"/>
    <w:rsid w:val="00B21CF4"/>
    <w:rsid w:val="00B24300"/>
    <w:rsid w:val="00B63F15"/>
    <w:rsid w:val="00BB5F7E"/>
    <w:rsid w:val="00BB7215"/>
    <w:rsid w:val="00BC26F6"/>
    <w:rsid w:val="00BC4833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4EC7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818F8"/>
    <w:rsid w:val="00DA2A58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16A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5FF5CA3-580E-4F45-9270-631FB80D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1197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44075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4E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C43E8-1F34-4816-837A-8F424753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14</TotalTime>
  <Pages>5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4</cp:revision>
  <dcterms:created xsi:type="dcterms:W3CDTF">2015-10-09T13:17:00Z</dcterms:created>
  <dcterms:modified xsi:type="dcterms:W3CDTF">2015-10-10T04:35:00Z</dcterms:modified>
</cp:coreProperties>
</file>