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4B05" w:rsidRDefault="00025EBB" w:rsidP="00DC4B05">
      <w:pPr>
        <w:bidi/>
        <w:spacing w:line="360" w:lineRule="auto"/>
        <w:jc w:val="both"/>
        <w:rPr>
          <w:noProof/>
        </w:rPr>
      </w:pPr>
      <w:bookmarkStart w:id="0" w:name="_GoBack"/>
      <w:r>
        <w:rPr>
          <w:rFonts w:ascii="IRBadr" w:hAnsi="IRBadr" w:cs="IRBadr"/>
          <w:sz w:val="28"/>
          <w:szCs w:val="28"/>
          <w:rtl/>
          <w:lang w:bidi="fa-IR"/>
        </w:rPr>
        <w:t>بسم‌الله</w:t>
      </w:r>
      <w:r w:rsidR="006378D3"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bookmarkEnd w:id="0"/>
      <w:r w:rsidR="006378D3">
        <w:rPr>
          <w:rFonts w:ascii="IRBadr" w:hAnsi="IRBadr" w:cs="IRBadr" w:hint="cs"/>
          <w:sz w:val="28"/>
          <w:szCs w:val="28"/>
          <w:rtl/>
          <w:lang w:bidi="fa-IR"/>
        </w:rPr>
        <w:t>الرحمن الرحیم</w:t>
      </w:r>
      <w:r w:rsidR="00DC4B05">
        <w:rPr>
          <w:rFonts w:ascii="IRBadr" w:hAnsi="IRBadr" w:cs="IRBadr"/>
          <w:sz w:val="28"/>
          <w:szCs w:val="28"/>
          <w:rtl/>
          <w:lang w:bidi="fa-IR"/>
        </w:rPr>
        <w:fldChar w:fldCharType="begin"/>
      </w:r>
      <w:r w:rsidR="00DC4B05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="00DC4B05">
        <w:rPr>
          <w:rFonts w:ascii="IRBadr" w:hAnsi="IRBadr" w:cs="IRBadr" w:hint="cs"/>
          <w:sz w:val="28"/>
          <w:szCs w:val="28"/>
          <w:lang w:bidi="fa-IR"/>
        </w:rPr>
        <w:instrText>TOC</w:instrText>
      </w:r>
      <w:r w:rsidR="00DC4B05">
        <w:rPr>
          <w:rFonts w:ascii="IRBadr" w:hAnsi="IRBadr" w:cs="IRBadr" w:hint="cs"/>
          <w:sz w:val="28"/>
          <w:szCs w:val="28"/>
          <w:rtl/>
          <w:lang w:bidi="fa-IR"/>
        </w:rPr>
        <w:instrText xml:space="preserve"> \</w:instrText>
      </w:r>
      <w:r w:rsidR="00DC4B05">
        <w:rPr>
          <w:rFonts w:ascii="IRBadr" w:hAnsi="IRBadr" w:cs="IRBadr" w:hint="cs"/>
          <w:sz w:val="28"/>
          <w:szCs w:val="28"/>
          <w:lang w:bidi="fa-IR"/>
        </w:rPr>
        <w:instrText>o "1-7" \h \z \u</w:instrText>
      </w:r>
      <w:r w:rsidR="00DC4B05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="00DC4B05">
        <w:rPr>
          <w:rFonts w:ascii="IRBadr" w:hAnsi="IRBadr" w:cs="IRBadr"/>
          <w:sz w:val="28"/>
          <w:szCs w:val="28"/>
          <w:rtl/>
          <w:lang w:bidi="fa-IR"/>
        </w:rPr>
        <w:fldChar w:fldCharType="separate"/>
      </w:r>
    </w:p>
    <w:p w:rsidR="00DC4B05" w:rsidRPr="00DC4B05" w:rsidRDefault="00DC4893" w:rsidP="00DC4B05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612124" w:history="1">
        <w:r w:rsidR="00DC4B05" w:rsidRPr="00DC4B05">
          <w:rPr>
            <w:rStyle w:val="Hyperlink"/>
            <w:rFonts w:ascii="IRBadr" w:hAnsi="IRBadr" w:cs="IRBadr"/>
            <w:noProof/>
            <w:rtl/>
          </w:rPr>
          <w:t>دلیل سوم تقلید</w:t>
        </w:r>
        <w:r w:rsidR="00DC4B05" w:rsidRPr="00DC4B05">
          <w:rPr>
            <w:rFonts w:ascii="IRBadr" w:hAnsi="IRBadr" w:cs="IRBadr"/>
            <w:noProof/>
            <w:webHidden/>
          </w:rPr>
          <w:tab/>
        </w:r>
        <w:r w:rsidR="00DC4B05" w:rsidRPr="00DC4B05">
          <w:rPr>
            <w:rFonts w:ascii="IRBadr" w:hAnsi="IRBadr" w:cs="IRBadr"/>
            <w:noProof/>
            <w:webHidden/>
          </w:rPr>
          <w:fldChar w:fldCharType="begin"/>
        </w:r>
        <w:r w:rsidR="00DC4B05" w:rsidRPr="00DC4B05">
          <w:rPr>
            <w:rFonts w:ascii="IRBadr" w:hAnsi="IRBadr" w:cs="IRBadr"/>
            <w:noProof/>
            <w:webHidden/>
          </w:rPr>
          <w:instrText xml:space="preserve"> PAGEREF _Toc433612124 \h </w:instrText>
        </w:r>
        <w:r w:rsidR="00DC4B05" w:rsidRPr="00DC4B05">
          <w:rPr>
            <w:rFonts w:ascii="IRBadr" w:hAnsi="IRBadr" w:cs="IRBadr"/>
            <w:noProof/>
            <w:webHidden/>
          </w:rPr>
        </w:r>
        <w:r w:rsidR="00DC4B05" w:rsidRPr="00DC4B05">
          <w:rPr>
            <w:rFonts w:ascii="IRBadr" w:hAnsi="IRBadr" w:cs="IRBadr"/>
            <w:noProof/>
            <w:webHidden/>
          </w:rPr>
          <w:fldChar w:fldCharType="separate"/>
        </w:r>
        <w:r w:rsidR="00DC4B05" w:rsidRPr="00DC4B05">
          <w:rPr>
            <w:rFonts w:ascii="IRBadr" w:hAnsi="IRBadr" w:cs="IRBadr"/>
            <w:noProof/>
            <w:webHidden/>
          </w:rPr>
          <w:t>2</w:t>
        </w:r>
        <w:r w:rsidR="00DC4B05" w:rsidRPr="00DC4B05">
          <w:rPr>
            <w:rFonts w:ascii="IRBadr" w:hAnsi="IRBadr" w:cs="IRBadr"/>
            <w:noProof/>
            <w:webHidden/>
          </w:rPr>
          <w:fldChar w:fldCharType="end"/>
        </w:r>
      </w:hyperlink>
    </w:p>
    <w:p w:rsidR="00DC4B05" w:rsidRPr="00DC4B05" w:rsidRDefault="00DC4893" w:rsidP="00DC4B05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612125" w:history="1">
        <w:r w:rsidR="00DC4B05" w:rsidRPr="00DC4B05">
          <w:rPr>
            <w:rStyle w:val="Hyperlink"/>
            <w:rFonts w:ascii="IRBadr" w:hAnsi="IRBadr" w:cs="IRBadr"/>
            <w:noProof/>
            <w:rtl/>
          </w:rPr>
          <w:t>انواع سیره متشرعه</w:t>
        </w:r>
        <w:r w:rsidR="00DC4B05" w:rsidRPr="00DC4B05">
          <w:rPr>
            <w:rFonts w:ascii="IRBadr" w:hAnsi="IRBadr" w:cs="IRBadr"/>
            <w:noProof/>
            <w:webHidden/>
          </w:rPr>
          <w:tab/>
        </w:r>
        <w:r w:rsidR="00DC4B05" w:rsidRPr="00DC4B05">
          <w:rPr>
            <w:rFonts w:ascii="IRBadr" w:hAnsi="IRBadr" w:cs="IRBadr"/>
            <w:noProof/>
            <w:webHidden/>
          </w:rPr>
          <w:fldChar w:fldCharType="begin"/>
        </w:r>
        <w:r w:rsidR="00DC4B05" w:rsidRPr="00DC4B05">
          <w:rPr>
            <w:rFonts w:ascii="IRBadr" w:hAnsi="IRBadr" w:cs="IRBadr"/>
            <w:noProof/>
            <w:webHidden/>
          </w:rPr>
          <w:instrText xml:space="preserve"> PAGEREF _Toc433612125 \h </w:instrText>
        </w:r>
        <w:r w:rsidR="00DC4B05" w:rsidRPr="00DC4B05">
          <w:rPr>
            <w:rFonts w:ascii="IRBadr" w:hAnsi="IRBadr" w:cs="IRBadr"/>
            <w:noProof/>
            <w:webHidden/>
          </w:rPr>
        </w:r>
        <w:r w:rsidR="00DC4B05" w:rsidRPr="00DC4B05">
          <w:rPr>
            <w:rFonts w:ascii="IRBadr" w:hAnsi="IRBadr" w:cs="IRBadr"/>
            <w:noProof/>
            <w:webHidden/>
          </w:rPr>
          <w:fldChar w:fldCharType="separate"/>
        </w:r>
        <w:r w:rsidR="00DC4B05" w:rsidRPr="00DC4B05">
          <w:rPr>
            <w:rFonts w:ascii="IRBadr" w:hAnsi="IRBadr" w:cs="IRBadr"/>
            <w:noProof/>
            <w:webHidden/>
          </w:rPr>
          <w:t>2</w:t>
        </w:r>
        <w:r w:rsidR="00DC4B05" w:rsidRPr="00DC4B05">
          <w:rPr>
            <w:rFonts w:ascii="IRBadr" w:hAnsi="IRBadr" w:cs="IRBadr"/>
            <w:noProof/>
            <w:webHidden/>
          </w:rPr>
          <w:fldChar w:fldCharType="end"/>
        </w:r>
      </w:hyperlink>
    </w:p>
    <w:p w:rsidR="00DC4B05" w:rsidRPr="00DC4B05" w:rsidRDefault="00DC4893" w:rsidP="00DC4B05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612126" w:history="1">
        <w:r w:rsidR="00DC4B05" w:rsidRPr="00DC4B05">
          <w:rPr>
            <w:rStyle w:val="Hyperlink"/>
            <w:rFonts w:ascii="IRBadr" w:hAnsi="IRBadr" w:cs="IRBadr"/>
            <w:noProof/>
            <w:rtl/>
          </w:rPr>
          <w:t>نوع اول</w:t>
        </w:r>
        <w:r w:rsidR="00DC4B05" w:rsidRPr="00DC4B05">
          <w:rPr>
            <w:rFonts w:ascii="IRBadr" w:hAnsi="IRBadr" w:cs="IRBadr"/>
            <w:noProof/>
            <w:webHidden/>
          </w:rPr>
          <w:tab/>
        </w:r>
        <w:r w:rsidR="00DC4B05" w:rsidRPr="00DC4B05">
          <w:rPr>
            <w:rFonts w:ascii="IRBadr" w:hAnsi="IRBadr" w:cs="IRBadr"/>
            <w:noProof/>
            <w:webHidden/>
          </w:rPr>
          <w:fldChar w:fldCharType="begin"/>
        </w:r>
        <w:r w:rsidR="00DC4B05" w:rsidRPr="00DC4B05">
          <w:rPr>
            <w:rFonts w:ascii="IRBadr" w:hAnsi="IRBadr" w:cs="IRBadr"/>
            <w:noProof/>
            <w:webHidden/>
          </w:rPr>
          <w:instrText xml:space="preserve"> PAGEREF _Toc433612126 \h </w:instrText>
        </w:r>
        <w:r w:rsidR="00DC4B05" w:rsidRPr="00DC4B05">
          <w:rPr>
            <w:rFonts w:ascii="IRBadr" w:hAnsi="IRBadr" w:cs="IRBadr"/>
            <w:noProof/>
            <w:webHidden/>
          </w:rPr>
        </w:r>
        <w:r w:rsidR="00DC4B05" w:rsidRPr="00DC4B05">
          <w:rPr>
            <w:rFonts w:ascii="IRBadr" w:hAnsi="IRBadr" w:cs="IRBadr"/>
            <w:noProof/>
            <w:webHidden/>
          </w:rPr>
          <w:fldChar w:fldCharType="separate"/>
        </w:r>
        <w:r w:rsidR="00DC4B05" w:rsidRPr="00DC4B05">
          <w:rPr>
            <w:rFonts w:ascii="IRBadr" w:hAnsi="IRBadr" w:cs="IRBadr"/>
            <w:noProof/>
            <w:webHidden/>
          </w:rPr>
          <w:t>2</w:t>
        </w:r>
        <w:r w:rsidR="00DC4B05" w:rsidRPr="00DC4B05">
          <w:rPr>
            <w:rFonts w:ascii="IRBadr" w:hAnsi="IRBadr" w:cs="IRBadr"/>
            <w:noProof/>
            <w:webHidden/>
          </w:rPr>
          <w:fldChar w:fldCharType="end"/>
        </w:r>
      </w:hyperlink>
    </w:p>
    <w:p w:rsidR="00DC4B05" w:rsidRPr="00DC4B05" w:rsidRDefault="00DC4893" w:rsidP="00DC4B05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612127" w:history="1">
        <w:r w:rsidR="00DC4B05" w:rsidRPr="00DC4B05">
          <w:rPr>
            <w:rStyle w:val="Hyperlink"/>
            <w:rFonts w:ascii="IRBadr" w:hAnsi="IRBadr" w:cs="IRBadr"/>
            <w:noProof/>
            <w:rtl/>
          </w:rPr>
          <w:t>نوع دوم</w:t>
        </w:r>
        <w:r w:rsidR="00DC4B05" w:rsidRPr="00DC4B05">
          <w:rPr>
            <w:rFonts w:ascii="IRBadr" w:hAnsi="IRBadr" w:cs="IRBadr"/>
            <w:noProof/>
            <w:webHidden/>
          </w:rPr>
          <w:tab/>
        </w:r>
        <w:r w:rsidR="00DC4B05" w:rsidRPr="00DC4B05">
          <w:rPr>
            <w:rFonts w:ascii="IRBadr" w:hAnsi="IRBadr" w:cs="IRBadr"/>
            <w:noProof/>
            <w:webHidden/>
          </w:rPr>
          <w:fldChar w:fldCharType="begin"/>
        </w:r>
        <w:r w:rsidR="00DC4B05" w:rsidRPr="00DC4B05">
          <w:rPr>
            <w:rFonts w:ascii="IRBadr" w:hAnsi="IRBadr" w:cs="IRBadr"/>
            <w:noProof/>
            <w:webHidden/>
          </w:rPr>
          <w:instrText xml:space="preserve"> PAGEREF _Toc433612127 \h </w:instrText>
        </w:r>
        <w:r w:rsidR="00DC4B05" w:rsidRPr="00DC4B05">
          <w:rPr>
            <w:rFonts w:ascii="IRBadr" w:hAnsi="IRBadr" w:cs="IRBadr"/>
            <w:noProof/>
            <w:webHidden/>
          </w:rPr>
        </w:r>
        <w:r w:rsidR="00DC4B05" w:rsidRPr="00DC4B05">
          <w:rPr>
            <w:rFonts w:ascii="IRBadr" w:hAnsi="IRBadr" w:cs="IRBadr"/>
            <w:noProof/>
            <w:webHidden/>
          </w:rPr>
          <w:fldChar w:fldCharType="separate"/>
        </w:r>
        <w:r w:rsidR="00DC4B05" w:rsidRPr="00DC4B05">
          <w:rPr>
            <w:rFonts w:ascii="IRBadr" w:hAnsi="IRBadr" w:cs="IRBadr"/>
            <w:noProof/>
            <w:webHidden/>
          </w:rPr>
          <w:t>2</w:t>
        </w:r>
        <w:r w:rsidR="00DC4B05" w:rsidRPr="00DC4B05">
          <w:rPr>
            <w:rFonts w:ascii="IRBadr" w:hAnsi="IRBadr" w:cs="IRBadr"/>
            <w:noProof/>
            <w:webHidden/>
          </w:rPr>
          <w:fldChar w:fldCharType="end"/>
        </w:r>
      </w:hyperlink>
    </w:p>
    <w:p w:rsidR="00DC4B05" w:rsidRPr="00DC4B05" w:rsidRDefault="00DC4893" w:rsidP="00DC4B05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612128" w:history="1">
        <w:r w:rsidR="00025EBB">
          <w:rPr>
            <w:rStyle w:val="Hyperlink"/>
            <w:rFonts w:ascii="IRBadr" w:hAnsi="IRBadr" w:cs="IRBadr"/>
            <w:noProof/>
            <w:rtl/>
          </w:rPr>
          <w:t>درجات</w:t>
        </w:r>
        <w:r w:rsidR="00DC4B05" w:rsidRPr="00DC4B05">
          <w:rPr>
            <w:rStyle w:val="Hyperlink"/>
            <w:rFonts w:ascii="IRBadr" w:hAnsi="IRBadr" w:cs="IRBadr"/>
            <w:noProof/>
            <w:rtl/>
          </w:rPr>
          <w:t xml:space="preserve"> در این نوع</w:t>
        </w:r>
        <w:r w:rsidR="00DC4B05" w:rsidRPr="00DC4B05">
          <w:rPr>
            <w:rFonts w:ascii="IRBadr" w:hAnsi="IRBadr" w:cs="IRBadr"/>
            <w:noProof/>
            <w:webHidden/>
          </w:rPr>
          <w:tab/>
        </w:r>
        <w:r w:rsidR="00DC4B05" w:rsidRPr="00DC4B05">
          <w:rPr>
            <w:rFonts w:ascii="IRBadr" w:hAnsi="IRBadr" w:cs="IRBadr"/>
            <w:noProof/>
            <w:webHidden/>
          </w:rPr>
          <w:fldChar w:fldCharType="begin"/>
        </w:r>
        <w:r w:rsidR="00DC4B05" w:rsidRPr="00DC4B05">
          <w:rPr>
            <w:rFonts w:ascii="IRBadr" w:hAnsi="IRBadr" w:cs="IRBadr"/>
            <w:noProof/>
            <w:webHidden/>
          </w:rPr>
          <w:instrText xml:space="preserve"> PAGEREF _Toc433612128 \h </w:instrText>
        </w:r>
        <w:r w:rsidR="00DC4B05" w:rsidRPr="00DC4B05">
          <w:rPr>
            <w:rFonts w:ascii="IRBadr" w:hAnsi="IRBadr" w:cs="IRBadr"/>
            <w:noProof/>
            <w:webHidden/>
          </w:rPr>
        </w:r>
        <w:r w:rsidR="00DC4B05" w:rsidRPr="00DC4B05">
          <w:rPr>
            <w:rFonts w:ascii="IRBadr" w:hAnsi="IRBadr" w:cs="IRBadr"/>
            <w:noProof/>
            <w:webHidden/>
          </w:rPr>
          <w:fldChar w:fldCharType="separate"/>
        </w:r>
        <w:r w:rsidR="00DC4B05" w:rsidRPr="00DC4B05">
          <w:rPr>
            <w:rFonts w:ascii="IRBadr" w:hAnsi="IRBadr" w:cs="IRBadr"/>
            <w:noProof/>
            <w:webHidden/>
          </w:rPr>
          <w:t>2</w:t>
        </w:r>
        <w:r w:rsidR="00DC4B05" w:rsidRPr="00DC4B05">
          <w:rPr>
            <w:rFonts w:ascii="IRBadr" w:hAnsi="IRBadr" w:cs="IRBadr"/>
            <w:noProof/>
            <w:webHidden/>
          </w:rPr>
          <w:fldChar w:fldCharType="end"/>
        </w:r>
      </w:hyperlink>
    </w:p>
    <w:p w:rsidR="00DC4B05" w:rsidRPr="00DC4B05" w:rsidRDefault="00DC4893" w:rsidP="00DC4B05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612129" w:history="1">
        <w:r w:rsidR="00DC4B05" w:rsidRPr="00DC4B05">
          <w:rPr>
            <w:rStyle w:val="Hyperlink"/>
            <w:rFonts w:ascii="IRBadr" w:hAnsi="IRBadr" w:cs="IRBadr"/>
            <w:noProof/>
            <w:rtl/>
          </w:rPr>
          <w:t>آثار نوع اول از سیره فوق</w:t>
        </w:r>
        <w:r w:rsidR="00DC4B05" w:rsidRPr="00DC4B05">
          <w:rPr>
            <w:rFonts w:ascii="IRBadr" w:hAnsi="IRBadr" w:cs="IRBadr"/>
            <w:noProof/>
            <w:webHidden/>
          </w:rPr>
          <w:tab/>
        </w:r>
        <w:r w:rsidR="00DC4B05" w:rsidRPr="00DC4B05">
          <w:rPr>
            <w:rFonts w:ascii="IRBadr" w:hAnsi="IRBadr" w:cs="IRBadr"/>
            <w:noProof/>
            <w:webHidden/>
          </w:rPr>
          <w:fldChar w:fldCharType="begin"/>
        </w:r>
        <w:r w:rsidR="00DC4B05" w:rsidRPr="00DC4B05">
          <w:rPr>
            <w:rFonts w:ascii="IRBadr" w:hAnsi="IRBadr" w:cs="IRBadr"/>
            <w:noProof/>
            <w:webHidden/>
          </w:rPr>
          <w:instrText xml:space="preserve"> PAGEREF _Toc433612129 \h </w:instrText>
        </w:r>
        <w:r w:rsidR="00DC4B05" w:rsidRPr="00DC4B05">
          <w:rPr>
            <w:rFonts w:ascii="IRBadr" w:hAnsi="IRBadr" w:cs="IRBadr"/>
            <w:noProof/>
            <w:webHidden/>
          </w:rPr>
        </w:r>
        <w:r w:rsidR="00DC4B05" w:rsidRPr="00DC4B05">
          <w:rPr>
            <w:rFonts w:ascii="IRBadr" w:hAnsi="IRBadr" w:cs="IRBadr"/>
            <w:noProof/>
            <w:webHidden/>
          </w:rPr>
          <w:fldChar w:fldCharType="separate"/>
        </w:r>
        <w:r w:rsidR="00DC4B05" w:rsidRPr="00DC4B05">
          <w:rPr>
            <w:rFonts w:ascii="IRBadr" w:hAnsi="IRBadr" w:cs="IRBadr"/>
            <w:noProof/>
            <w:webHidden/>
          </w:rPr>
          <w:t>3</w:t>
        </w:r>
        <w:r w:rsidR="00DC4B05" w:rsidRPr="00DC4B05">
          <w:rPr>
            <w:rFonts w:ascii="IRBadr" w:hAnsi="IRBadr" w:cs="IRBadr"/>
            <w:noProof/>
            <w:webHidden/>
          </w:rPr>
          <w:fldChar w:fldCharType="end"/>
        </w:r>
      </w:hyperlink>
    </w:p>
    <w:p w:rsidR="00DC4B05" w:rsidRPr="00DC4B05" w:rsidRDefault="00DC4893" w:rsidP="00DC4B05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612130" w:history="1">
        <w:r w:rsidR="00DC4B05" w:rsidRPr="00DC4B05">
          <w:rPr>
            <w:rStyle w:val="Hyperlink"/>
            <w:rFonts w:ascii="IRBadr" w:hAnsi="IRBadr" w:cs="IRBadr"/>
            <w:noProof/>
            <w:rtl/>
          </w:rPr>
          <w:t>اثر اول</w:t>
        </w:r>
        <w:r w:rsidR="00DC4B05" w:rsidRPr="00DC4B05">
          <w:rPr>
            <w:rFonts w:ascii="IRBadr" w:hAnsi="IRBadr" w:cs="IRBadr"/>
            <w:noProof/>
            <w:webHidden/>
          </w:rPr>
          <w:tab/>
        </w:r>
        <w:r w:rsidR="00DC4B05" w:rsidRPr="00DC4B05">
          <w:rPr>
            <w:rFonts w:ascii="IRBadr" w:hAnsi="IRBadr" w:cs="IRBadr"/>
            <w:noProof/>
            <w:webHidden/>
          </w:rPr>
          <w:fldChar w:fldCharType="begin"/>
        </w:r>
        <w:r w:rsidR="00DC4B05" w:rsidRPr="00DC4B05">
          <w:rPr>
            <w:rFonts w:ascii="IRBadr" w:hAnsi="IRBadr" w:cs="IRBadr"/>
            <w:noProof/>
            <w:webHidden/>
          </w:rPr>
          <w:instrText xml:space="preserve"> PAGEREF _Toc433612130 \h </w:instrText>
        </w:r>
        <w:r w:rsidR="00DC4B05" w:rsidRPr="00DC4B05">
          <w:rPr>
            <w:rFonts w:ascii="IRBadr" w:hAnsi="IRBadr" w:cs="IRBadr"/>
            <w:noProof/>
            <w:webHidden/>
          </w:rPr>
        </w:r>
        <w:r w:rsidR="00DC4B05" w:rsidRPr="00DC4B05">
          <w:rPr>
            <w:rFonts w:ascii="IRBadr" w:hAnsi="IRBadr" w:cs="IRBadr"/>
            <w:noProof/>
            <w:webHidden/>
          </w:rPr>
          <w:fldChar w:fldCharType="separate"/>
        </w:r>
        <w:r w:rsidR="00DC4B05" w:rsidRPr="00DC4B05">
          <w:rPr>
            <w:rFonts w:ascii="IRBadr" w:hAnsi="IRBadr" w:cs="IRBadr"/>
            <w:noProof/>
            <w:webHidden/>
          </w:rPr>
          <w:t>3</w:t>
        </w:r>
        <w:r w:rsidR="00DC4B05" w:rsidRPr="00DC4B05">
          <w:rPr>
            <w:rFonts w:ascii="IRBadr" w:hAnsi="IRBadr" w:cs="IRBadr"/>
            <w:noProof/>
            <w:webHidden/>
          </w:rPr>
          <w:fldChar w:fldCharType="end"/>
        </w:r>
      </w:hyperlink>
    </w:p>
    <w:p w:rsidR="00DC4B05" w:rsidRPr="00DC4B05" w:rsidRDefault="00DC4893" w:rsidP="00DC4B05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612131" w:history="1">
        <w:r w:rsidR="00DC4B05" w:rsidRPr="00DC4B05">
          <w:rPr>
            <w:rStyle w:val="Hyperlink"/>
            <w:rFonts w:ascii="IRBadr" w:hAnsi="IRBadr" w:cs="IRBadr"/>
            <w:noProof/>
            <w:rtl/>
          </w:rPr>
          <w:t>اثر دوم</w:t>
        </w:r>
        <w:r w:rsidR="00DC4B05" w:rsidRPr="00DC4B05">
          <w:rPr>
            <w:rFonts w:ascii="IRBadr" w:hAnsi="IRBadr" w:cs="IRBadr"/>
            <w:noProof/>
            <w:webHidden/>
          </w:rPr>
          <w:tab/>
        </w:r>
        <w:r w:rsidR="00DC4B05" w:rsidRPr="00DC4B05">
          <w:rPr>
            <w:rFonts w:ascii="IRBadr" w:hAnsi="IRBadr" w:cs="IRBadr"/>
            <w:noProof/>
            <w:webHidden/>
          </w:rPr>
          <w:fldChar w:fldCharType="begin"/>
        </w:r>
        <w:r w:rsidR="00DC4B05" w:rsidRPr="00DC4B05">
          <w:rPr>
            <w:rFonts w:ascii="IRBadr" w:hAnsi="IRBadr" w:cs="IRBadr"/>
            <w:noProof/>
            <w:webHidden/>
          </w:rPr>
          <w:instrText xml:space="preserve"> PAGEREF _Toc433612131 \h </w:instrText>
        </w:r>
        <w:r w:rsidR="00DC4B05" w:rsidRPr="00DC4B05">
          <w:rPr>
            <w:rFonts w:ascii="IRBadr" w:hAnsi="IRBadr" w:cs="IRBadr"/>
            <w:noProof/>
            <w:webHidden/>
          </w:rPr>
        </w:r>
        <w:r w:rsidR="00DC4B05" w:rsidRPr="00DC4B05">
          <w:rPr>
            <w:rFonts w:ascii="IRBadr" w:hAnsi="IRBadr" w:cs="IRBadr"/>
            <w:noProof/>
            <w:webHidden/>
          </w:rPr>
          <w:fldChar w:fldCharType="separate"/>
        </w:r>
        <w:r w:rsidR="00DC4B05" w:rsidRPr="00DC4B05">
          <w:rPr>
            <w:rFonts w:ascii="IRBadr" w:hAnsi="IRBadr" w:cs="IRBadr"/>
            <w:noProof/>
            <w:webHidden/>
          </w:rPr>
          <w:t>3</w:t>
        </w:r>
        <w:r w:rsidR="00DC4B05" w:rsidRPr="00DC4B05">
          <w:rPr>
            <w:rFonts w:ascii="IRBadr" w:hAnsi="IRBadr" w:cs="IRBadr"/>
            <w:noProof/>
            <w:webHidden/>
          </w:rPr>
          <w:fldChar w:fldCharType="end"/>
        </w:r>
      </w:hyperlink>
    </w:p>
    <w:p w:rsidR="00DC4B05" w:rsidRPr="00DC4B05" w:rsidRDefault="00DC4893" w:rsidP="00DC4B05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612132" w:history="1">
        <w:r w:rsidR="00025EBB">
          <w:rPr>
            <w:rStyle w:val="Hyperlink"/>
            <w:rFonts w:ascii="IRBadr" w:hAnsi="IRBadr" w:cs="IRBadr"/>
            <w:noProof/>
            <w:rtl/>
          </w:rPr>
          <w:t>جمع‌بندی</w:t>
        </w:r>
        <w:r w:rsidR="00DC4B05" w:rsidRPr="00DC4B05">
          <w:rPr>
            <w:rFonts w:ascii="IRBadr" w:hAnsi="IRBadr" w:cs="IRBadr"/>
            <w:noProof/>
            <w:webHidden/>
          </w:rPr>
          <w:tab/>
        </w:r>
        <w:r w:rsidR="00DC4B05" w:rsidRPr="00DC4B05">
          <w:rPr>
            <w:rFonts w:ascii="IRBadr" w:hAnsi="IRBadr" w:cs="IRBadr"/>
            <w:noProof/>
            <w:webHidden/>
          </w:rPr>
          <w:fldChar w:fldCharType="begin"/>
        </w:r>
        <w:r w:rsidR="00DC4B05" w:rsidRPr="00DC4B05">
          <w:rPr>
            <w:rFonts w:ascii="IRBadr" w:hAnsi="IRBadr" w:cs="IRBadr"/>
            <w:noProof/>
            <w:webHidden/>
          </w:rPr>
          <w:instrText xml:space="preserve"> PAGEREF _Toc433612132 \h </w:instrText>
        </w:r>
        <w:r w:rsidR="00DC4B05" w:rsidRPr="00DC4B05">
          <w:rPr>
            <w:rFonts w:ascii="IRBadr" w:hAnsi="IRBadr" w:cs="IRBadr"/>
            <w:noProof/>
            <w:webHidden/>
          </w:rPr>
        </w:r>
        <w:r w:rsidR="00DC4B05" w:rsidRPr="00DC4B05">
          <w:rPr>
            <w:rFonts w:ascii="IRBadr" w:hAnsi="IRBadr" w:cs="IRBadr"/>
            <w:noProof/>
            <w:webHidden/>
          </w:rPr>
          <w:fldChar w:fldCharType="separate"/>
        </w:r>
        <w:r w:rsidR="00DC4B05" w:rsidRPr="00DC4B05">
          <w:rPr>
            <w:rFonts w:ascii="IRBadr" w:hAnsi="IRBadr" w:cs="IRBadr"/>
            <w:noProof/>
            <w:webHidden/>
          </w:rPr>
          <w:t>3</w:t>
        </w:r>
        <w:r w:rsidR="00DC4B05" w:rsidRPr="00DC4B05">
          <w:rPr>
            <w:rFonts w:ascii="IRBadr" w:hAnsi="IRBadr" w:cs="IRBadr"/>
            <w:noProof/>
            <w:webHidden/>
          </w:rPr>
          <w:fldChar w:fldCharType="end"/>
        </w:r>
      </w:hyperlink>
    </w:p>
    <w:p w:rsidR="00DC4B05" w:rsidRPr="00DC4B05" w:rsidRDefault="00DC4893" w:rsidP="00DC4B05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612133" w:history="1">
        <w:r w:rsidR="00DC4B05" w:rsidRPr="00DC4B05">
          <w:rPr>
            <w:rStyle w:val="Hyperlink"/>
            <w:rFonts w:ascii="IRBadr" w:hAnsi="IRBadr" w:cs="IRBadr"/>
            <w:noProof/>
            <w:rtl/>
          </w:rPr>
          <w:t>تفصیل در سیره متشرعه</w:t>
        </w:r>
        <w:r w:rsidR="00DC4B05" w:rsidRPr="00DC4B05">
          <w:rPr>
            <w:rFonts w:ascii="IRBadr" w:hAnsi="IRBadr" w:cs="IRBadr"/>
            <w:noProof/>
            <w:webHidden/>
          </w:rPr>
          <w:tab/>
        </w:r>
        <w:r w:rsidR="00DC4B05" w:rsidRPr="00DC4B05">
          <w:rPr>
            <w:rFonts w:ascii="IRBadr" w:hAnsi="IRBadr" w:cs="IRBadr"/>
            <w:noProof/>
            <w:webHidden/>
          </w:rPr>
          <w:fldChar w:fldCharType="begin"/>
        </w:r>
        <w:r w:rsidR="00DC4B05" w:rsidRPr="00DC4B05">
          <w:rPr>
            <w:rFonts w:ascii="IRBadr" w:hAnsi="IRBadr" w:cs="IRBadr"/>
            <w:noProof/>
            <w:webHidden/>
          </w:rPr>
          <w:instrText xml:space="preserve"> PAGEREF _Toc433612133 \h </w:instrText>
        </w:r>
        <w:r w:rsidR="00DC4B05" w:rsidRPr="00DC4B05">
          <w:rPr>
            <w:rFonts w:ascii="IRBadr" w:hAnsi="IRBadr" w:cs="IRBadr"/>
            <w:noProof/>
            <w:webHidden/>
          </w:rPr>
        </w:r>
        <w:r w:rsidR="00DC4B05" w:rsidRPr="00DC4B05">
          <w:rPr>
            <w:rFonts w:ascii="IRBadr" w:hAnsi="IRBadr" w:cs="IRBadr"/>
            <w:noProof/>
            <w:webHidden/>
          </w:rPr>
          <w:fldChar w:fldCharType="separate"/>
        </w:r>
        <w:r w:rsidR="00DC4B05" w:rsidRPr="00DC4B05">
          <w:rPr>
            <w:rFonts w:ascii="IRBadr" w:hAnsi="IRBadr" w:cs="IRBadr"/>
            <w:noProof/>
            <w:webHidden/>
          </w:rPr>
          <w:t>3</w:t>
        </w:r>
        <w:r w:rsidR="00DC4B05" w:rsidRPr="00DC4B05">
          <w:rPr>
            <w:rFonts w:ascii="IRBadr" w:hAnsi="IRBadr" w:cs="IRBadr"/>
            <w:noProof/>
            <w:webHidden/>
          </w:rPr>
          <w:fldChar w:fldCharType="end"/>
        </w:r>
      </w:hyperlink>
    </w:p>
    <w:p w:rsidR="00DC4B05" w:rsidRPr="00DC4B05" w:rsidRDefault="00DC4893" w:rsidP="00DC4B05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612134" w:history="1">
        <w:r w:rsidR="00025EBB">
          <w:rPr>
            <w:rStyle w:val="Hyperlink"/>
            <w:rFonts w:ascii="IRBadr" w:hAnsi="IRBadr" w:cs="IRBadr"/>
            <w:noProof/>
            <w:rtl/>
          </w:rPr>
          <w:t>نتیجه‌گیری</w:t>
        </w:r>
        <w:r w:rsidR="00DC4B05" w:rsidRPr="00DC4B05">
          <w:rPr>
            <w:rFonts w:ascii="IRBadr" w:hAnsi="IRBadr" w:cs="IRBadr"/>
            <w:noProof/>
            <w:webHidden/>
          </w:rPr>
          <w:tab/>
        </w:r>
        <w:r w:rsidR="00DC4B05" w:rsidRPr="00DC4B05">
          <w:rPr>
            <w:rFonts w:ascii="IRBadr" w:hAnsi="IRBadr" w:cs="IRBadr"/>
            <w:noProof/>
            <w:webHidden/>
          </w:rPr>
          <w:fldChar w:fldCharType="begin"/>
        </w:r>
        <w:r w:rsidR="00DC4B05" w:rsidRPr="00DC4B05">
          <w:rPr>
            <w:rFonts w:ascii="IRBadr" w:hAnsi="IRBadr" w:cs="IRBadr"/>
            <w:noProof/>
            <w:webHidden/>
          </w:rPr>
          <w:instrText xml:space="preserve"> PAGEREF _Toc433612134 \h </w:instrText>
        </w:r>
        <w:r w:rsidR="00DC4B05" w:rsidRPr="00DC4B05">
          <w:rPr>
            <w:rFonts w:ascii="IRBadr" w:hAnsi="IRBadr" w:cs="IRBadr"/>
            <w:noProof/>
            <w:webHidden/>
          </w:rPr>
        </w:r>
        <w:r w:rsidR="00DC4B05" w:rsidRPr="00DC4B05">
          <w:rPr>
            <w:rFonts w:ascii="IRBadr" w:hAnsi="IRBadr" w:cs="IRBadr"/>
            <w:noProof/>
            <w:webHidden/>
          </w:rPr>
          <w:fldChar w:fldCharType="separate"/>
        </w:r>
        <w:r w:rsidR="00DC4B05" w:rsidRPr="00DC4B05">
          <w:rPr>
            <w:rFonts w:ascii="IRBadr" w:hAnsi="IRBadr" w:cs="IRBadr"/>
            <w:noProof/>
            <w:webHidden/>
          </w:rPr>
          <w:t>4</w:t>
        </w:r>
        <w:r w:rsidR="00DC4B05" w:rsidRPr="00DC4B05">
          <w:rPr>
            <w:rFonts w:ascii="IRBadr" w:hAnsi="IRBadr" w:cs="IRBadr"/>
            <w:noProof/>
            <w:webHidden/>
          </w:rPr>
          <w:fldChar w:fldCharType="end"/>
        </w:r>
      </w:hyperlink>
    </w:p>
    <w:p w:rsidR="00DC4B05" w:rsidRPr="00DC4B05" w:rsidRDefault="00DC4893" w:rsidP="00DC4B05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612135" w:history="1">
        <w:r w:rsidR="00DC4B05" w:rsidRPr="00DC4B05">
          <w:rPr>
            <w:rStyle w:val="Hyperlink"/>
            <w:rFonts w:ascii="IRBadr" w:hAnsi="IRBadr" w:cs="IRBadr"/>
            <w:noProof/>
            <w:rtl/>
          </w:rPr>
          <w:t>کلام مرحوم شیخ در عده</w:t>
        </w:r>
        <w:r w:rsidR="00DC4B05" w:rsidRPr="00DC4B05">
          <w:rPr>
            <w:rFonts w:ascii="IRBadr" w:hAnsi="IRBadr" w:cs="IRBadr"/>
            <w:noProof/>
            <w:webHidden/>
          </w:rPr>
          <w:tab/>
        </w:r>
        <w:r w:rsidR="00DC4B05" w:rsidRPr="00DC4B05">
          <w:rPr>
            <w:rFonts w:ascii="IRBadr" w:hAnsi="IRBadr" w:cs="IRBadr"/>
            <w:noProof/>
            <w:webHidden/>
          </w:rPr>
          <w:fldChar w:fldCharType="begin"/>
        </w:r>
        <w:r w:rsidR="00DC4B05" w:rsidRPr="00DC4B05">
          <w:rPr>
            <w:rFonts w:ascii="IRBadr" w:hAnsi="IRBadr" w:cs="IRBadr"/>
            <w:noProof/>
            <w:webHidden/>
          </w:rPr>
          <w:instrText xml:space="preserve"> PAGEREF _Toc433612135 \h </w:instrText>
        </w:r>
        <w:r w:rsidR="00DC4B05" w:rsidRPr="00DC4B05">
          <w:rPr>
            <w:rFonts w:ascii="IRBadr" w:hAnsi="IRBadr" w:cs="IRBadr"/>
            <w:noProof/>
            <w:webHidden/>
          </w:rPr>
        </w:r>
        <w:r w:rsidR="00DC4B05" w:rsidRPr="00DC4B05">
          <w:rPr>
            <w:rFonts w:ascii="IRBadr" w:hAnsi="IRBadr" w:cs="IRBadr"/>
            <w:noProof/>
            <w:webHidden/>
          </w:rPr>
          <w:fldChar w:fldCharType="separate"/>
        </w:r>
        <w:r w:rsidR="00DC4B05" w:rsidRPr="00DC4B05">
          <w:rPr>
            <w:rFonts w:ascii="IRBadr" w:hAnsi="IRBadr" w:cs="IRBadr"/>
            <w:noProof/>
            <w:webHidden/>
          </w:rPr>
          <w:t>4</w:t>
        </w:r>
        <w:r w:rsidR="00DC4B05" w:rsidRPr="00DC4B05">
          <w:rPr>
            <w:rFonts w:ascii="IRBadr" w:hAnsi="IRBadr" w:cs="IRBadr"/>
            <w:noProof/>
            <w:webHidden/>
          </w:rPr>
          <w:fldChar w:fldCharType="end"/>
        </w:r>
      </w:hyperlink>
    </w:p>
    <w:p w:rsidR="00DC4B05" w:rsidRPr="00DC4B05" w:rsidRDefault="00DC4893" w:rsidP="00DC4B05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612136" w:history="1">
        <w:r w:rsidR="00DC4B05" w:rsidRPr="00DC4B05">
          <w:rPr>
            <w:rStyle w:val="Hyperlink"/>
            <w:rFonts w:ascii="IRBadr" w:hAnsi="IRBadr" w:cs="IRBadr"/>
            <w:noProof/>
            <w:rtl/>
          </w:rPr>
          <w:t>خدشه در سیره متشرعه</w:t>
        </w:r>
        <w:r w:rsidR="00DC4B05" w:rsidRPr="00DC4B05">
          <w:rPr>
            <w:rFonts w:ascii="IRBadr" w:hAnsi="IRBadr" w:cs="IRBadr"/>
            <w:noProof/>
            <w:webHidden/>
          </w:rPr>
          <w:tab/>
        </w:r>
        <w:r w:rsidR="00DC4B05" w:rsidRPr="00DC4B05">
          <w:rPr>
            <w:rFonts w:ascii="IRBadr" w:hAnsi="IRBadr" w:cs="IRBadr"/>
            <w:noProof/>
            <w:webHidden/>
          </w:rPr>
          <w:fldChar w:fldCharType="begin"/>
        </w:r>
        <w:r w:rsidR="00DC4B05" w:rsidRPr="00DC4B05">
          <w:rPr>
            <w:rFonts w:ascii="IRBadr" w:hAnsi="IRBadr" w:cs="IRBadr"/>
            <w:noProof/>
            <w:webHidden/>
          </w:rPr>
          <w:instrText xml:space="preserve"> PAGEREF _Toc433612136 \h </w:instrText>
        </w:r>
        <w:r w:rsidR="00DC4B05" w:rsidRPr="00DC4B05">
          <w:rPr>
            <w:rFonts w:ascii="IRBadr" w:hAnsi="IRBadr" w:cs="IRBadr"/>
            <w:noProof/>
            <w:webHidden/>
          </w:rPr>
        </w:r>
        <w:r w:rsidR="00DC4B05" w:rsidRPr="00DC4B05">
          <w:rPr>
            <w:rFonts w:ascii="IRBadr" w:hAnsi="IRBadr" w:cs="IRBadr"/>
            <w:noProof/>
            <w:webHidden/>
          </w:rPr>
          <w:fldChar w:fldCharType="separate"/>
        </w:r>
        <w:r w:rsidR="00DC4B05" w:rsidRPr="00DC4B05">
          <w:rPr>
            <w:rFonts w:ascii="IRBadr" w:hAnsi="IRBadr" w:cs="IRBadr"/>
            <w:noProof/>
            <w:webHidden/>
          </w:rPr>
          <w:t>4</w:t>
        </w:r>
        <w:r w:rsidR="00DC4B05" w:rsidRPr="00DC4B05">
          <w:rPr>
            <w:rFonts w:ascii="IRBadr" w:hAnsi="IRBadr" w:cs="IRBadr"/>
            <w:noProof/>
            <w:webHidden/>
          </w:rPr>
          <w:fldChar w:fldCharType="end"/>
        </w:r>
      </w:hyperlink>
    </w:p>
    <w:p w:rsidR="00DC4B05" w:rsidRPr="00DC4B05" w:rsidRDefault="00DC4893" w:rsidP="00DC4B05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612137" w:history="1">
        <w:r w:rsidR="00025EBB">
          <w:rPr>
            <w:rStyle w:val="Hyperlink"/>
            <w:rFonts w:ascii="IRBadr" w:hAnsi="IRBadr" w:cs="IRBadr"/>
            <w:noProof/>
            <w:rtl/>
          </w:rPr>
          <w:t>جمع‌بندی</w:t>
        </w:r>
        <w:r w:rsidR="00DC4B05" w:rsidRPr="00DC4B05">
          <w:rPr>
            <w:rFonts w:ascii="IRBadr" w:hAnsi="IRBadr" w:cs="IRBadr"/>
            <w:noProof/>
            <w:webHidden/>
          </w:rPr>
          <w:tab/>
        </w:r>
        <w:r w:rsidR="00DC4B05" w:rsidRPr="00DC4B05">
          <w:rPr>
            <w:rFonts w:ascii="IRBadr" w:hAnsi="IRBadr" w:cs="IRBadr"/>
            <w:noProof/>
            <w:webHidden/>
          </w:rPr>
          <w:fldChar w:fldCharType="begin"/>
        </w:r>
        <w:r w:rsidR="00DC4B05" w:rsidRPr="00DC4B05">
          <w:rPr>
            <w:rFonts w:ascii="IRBadr" w:hAnsi="IRBadr" w:cs="IRBadr"/>
            <w:noProof/>
            <w:webHidden/>
          </w:rPr>
          <w:instrText xml:space="preserve"> PAGEREF _Toc433612137 \h </w:instrText>
        </w:r>
        <w:r w:rsidR="00DC4B05" w:rsidRPr="00DC4B05">
          <w:rPr>
            <w:rFonts w:ascii="IRBadr" w:hAnsi="IRBadr" w:cs="IRBadr"/>
            <w:noProof/>
            <w:webHidden/>
          </w:rPr>
        </w:r>
        <w:r w:rsidR="00DC4B05" w:rsidRPr="00DC4B05">
          <w:rPr>
            <w:rFonts w:ascii="IRBadr" w:hAnsi="IRBadr" w:cs="IRBadr"/>
            <w:noProof/>
            <w:webHidden/>
          </w:rPr>
          <w:fldChar w:fldCharType="separate"/>
        </w:r>
        <w:r w:rsidR="00DC4B05" w:rsidRPr="00DC4B05">
          <w:rPr>
            <w:rFonts w:ascii="IRBadr" w:hAnsi="IRBadr" w:cs="IRBadr"/>
            <w:noProof/>
            <w:webHidden/>
          </w:rPr>
          <w:t>4</w:t>
        </w:r>
        <w:r w:rsidR="00DC4B05" w:rsidRPr="00DC4B05">
          <w:rPr>
            <w:rFonts w:ascii="IRBadr" w:hAnsi="IRBadr" w:cs="IRBadr"/>
            <w:noProof/>
            <w:webHidden/>
          </w:rPr>
          <w:fldChar w:fldCharType="end"/>
        </w:r>
      </w:hyperlink>
    </w:p>
    <w:p w:rsidR="00DC4B05" w:rsidRPr="00DC4B05" w:rsidRDefault="00DC4893" w:rsidP="00DC4B05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  <w:lang w:bidi="ar-SA"/>
        </w:rPr>
      </w:pPr>
      <w:hyperlink w:anchor="_Toc433612138" w:history="1">
        <w:r w:rsidR="00DC4B05" w:rsidRPr="00DC4B05">
          <w:rPr>
            <w:rStyle w:val="Hyperlink"/>
            <w:rFonts w:ascii="IRBadr" w:hAnsi="IRBadr" w:cs="IRBadr"/>
            <w:noProof/>
            <w:rtl/>
          </w:rPr>
          <w:t>اشکال به اصل سیره در این مقام</w:t>
        </w:r>
        <w:r w:rsidR="00DC4B05" w:rsidRPr="00DC4B05">
          <w:rPr>
            <w:rFonts w:ascii="IRBadr" w:hAnsi="IRBadr" w:cs="IRBadr"/>
            <w:noProof/>
            <w:webHidden/>
          </w:rPr>
          <w:tab/>
        </w:r>
        <w:r w:rsidR="00DC4B05" w:rsidRPr="00DC4B05">
          <w:rPr>
            <w:rFonts w:ascii="IRBadr" w:hAnsi="IRBadr" w:cs="IRBadr"/>
            <w:noProof/>
            <w:webHidden/>
          </w:rPr>
          <w:fldChar w:fldCharType="begin"/>
        </w:r>
        <w:r w:rsidR="00DC4B05" w:rsidRPr="00DC4B05">
          <w:rPr>
            <w:rFonts w:ascii="IRBadr" w:hAnsi="IRBadr" w:cs="IRBadr"/>
            <w:noProof/>
            <w:webHidden/>
          </w:rPr>
          <w:instrText xml:space="preserve"> PAGEREF _Toc433612138 \h </w:instrText>
        </w:r>
        <w:r w:rsidR="00DC4B05" w:rsidRPr="00DC4B05">
          <w:rPr>
            <w:rFonts w:ascii="IRBadr" w:hAnsi="IRBadr" w:cs="IRBadr"/>
            <w:noProof/>
            <w:webHidden/>
          </w:rPr>
        </w:r>
        <w:r w:rsidR="00DC4B05" w:rsidRPr="00DC4B05">
          <w:rPr>
            <w:rFonts w:ascii="IRBadr" w:hAnsi="IRBadr" w:cs="IRBadr"/>
            <w:noProof/>
            <w:webHidden/>
          </w:rPr>
          <w:fldChar w:fldCharType="separate"/>
        </w:r>
        <w:r w:rsidR="00DC4B05" w:rsidRPr="00DC4B05">
          <w:rPr>
            <w:rFonts w:ascii="IRBadr" w:hAnsi="IRBadr" w:cs="IRBadr"/>
            <w:noProof/>
            <w:webHidden/>
          </w:rPr>
          <w:t>5</w:t>
        </w:r>
        <w:r w:rsidR="00DC4B05" w:rsidRPr="00DC4B05">
          <w:rPr>
            <w:rFonts w:ascii="IRBadr" w:hAnsi="IRBadr" w:cs="IRBadr"/>
            <w:noProof/>
            <w:webHidden/>
          </w:rPr>
          <w:fldChar w:fldCharType="end"/>
        </w:r>
      </w:hyperlink>
    </w:p>
    <w:p w:rsidR="00DC4B05" w:rsidRPr="00DC4B05" w:rsidRDefault="00DC4893" w:rsidP="00DC4B05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  <w:lang w:bidi="ar-SA"/>
        </w:rPr>
      </w:pPr>
      <w:hyperlink w:anchor="_Toc433612139" w:history="1">
        <w:r w:rsidR="00DC4B05" w:rsidRPr="00DC4B05">
          <w:rPr>
            <w:rStyle w:val="Hyperlink"/>
            <w:rFonts w:ascii="IRBadr" w:hAnsi="IRBadr" w:cs="IRBadr"/>
            <w:noProof/>
            <w:rtl/>
          </w:rPr>
          <w:t>پاسخ از اشکال فوق</w:t>
        </w:r>
        <w:r w:rsidR="00DC4B05" w:rsidRPr="00DC4B05">
          <w:rPr>
            <w:rFonts w:ascii="IRBadr" w:hAnsi="IRBadr" w:cs="IRBadr"/>
            <w:noProof/>
            <w:webHidden/>
          </w:rPr>
          <w:tab/>
        </w:r>
        <w:r w:rsidR="00DC4B05" w:rsidRPr="00DC4B05">
          <w:rPr>
            <w:rFonts w:ascii="IRBadr" w:hAnsi="IRBadr" w:cs="IRBadr"/>
            <w:noProof/>
            <w:webHidden/>
          </w:rPr>
          <w:fldChar w:fldCharType="begin"/>
        </w:r>
        <w:r w:rsidR="00DC4B05" w:rsidRPr="00DC4B05">
          <w:rPr>
            <w:rFonts w:ascii="IRBadr" w:hAnsi="IRBadr" w:cs="IRBadr"/>
            <w:noProof/>
            <w:webHidden/>
          </w:rPr>
          <w:instrText xml:space="preserve"> PAGEREF _Toc433612139 \h </w:instrText>
        </w:r>
        <w:r w:rsidR="00DC4B05" w:rsidRPr="00DC4B05">
          <w:rPr>
            <w:rFonts w:ascii="IRBadr" w:hAnsi="IRBadr" w:cs="IRBadr"/>
            <w:noProof/>
            <w:webHidden/>
          </w:rPr>
        </w:r>
        <w:r w:rsidR="00DC4B05" w:rsidRPr="00DC4B05">
          <w:rPr>
            <w:rFonts w:ascii="IRBadr" w:hAnsi="IRBadr" w:cs="IRBadr"/>
            <w:noProof/>
            <w:webHidden/>
          </w:rPr>
          <w:fldChar w:fldCharType="separate"/>
        </w:r>
        <w:r w:rsidR="00DC4B05" w:rsidRPr="00DC4B05">
          <w:rPr>
            <w:rFonts w:ascii="IRBadr" w:hAnsi="IRBadr" w:cs="IRBadr"/>
            <w:noProof/>
            <w:webHidden/>
          </w:rPr>
          <w:t>5</w:t>
        </w:r>
        <w:r w:rsidR="00DC4B05" w:rsidRPr="00DC4B05">
          <w:rPr>
            <w:rFonts w:ascii="IRBadr" w:hAnsi="IRBadr" w:cs="IRBadr"/>
            <w:noProof/>
            <w:webHidden/>
          </w:rPr>
          <w:fldChar w:fldCharType="end"/>
        </w:r>
      </w:hyperlink>
    </w:p>
    <w:p w:rsidR="00DC4B05" w:rsidRDefault="00DC4B05" w:rsidP="00DC4B0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DC4B05" w:rsidRDefault="00DC4B05">
      <w:pPr>
        <w:spacing w:after="0" w:line="240" w:lineRule="auto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br w:type="page"/>
      </w:r>
    </w:p>
    <w:p w:rsidR="00B23B0E" w:rsidRDefault="00B23B0E" w:rsidP="00DC4B05">
      <w:pPr>
        <w:pStyle w:val="Heading1"/>
        <w:rPr>
          <w:rtl/>
        </w:rPr>
      </w:pPr>
      <w:bookmarkStart w:id="1" w:name="_Toc433612124"/>
      <w:r>
        <w:rPr>
          <w:rFonts w:hint="cs"/>
          <w:rtl/>
        </w:rPr>
        <w:lastRenderedPageBreak/>
        <w:t>دلیل سوم تقلید</w:t>
      </w:r>
      <w:bookmarkEnd w:id="1"/>
    </w:p>
    <w:p w:rsidR="00AB31CE" w:rsidRDefault="00B23B0E" w:rsidP="00DC4B0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سومین دلیل برای اثبات نیاز به تقلید،</w:t>
      </w:r>
      <w:r w:rsidR="00DC4B05">
        <w:rPr>
          <w:rFonts w:ascii="IRBadr" w:hAnsi="IRBadr" w:cs="IRBadr"/>
          <w:sz w:val="28"/>
          <w:szCs w:val="28"/>
          <w:rtl/>
          <w:lang w:bidi="fa-IR"/>
        </w:rPr>
        <w:t xml:space="preserve"> س</w:t>
      </w:r>
      <w:r w:rsidR="00DC4B05">
        <w:rPr>
          <w:rFonts w:ascii="IRBadr" w:hAnsi="IRBadr" w:cs="IRBadr" w:hint="cs"/>
          <w:sz w:val="28"/>
          <w:szCs w:val="28"/>
          <w:rtl/>
          <w:lang w:bidi="fa-IR"/>
        </w:rPr>
        <w:t>یره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متشرعه است.</w:t>
      </w:r>
      <w:r w:rsidR="00DC4B05">
        <w:rPr>
          <w:rFonts w:ascii="IRBadr" w:hAnsi="IRBadr" w:cs="IRBadr"/>
          <w:sz w:val="28"/>
          <w:szCs w:val="28"/>
          <w:rtl/>
          <w:lang w:bidi="fa-IR"/>
        </w:rPr>
        <w:t xml:space="preserve"> با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ادعا که مشی و روش متشرعه در عمل به تکالیف مراجعه به سیره فقیه و کارشناسان دین است.</w:t>
      </w:r>
      <w:r w:rsidR="00DC4B05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DC4B05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نیز در کنار سیره عقلائیه،</w:t>
      </w:r>
      <w:r w:rsidR="00DC4B05">
        <w:rPr>
          <w:rFonts w:ascii="IRBadr" w:hAnsi="IRBadr" w:cs="IRBadr"/>
          <w:sz w:val="28"/>
          <w:szCs w:val="28"/>
          <w:rtl/>
          <w:lang w:bidi="fa-IR"/>
        </w:rPr>
        <w:t xml:space="preserve"> ادعا</w:t>
      </w:r>
      <w:r w:rsidR="00DC4B05">
        <w:rPr>
          <w:rFonts w:ascii="IRBadr" w:hAnsi="IRBadr" w:cs="IRBadr" w:hint="cs"/>
          <w:sz w:val="28"/>
          <w:szCs w:val="28"/>
          <w:rtl/>
          <w:lang w:bidi="fa-IR"/>
        </w:rPr>
        <w:t>یی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که در این مقام وجود دارد.</w:t>
      </w:r>
      <w:r w:rsidR="00DC4B05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قبال کبرای مسأله که سیره متشرعه باشد،</w:t>
      </w:r>
      <w:r w:rsidR="00DC4B05">
        <w:rPr>
          <w:rFonts w:ascii="IRBadr" w:hAnsi="IRBadr" w:cs="IRBadr"/>
          <w:sz w:val="28"/>
          <w:szCs w:val="28"/>
          <w:rtl/>
          <w:lang w:bidi="fa-IR"/>
        </w:rPr>
        <w:t xml:space="preserve"> لازم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به اشاره به نکته ایست؛</w:t>
      </w:r>
    </w:p>
    <w:p w:rsidR="00B23B0E" w:rsidRDefault="00B23B0E" w:rsidP="00DC4B05">
      <w:pPr>
        <w:pStyle w:val="Heading1"/>
        <w:rPr>
          <w:rtl/>
        </w:rPr>
      </w:pPr>
      <w:bookmarkStart w:id="2" w:name="_Toc433612125"/>
      <w:r>
        <w:rPr>
          <w:rFonts w:hint="cs"/>
          <w:rtl/>
        </w:rPr>
        <w:t>انواع سیره متشرعه</w:t>
      </w:r>
      <w:bookmarkEnd w:id="2"/>
    </w:p>
    <w:p w:rsidR="00B23B0E" w:rsidRDefault="00B23B0E" w:rsidP="00DC4B0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سیره متشرعه بر دو نوع است؛</w:t>
      </w:r>
    </w:p>
    <w:p w:rsidR="00B23B0E" w:rsidRDefault="00B23B0E" w:rsidP="00DC4B05">
      <w:pPr>
        <w:pStyle w:val="Heading1"/>
        <w:rPr>
          <w:rtl/>
        </w:rPr>
      </w:pPr>
      <w:bookmarkStart w:id="3" w:name="_Toc433612126"/>
      <w:r>
        <w:rPr>
          <w:rFonts w:hint="cs"/>
          <w:rtl/>
        </w:rPr>
        <w:t>نوع اول</w:t>
      </w:r>
      <w:bookmarkEnd w:id="3"/>
    </w:p>
    <w:p w:rsidR="00B23B0E" w:rsidRDefault="00B23B0E" w:rsidP="00DC4B0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گاهی عمل </w:t>
      </w:r>
      <w:r w:rsidR="00025EBB">
        <w:rPr>
          <w:rFonts w:ascii="IRBadr" w:hAnsi="IRBadr" w:cs="IRBadr"/>
          <w:sz w:val="28"/>
          <w:szCs w:val="28"/>
          <w:rtl/>
          <w:lang w:bidi="fa-IR"/>
        </w:rPr>
        <w:t>آن‌ها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مطابق با سیره عقلائیه است.</w:t>
      </w:r>
      <w:r w:rsidR="00DC4B0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C4B05">
        <w:rPr>
          <w:rFonts w:ascii="IRBadr" w:hAnsi="IRBadr" w:cs="IRBadr" w:hint="cs"/>
          <w:sz w:val="28"/>
          <w:szCs w:val="28"/>
          <w:rtl/>
          <w:lang w:bidi="fa-IR"/>
        </w:rPr>
        <w:t>یعنی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عمل </w:t>
      </w:r>
      <w:r w:rsidR="00025EBB">
        <w:rPr>
          <w:rFonts w:ascii="IRBadr" w:hAnsi="IRBadr" w:cs="IRBadr" w:hint="cs"/>
          <w:sz w:val="28"/>
          <w:szCs w:val="28"/>
          <w:rtl/>
          <w:lang w:bidi="fa-IR"/>
        </w:rPr>
        <w:t>آن‌ها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بماهم عقلاء است.</w:t>
      </w:r>
      <w:r w:rsidR="00DC4B05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صورت سیره جدیدی وجود نخواهد داشت و به دلیل سابق </w:t>
      </w:r>
      <w:r w:rsidR="00025EBB">
        <w:rPr>
          <w:rFonts w:ascii="IRBadr" w:hAnsi="IRBadr" w:cs="IRBadr" w:hint="cs"/>
          <w:sz w:val="28"/>
          <w:szCs w:val="28"/>
          <w:rtl/>
          <w:lang w:bidi="fa-IR"/>
        </w:rPr>
        <w:t>برمی‌گردد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DC4B05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متشرع بودن او در این مقام قید اضافه ایست و متشرع بودن و در انتخاب این سبک و روش دخالتی ندارد.</w:t>
      </w:r>
    </w:p>
    <w:p w:rsidR="00B23B0E" w:rsidRDefault="00B23B0E" w:rsidP="00DC4B05">
      <w:pPr>
        <w:pStyle w:val="Heading1"/>
        <w:rPr>
          <w:rtl/>
        </w:rPr>
      </w:pPr>
      <w:bookmarkStart w:id="4" w:name="_Toc433612127"/>
      <w:r>
        <w:rPr>
          <w:rFonts w:hint="cs"/>
          <w:rtl/>
        </w:rPr>
        <w:t>نوع دوم</w:t>
      </w:r>
      <w:bookmarkEnd w:id="4"/>
    </w:p>
    <w:p w:rsidR="00B23B0E" w:rsidRDefault="00B23B0E" w:rsidP="00DC4B0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اما نوع دوم که معنای دقیق و حقیقی متشرع آن است که متشرعه از حیث متشرعه عملی را انجام </w:t>
      </w:r>
      <w:r w:rsidR="00DC4B05">
        <w:rPr>
          <w:rFonts w:ascii="IRBadr" w:hAnsi="IRBadr" w:cs="IRBadr"/>
          <w:sz w:val="28"/>
          <w:szCs w:val="28"/>
          <w:rtl/>
          <w:lang w:bidi="fa-IR"/>
        </w:rPr>
        <w:t>م</w:t>
      </w:r>
      <w:r w:rsidR="00DC4B05">
        <w:rPr>
          <w:rFonts w:ascii="IRBadr" w:hAnsi="IRBadr" w:cs="IRBadr" w:hint="cs"/>
          <w:sz w:val="28"/>
          <w:szCs w:val="28"/>
          <w:rtl/>
          <w:lang w:bidi="fa-IR"/>
        </w:rPr>
        <w:t>ی‌دهند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این در حالتی است که عقلاء یا آن را انجام </w:t>
      </w:r>
      <w:r w:rsidR="00DC4B05">
        <w:rPr>
          <w:rFonts w:ascii="IRBadr" w:hAnsi="IRBadr" w:cs="IRBadr"/>
          <w:sz w:val="28"/>
          <w:szCs w:val="28"/>
          <w:rtl/>
          <w:lang w:bidi="fa-IR"/>
        </w:rPr>
        <w:t>نم</w:t>
      </w:r>
      <w:r w:rsidR="00DC4B05">
        <w:rPr>
          <w:rFonts w:ascii="IRBadr" w:hAnsi="IRBadr" w:cs="IRBadr" w:hint="cs"/>
          <w:sz w:val="28"/>
          <w:szCs w:val="28"/>
          <w:rtl/>
          <w:lang w:bidi="fa-IR"/>
        </w:rPr>
        <w:t>ی‌دهند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یا در بین </w:t>
      </w:r>
      <w:r w:rsidR="00025EBB">
        <w:rPr>
          <w:rFonts w:ascii="IRBadr" w:hAnsi="IRBadr" w:cs="IRBadr"/>
          <w:sz w:val="28"/>
          <w:szCs w:val="28"/>
          <w:rtl/>
          <w:lang w:bidi="fa-IR"/>
        </w:rPr>
        <w:t>آن‌ها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معقول نیست همانند ذبح.</w:t>
      </w:r>
      <w:r w:rsidR="00DC4B0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025EBB">
        <w:rPr>
          <w:rFonts w:ascii="IRBadr" w:hAnsi="IRBadr" w:cs="IRBadr"/>
          <w:sz w:val="28"/>
          <w:szCs w:val="28"/>
          <w:rtl/>
          <w:lang w:bidi="fa-IR"/>
        </w:rPr>
        <w:t>بنابراین</w:t>
      </w:r>
      <w:r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="00DC4B05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DC4B05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سیره متشرعه است که در این منهج خود با عقلاء یکسان نیستند و در این بحث،</w:t>
      </w:r>
      <w:r w:rsidR="00DC4B05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DC4B05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عنوان </w:t>
      </w:r>
      <w:r w:rsidR="00025EBB">
        <w:rPr>
          <w:rFonts w:ascii="IRBadr" w:hAnsi="IRBadr" w:cs="IRBadr" w:hint="cs"/>
          <w:sz w:val="28"/>
          <w:szCs w:val="28"/>
          <w:rtl/>
          <w:lang w:bidi="fa-IR"/>
        </w:rPr>
        <w:t>مدنظر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است.</w:t>
      </w:r>
    </w:p>
    <w:p w:rsidR="00B23B0E" w:rsidRDefault="00025EBB" w:rsidP="00DC4B05">
      <w:pPr>
        <w:pStyle w:val="Heading1"/>
        <w:rPr>
          <w:rtl/>
        </w:rPr>
      </w:pPr>
      <w:bookmarkStart w:id="5" w:name="_Toc433612128"/>
      <w:r>
        <w:rPr>
          <w:rFonts w:hint="cs"/>
          <w:rtl/>
        </w:rPr>
        <w:t>درجات</w:t>
      </w:r>
      <w:r w:rsidR="00B23B0E">
        <w:rPr>
          <w:rFonts w:hint="cs"/>
          <w:rtl/>
        </w:rPr>
        <w:t xml:space="preserve"> در این نوع</w:t>
      </w:r>
      <w:bookmarkEnd w:id="5"/>
    </w:p>
    <w:p w:rsidR="00B23B0E" w:rsidRDefault="00B23B0E" w:rsidP="00DC4B0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البته این سیره دارای درجاتی است که دو درجه آن،</w:t>
      </w:r>
      <w:r w:rsidR="00DC4B05">
        <w:rPr>
          <w:rFonts w:ascii="IRBadr" w:hAnsi="IRBadr" w:cs="IRBadr"/>
          <w:sz w:val="28"/>
          <w:szCs w:val="28"/>
          <w:rtl/>
          <w:lang w:bidi="fa-IR"/>
        </w:rPr>
        <w:t xml:space="preserve"> درجه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مسلمین و گاهی سیره مؤمنین است.</w:t>
      </w:r>
      <w:r w:rsidR="00DC4B05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اینجا معنای اول عام و شبه مجازی است.</w:t>
      </w:r>
      <w:r w:rsidR="00DC4B05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انواع دیگری نیز </w:t>
      </w:r>
      <w:r w:rsidR="00DC4B05">
        <w:rPr>
          <w:rFonts w:ascii="IRBadr" w:hAnsi="IRBadr" w:cs="IRBadr"/>
          <w:sz w:val="28"/>
          <w:szCs w:val="28"/>
          <w:rtl/>
          <w:lang w:bidi="fa-IR"/>
        </w:rPr>
        <w:t>م</w:t>
      </w:r>
      <w:r w:rsidR="00DC4B05">
        <w:rPr>
          <w:rFonts w:ascii="IRBadr" w:hAnsi="IRBadr" w:cs="IRBadr" w:hint="cs"/>
          <w:sz w:val="28"/>
          <w:szCs w:val="28"/>
          <w:rtl/>
          <w:lang w:bidi="fa-IR"/>
        </w:rPr>
        <w:t>ی‌توان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برای آن ذکر نمود.</w:t>
      </w:r>
    </w:p>
    <w:p w:rsidR="00B23B0E" w:rsidRDefault="00B23B0E" w:rsidP="00DC4B05">
      <w:pPr>
        <w:pStyle w:val="Heading2"/>
        <w:rPr>
          <w:rtl/>
        </w:rPr>
      </w:pPr>
      <w:bookmarkStart w:id="6" w:name="_Toc433612129"/>
      <w:r>
        <w:rPr>
          <w:rFonts w:hint="cs"/>
          <w:rtl/>
        </w:rPr>
        <w:lastRenderedPageBreak/>
        <w:t>آثار نوع اول از سیره فوق</w:t>
      </w:r>
      <w:bookmarkEnd w:id="6"/>
    </w:p>
    <w:p w:rsidR="00B23B0E" w:rsidRDefault="00B23B0E" w:rsidP="00DC4B0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در اینجا چند نکته وجود دارد؛</w:t>
      </w:r>
      <w:r w:rsidR="00DC4B0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C4B05">
        <w:rPr>
          <w:rFonts w:ascii="IRBadr" w:hAnsi="IRBadr" w:cs="IRBadr" w:hint="cs"/>
          <w:sz w:val="28"/>
          <w:szCs w:val="28"/>
          <w:rtl/>
          <w:lang w:bidi="fa-IR"/>
        </w:rPr>
        <w:t>یک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نکته این است که آیا سیره اول متشرعه دارای ارزشی هست؟</w:t>
      </w:r>
    </w:p>
    <w:p w:rsidR="00610D06" w:rsidRDefault="00B23B0E" w:rsidP="00DC4B0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در پاسخ باید گفت که این سیره برشی از سیره عقلاء بوده و دارای ارزش مستقل ذاتی نیست،</w:t>
      </w:r>
      <w:r w:rsidR="00DC4B05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DC4B05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نکته روشنی است.</w:t>
      </w:r>
    </w:p>
    <w:p w:rsidR="00610D06" w:rsidRDefault="00610D06" w:rsidP="00DC4B05">
      <w:pPr>
        <w:pStyle w:val="Heading2"/>
        <w:rPr>
          <w:rtl/>
        </w:rPr>
      </w:pPr>
      <w:bookmarkStart w:id="7" w:name="_Toc433612130"/>
      <w:r>
        <w:rPr>
          <w:rFonts w:hint="cs"/>
          <w:rtl/>
        </w:rPr>
        <w:t>اثر اول</w:t>
      </w:r>
      <w:bookmarkEnd w:id="7"/>
    </w:p>
    <w:p w:rsidR="00B23B0E" w:rsidRDefault="00B23B0E" w:rsidP="00DC4B0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اما اگر </w:t>
      </w:r>
      <w:r w:rsidR="00025EBB">
        <w:rPr>
          <w:rFonts w:ascii="IRBadr" w:hAnsi="IRBadr" w:cs="IRBadr" w:hint="cs"/>
          <w:sz w:val="28"/>
          <w:szCs w:val="28"/>
          <w:rtl/>
          <w:lang w:bidi="fa-IR"/>
        </w:rPr>
        <w:t>درجایی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همین معنای اول از سیره متشرعه احراز شود،</w:t>
      </w:r>
      <w:r w:rsidR="00DC4B05">
        <w:rPr>
          <w:rFonts w:ascii="IRBadr" w:hAnsi="IRBadr" w:cs="IRBadr"/>
          <w:sz w:val="28"/>
          <w:szCs w:val="28"/>
          <w:rtl/>
          <w:lang w:bidi="fa-IR"/>
        </w:rPr>
        <w:t xml:space="preserve"> دارا</w:t>
      </w:r>
      <w:r w:rsidR="00DC4B05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اثر جانبی خواهد بود و آن،</w:t>
      </w:r>
      <w:r w:rsidR="00DC4B05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DC4B05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که اگر سیره متشرعه در عصر شارع ثابت شد،</w:t>
      </w:r>
      <w:r w:rsidR="00DC4B05">
        <w:rPr>
          <w:rFonts w:ascii="IRBadr" w:hAnsi="IRBadr" w:cs="IRBadr"/>
          <w:sz w:val="28"/>
          <w:szCs w:val="28"/>
          <w:rtl/>
          <w:lang w:bidi="fa-IR"/>
        </w:rPr>
        <w:t xml:space="preserve"> اطم</w:t>
      </w:r>
      <w:r w:rsidR="00DC4B05">
        <w:rPr>
          <w:rFonts w:ascii="IRBadr" w:hAnsi="IRBadr" w:cs="IRBadr" w:hint="cs"/>
          <w:sz w:val="28"/>
          <w:szCs w:val="28"/>
          <w:rtl/>
          <w:lang w:bidi="fa-IR"/>
        </w:rPr>
        <w:t>ینان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انسان را به سیره عقلائیه تقویت </w:t>
      </w:r>
      <w:r w:rsidR="00DC4B05">
        <w:rPr>
          <w:rFonts w:ascii="IRBadr" w:hAnsi="IRBadr" w:cs="IRBadr"/>
          <w:sz w:val="28"/>
          <w:szCs w:val="28"/>
          <w:rtl/>
          <w:lang w:bidi="fa-IR"/>
        </w:rPr>
        <w:t>م</w:t>
      </w:r>
      <w:r w:rsidR="00DC4B05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="00DC4B05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</w:t>
      </w:r>
      <w:r w:rsidR="00025EBB">
        <w:rPr>
          <w:rFonts w:ascii="IRBadr" w:hAnsi="IRBadr" w:cs="IRBadr" w:hint="cs"/>
          <w:sz w:val="28"/>
          <w:szCs w:val="28"/>
          <w:rtl/>
          <w:lang w:bidi="fa-IR"/>
        </w:rPr>
        <w:t>این‌گونه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موارد عدم ردع تقویت خواهد شد.</w:t>
      </w:r>
    </w:p>
    <w:p w:rsidR="00610D06" w:rsidRDefault="00610D06" w:rsidP="00DC4B05">
      <w:pPr>
        <w:pStyle w:val="Heading2"/>
        <w:rPr>
          <w:rtl/>
        </w:rPr>
      </w:pPr>
      <w:bookmarkStart w:id="8" w:name="_Toc433612131"/>
      <w:r>
        <w:rPr>
          <w:rFonts w:hint="cs"/>
          <w:rtl/>
        </w:rPr>
        <w:t>اثر دوم</w:t>
      </w:r>
      <w:bookmarkEnd w:id="8"/>
    </w:p>
    <w:p w:rsidR="00B23B0E" w:rsidRDefault="00610D06" w:rsidP="00DC4B0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از دیگر فوائد بلکه بالاتر از فائده،</w:t>
      </w:r>
      <w:r w:rsidR="00DC4B05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DC4B05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که احیاناً ممکن است متشرعین با عنایت خاص و فراتر از عقلاء بماهم عقلاء بدان عمل </w:t>
      </w:r>
      <w:r w:rsidR="00DC4B05">
        <w:rPr>
          <w:rFonts w:ascii="IRBadr" w:hAnsi="IRBadr" w:cs="IRBadr"/>
          <w:sz w:val="28"/>
          <w:szCs w:val="28"/>
          <w:rtl/>
          <w:lang w:bidi="fa-IR"/>
        </w:rPr>
        <w:t>م</w:t>
      </w:r>
      <w:r w:rsidR="00DC4B05">
        <w:rPr>
          <w:rFonts w:ascii="IRBadr" w:hAnsi="IRBadr" w:cs="IRBadr" w:hint="cs"/>
          <w:sz w:val="28"/>
          <w:szCs w:val="28"/>
          <w:rtl/>
          <w:lang w:bidi="fa-IR"/>
        </w:rPr>
        <w:t>ی‌نمودند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DC4B05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احراز این قسم دشوار است،</w:t>
      </w:r>
      <w:r w:rsidR="00DC4B05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باید احراز شود که متشرعین این عمل را انجام </w:t>
      </w:r>
      <w:r w:rsidR="00DC4B05">
        <w:rPr>
          <w:rFonts w:ascii="IRBadr" w:hAnsi="IRBadr" w:cs="IRBadr"/>
          <w:sz w:val="28"/>
          <w:szCs w:val="28"/>
          <w:rtl/>
          <w:lang w:bidi="fa-IR"/>
        </w:rPr>
        <w:t>م</w:t>
      </w:r>
      <w:r w:rsidR="00DC4B05">
        <w:rPr>
          <w:rFonts w:ascii="IRBadr" w:hAnsi="IRBadr" w:cs="IRBadr" w:hint="cs"/>
          <w:sz w:val="28"/>
          <w:szCs w:val="28"/>
          <w:rtl/>
          <w:lang w:bidi="fa-IR"/>
        </w:rPr>
        <w:t>ی‌دادند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حتی اگر عقلاء آن را انجام </w:t>
      </w:r>
      <w:r w:rsidR="00DC4B05">
        <w:rPr>
          <w:rFonts w:ascii="IRBadr" w:hAnsi="IRBadr" w:cs="IRBadr"/>
          <w:sz w:val="28"/>
          <w:szCs w:val="28"/>
          <w:rtl/>
          <w:lang w:bidi="fa-IR"/>
        </w:rPr>
        <w:t>نم</w:t>
      </w:r>
      <w:r w:rsidR="00DC4B05">
        <w:rPr>
          <w:rFonts w:ascii="IRBadr" w:hAnsi="IRBadr" w:cs="IRBadr" w:hint="cs"/>
          <w:sz w:val="28"/>
          <w:szCs w:val="28"/>
          <w:rtl/>
          <w:lang w:bidi="fa-IR"/>
        </w:rPr>
        <w:t>ی‌دهند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610D06" w:rsidRDefault="00025EBB" w:rsidP="00DC4B05">
      <w:pPr>
        <w:pStyle w:val="Heading2"/>
        <w:rPr>
          <w:rtl/>
        </w:rPr>
      </w:pPr>
      <w:r>
        <w:rPr>
          <w:rFonts w:hint="cs"/>
          <w:rtl/>
        </w:rPr>
        <w:t>جمع‌بندی</w:t>
      </w:r>
    </w:p>
    <w:p w:rsidR="00155C4D" w:rsidRDefault="00025EBB" w:rsidP="00DC4B0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بنابراین</w:t>
      </w:r>
      <w:r w:rsidR="00610D06">
        <w:rPr>
          <w:rFonts w:ascii="IRBadr" w:hAnsi="IRBadr" w:cs="IRBadr" w:hint="cs"/>
          <w:sz w:val="28"/>
          <w:szCs w:val="28"/>
          <w:rtl/>
          <w:lang w:bidi="fa-IR"/>
        </w:rPr>
        <w:t xml:space="preserve"> سیره متشرعه گاهی اثر </w:t>
      </w:r>
      <w:r>
        <w:rPr>
          <w:rFonts w:ascii="IRBadr" w:hAnsi="IRBadr" w:cs="IRBadr" w:hint="cs"/>
          <w:sz w:val="28"/>
          <w:szCs w:val="28"/>
          <w:rtl/>
          <w:lang w:bidi="fa-IR"/>
        </w:rPr>
        <w:t>تقویت‌کنندگی</w:t>
      </w:r>
      <w:r w:rsidR="00610D06">
        <w:rPr>
          <w:rFonts w:ascii="IRBadr" w:hAnsi="IRBadr" w:cs="IRBadr" w:hint="cs"/>
          <w:sz w:val="28"/>
          <w:szCs w:val="28"/>
          <w:rtl/>
          <w:lang w:bidi="fa-IR"/>
        </w:rPr>
        <w:t xml:space="preserve"> دارد و گاهی </w:t>
      </w:r>
      <w:r>
        <w:rPr>
          <w:rFonts w:ascii="IRBadr" w:hAnsi="IRBadr" w:cs="IRBadr" w:hint="cs"/>
          <w:sz w:val="28"/>
          <w:szCs w:val="28"/>
          <w:rtl/>
          <w:lang w:bidi="fa-IR"/>
        </w:rPr>
        <w:t>به‌نوعی</w:t>
      </w:r>
      <w:r w:rsidR="00610D06">
        <w:rPr>
          <w:rFonts w:ascii="IRBadr" w:hAnsi="IRBadr" w:cs="IRBadr" w:hint="cs"/>
          <w:sz w:val="28"/>
          <w:szCs w:val="28"/>
          <w:rtl/>
          <w:lang w:bidi="fa-IR"/>
        </w:rPr>
        <w:t xml:space="preserve"> به معنای دوم </w:t>
      </w:r>
      <w:r>
        <w:rPr>
          <w:rFonts w:ascii="IRBadr" w:hAnsi="IRBadr" w:cs="IRBadr" w:hint="cs"/>
          <w:sz w:val="28"/>
          <w:szCs w:val="28"/>
          <w:rtl/>
          <w:lang w:bidi="fa-IR"/>
        </w:rPr>
        <w:t>بازمی‌گردد</w:t>
      </w:r>
      <w:r w:rsidR="00610D06">
        <w:rPr>
          <w:rFonts w:ascii="IRBadr" w:hAnsi="IRBadr" w:cs="IRBadr" w:hint="cs"/>
          <w:sz w:val="28"/>
          <w:szCs w:val="28"/>
          <w:rtl/>
          <w:lang w:bidi="fa-IR"/>
        </w:rPr>
        <w:t xml:space="preserve"> که احراز آن به صعوبت ممکن است.</w:t>
      </w:r>
      <w:r w:rsidR="00155C4D">
        <w:rPr>
          <w:rFonts w:ascii="IRBadr" w:hAnsi="IRBadr" w:cs="IRBadr" w:hint="cs"/>
          <w:sz w:val="28"/>
          <w:szCs w:val="28"/>
          <w:rtl/>
          <w:lang w:bidi="fa-IR"/>
        </w:rPr>
        <w:t xml:space="preserve"> اما طبق معنای دوم </w:t>
      </w:r>
      <w:r>
        <w:rPr>
          <w:rFonts w:ascii="IRBadr" w:hAnsi="IRBadr" w:cs="IRBadr" w:hint="cs"/>
          <w:sz w:val="28"/>
          <w:szCs w:val="28"/>
          <w:rtl/>
          <w:lang w:bidi="fa-IR"/>
        </w:rPr>
        <w:t>درجایی</w:t>
      </w:r>
      <w:r w:rsidR="00155C4D">
        <w:rPr>
          <w:rFonts w:ascii="IRBadr" w:hAnsi="IRBadr" w:cs="IRBadr" w:hint="cs"/>
          <w:sz w:val="28"/>
          <w:szCs w:val="28"/>
          <w:rtl/>
          <w:lang w:bidi="fa-IR"/>
        </w:rPr>
        <w:t xml:space="preserve"> بود که عقلاء چنین سیره ندارند و </w:t>
      </w:r>
      <w:r>
        <w:rPr>
          <w:rFonts w:ascii="IRBadr" w:hAnsi="IRBadr" w:cs="IRBadr" w:hint="cs"/>
          <w:sz w:val="28"/>
          <w:szCs w:val="28"/>
          <w:rtl/>
          <w:lang w:bidi="fa-IR"/>
        </w:rPr>
        <w:t>به‌راحتی</w:t>
      </w:r>
      <w:r w:rsidR="00155C4D"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DC4B05">
        <w:rPr>
          <w:rFonts w:ascii="IRBadr" w:hAnsi="IRBadr" w:cs="IRBadr"/>
          <w:sz w:val="28"/>
          <w:szCs w:val="28"/>
          <w:rtl/>
          <w:lang w:bidi="fa-IR"/>
        </w:rPr>
        <w:t>م</w:t>
      </w:r>
      <w:r w:rsidR="00DC4B05">
        <w:rPr>
          <w:rFonts w:ascii="IRBadr" w:hAnsi="IRBadr" w:cs="IRBadr" w:hint="cs"/>
          <w:sz w:val="28"/>
          <w:szCs w:val="28"/>
          <w:rtl/>
          <w:lang w:bidi="fa-IR"/>
        </w:rPr>
        <w:t>ی‌توان</w:t>
      </w:r>
      <w:r w:rsidR="00155C4D">
        <w:rPr>
          <w:rFonts w:ascii="IRBadr" w:hAnsi="IRBadr" w:cs="IRBadr" w:hint="cs"/>
          <w:sz w:val="28"/>
          <w:szCs w:val="28"/>
          <w:rtl/>
          <w:lang w:bidi="fa-IR"/>
        </w:rPr>
        <w:t xml:space="preserve"> آن را احراز نمود.</w:t>
      </w:r>
      <w:r w:rsidR="00DC4B05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 w:rsidR="00155C4D">
        <w:rPr>
          <w:rFonts w:ascii="IRBadr" w:hAnsi="IRBadr" w:cs="IRBadr" w:hint="cs"/>
          <w:sz w:val="28"/>
          <w:szCs w:val="28"/>
          <w:rtl/>
          <w:lang w:bidi="fa-IR"/>
        </w:rPr>
        <w:t xml:space="preserve"> موضوع در اینجا موضوعی شرعی است.</w:t>
      </w:r>
      <w:r w:rsidR="00DC4B05">
        <w:rPr>
          <w:rFonts w:ascii="IRBadr" w:hAnsi="IRBadr" w:cs="IRBadr"/>
          <w:sz w:val="28"/>
          <w:szCs w:val="28"/>
          <w:rtl/>
          <w:lang w:bidi="fa-IR"/>
        </w:rPr>
        <w:t xml:space="preserve"> مانند</w:t>
      </w:r>
      <w:r w:rsidR="00155C4D">
        <w:rPr>
          <w:rFonts w:ascii="IRBadr" w:hAnsi="IRBadr" w:cs="IRBadr" w:hint="cs"/>
          <w:sz w:val="28"/>
          <w:szCs w:val="28"/>
          <w:rtl/>
          <w:lang w:bidi="fa-IR"/>
        </w:rPr>
        <w:t xml:space="preserve"> اینکه در عصر غیبت در اذان شهادت به ولایت بوده است.</w:t>
      </w:r>
    </w:p>
    <w:p w:rsidR="00155C4D" w:rsidRDefault="00155C4D" w:rsidP="00DC4B0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ان شاء الله در بحث سیره مباحث زیادی وجود دارد که لازم است تبیین شود.</w:t>
      </w:r>
    </w:p>
    <w:p w:rsidR="00CA7D54" w:rsidRDefault="00CA7D54" w:rsidP="00DC4B05">
      <w:pPr>
        <w:pStyle w:val="Heading2"/>
        <w:rPr>
          <w:rtl/>
        </w:rPr>
      </w:pPr>
      <w:bookmarkStart w:id="9" w:name="_Toc433612133"/>
      <w:r>
        <w:rPr>
          <w:rFonts w:hint="cs"/>
          <w:rtl/>
        </w:rPr>
        <w:t>تفصیل در سیره متشرعه</w:t>
      </w:r>
      <w:bookmarkEnd w:id="9"/>
    </w:p>
    <w:p w:rsidR="00CA7D54" w:rsidRDefault="00CA7D54" w:rsidP="00DC4B0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مطلب بعدی در قبال معنای دوم است که سیره متشرعه در معنای دوم دارای دو مقدمه است که جامعه متشرعین چنین عمل </w:t>
      </w:r>
      <w:r w:rsidR="00DC4B05">
        <w:rPr>
          <w:rFonts w:ascii="IRBadr" w:hAnsi="IRBadr" w:cs="IRBadr"/>
          <w:sz w:val="28"/>
          <w:szCs w:val="28"/>
          <w:rtl/>
          <w:lang w:bidi="fa-IR"/>
        </w:rPr>
        <w:t>م</w:t>
      </w:r>
      <w:r w:rsidR="00DC4B05">
        <w:rPr>
          <w:rFonts w:ascii="IRBadr" w:hAnsi="IRBadr" w:cs="IRBadr" w:hint="cs"/>
          <w:sz w:val="28"/>
          <w:szCs w:val="28"/>
          <w:rtl/>
          <w:lang w:bidi="fa-IR"/>
        </w:rPr>
        <w:t>ی‌نموده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کبرای قضیه </w:t>
      </w:r>
      <w:r w:rsidR="00025EBB">
        <w:rPr>
          <w:rFonts w:ascii="IRBadr" w:hAnsi="IRBadr" w:cs="IRBadr" w:hint="cs"/>
          <w:sz w:val="28"/>
          <w:szCs w:val="28"/>
          <w:rtl/>
          <w:lang w:bidi="fa-IR"/>
        </w:rPr>
        <w:t>بدین‌صورت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که عمل آن مورد امضای شارع </w:t>
      </w:r>
      <w:r w:rsidR="00025EBB">
        <w:rPr>
          <w:rFonts w:ascii="IRBadr" w:hAnsi="IRBadr" w:cs="IRBadr"/>
          <w:sz w:val="28"/>
          <w:szCs w:val="28"/>
          <w:rtl/>
          <w:lang w:bidi="fa-IR"/>
        </w:rPr>
        <w:t>واقع‌شده است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DC4B05">
        <w:rPr>
          <w:rFonts w:ascii="IRBadr" w:hAnsi="IRBadr" w:cs="IRBadr"/>
          <w:sz w:val="28"/>
          <w:szCs w:val="28"/>
          <w:rtl/>
          <w:lang w:bidi="fa-IR"/>
        </w:rPr>
        <w:t xml:space="preserve"> برا</w:t>
      </w:r>
      <w:r w:rsidR="00DC4B05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025EBB">
        <w:rPr>
          <w:rFonts w:ascii="IRBadr" w:hAnsi="IRBadr" w:cs="IRBadr"/>
          <w:sz w:val="28"/>
          <w:szCs w:val="28"/>
          <w:rtl/>
          <w:lang w:bidi="fa-IR"/>
        </w:rPr>
        <w:t>تخص</w:t>
      </w:r>
      <w:r w:rsidR="00025EBB">
        <w:rPr>
          <w:rFonts w:ascii="IRBadr" w:hAnsi="IRBadr" w:cs="IRBadr" w:hint="cs"/>
          <w:sz w:val="28"/>
          <w:szCs w:val="28"/>
          <w:rtl/>
          <w:lang w:bidi="fa-IR"/>
        </w:rPr>
        <w:t>یص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طرقی وجود دارد که همانند سیره عقلاء است که در مرآی و منظر باشد،</w:t>
      </w:r>
      <w:r w:rsidR="00DC4B05">
        <w:rPr>
          <w:rFonts w:ascii="IRBadr" w:hAnsi="IRBadr" w:cs="IRBadr"/>
          <w:sz w:val="28"/>
          <w:szCs w:val="28"/>
          <w:rtl/>
          <w:lang w:bidi="fa-IR"/>
        </w:rPr>
        <w:t xml:space="preserve"> عمل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شیوع داشته باشد و سایر خصوصیاتی که سابقاً بیان گشت.</w:t>
      </w:r>
    </w:p>
    <w:p w:rsidR="00CA7D54" w:rsidRDefault="00025EBB" w:rsidP="00DC4B05">
      <w:pPr>
        <w:pStyle w:val="Heading2"/>
        <w:rPr>
          <w:rtl/>
        </w:rPr>
      </w:pPr>
      <w:r>
        <w:rPr>
          <w:rFonts w:hint="cs"/>
          <w:rtl/>
        </w:rPr>
        <w:lastRenderedPageBreak/>
        <w:t>نتیجه‌گیری</w:t>
      </w:r>
    </w:p>
    <w:p w:rsidR="00CA7D54" w:rsidRDefault="00025EBB" w:rsidP="00DC4B0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نتیجه‌ای</w:t>
      </w:r>
      <w:r w:rsidR="00CA7D54">
        <w:rPr>
          <w:rFonts w:ascii="IRBadr" w:hAnsi="IRBadr" w:cs="IRBadr" w:hint="cs"/>
          <w:sz w:val="28"/>
          <w:szCs w:val="28"/>
          <w:rtl/>
          <w:lang w:bidi="fa-IR"/>
        </w:rPr>
        <w:t xml:space="preserve"> که از این مقدمات گرفته </w:t>
      </w:r>
      <w:r w:rsidR="00DC4B05">
        <w:rPr>
          <w:rFonts w:ascii="IRBadr" w:hAnsi="IRBadr" w:cs="IRBadr"/>
          <w:sz w:val="28"/>
          <w:szCs w:val="28"/>
          <w:rtl/>
          <w:lang w:bidi="fa-IR"/>
        </w:rPr>
        <w:t>م</w:t>
      </w:r>
      <w:r w:rsidR="00DC4B05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 w:rsidR="00CA7D54"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="00DC4B05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DC4B05">
        <w:rPr>
          <w:rFonts w:ascii="IRBadr" w:hAnsi="IRBadr" w:cs="IRBadr" w:hint="cs"/>
          <w:sz w:val="28"/>
          <w:szCs w:val="28"/>
          <w:rtl/>
          <w:lang w:bidi="fa-IR"/>
        </w:rPr>
        <w:t>ین</w:t>
      </w:r>
      <w:r w:rsidR="00CA7D54">
        <w:rPr>
          <w:rFonts w:ascii="IRBadr" w:hAnsi="IRBadr" w:cs="IRBadr" w:hint="cs"/>
          <w:sz w:val="28"/>
          <w:szCs w:val="28"/>
          <w:rtl/>
          <w:lang w:bidi="fa-IR"/>
        </w:rPr>
        <w:t xml:space="preserve"> است که نزد اجتماع سیره عقلاء و متشرعه در یک موضوع،</w:t>
      </w:r>
      <w:r w:rsidR="00DC4B05">
        <w:rPr>
          <w:rFonts w:ascii="IRBadr" w:hAnsi="IRBadr" w:cs="IRBadr"/>
          <w:sz w:val="28"/>
          <w:szCs w:val="28"/>
          <w:rtl/>
          <w:lang w:bidi="fa-IR"/>
        </w:rPr>
        <w:t xml:space="preserve"> نشان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از منشأ</w:t>
      </w:r>
      <w:r w:rsidR="00CA7D54">
        <w:rPr>
          <w:rFonts w:ascii="IRBadr" w:hAnsi="IRBadr" w:cs="IRBadr" w:hint="cs"/>
          <w:sz w:val="28"/>
          <w:szCs w:val="28"/>
          <w:rtl/>
          <w:lang w:bidi="fa-IR"/>
        </w:rPr>
        <w:t>یت سیره متشرعه نیست.</w:t>
      </w:r>
      <w:r w:rsidR="00DC4B05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="00CA7D54">
        <w:rPr>
          <w:rFonts w:ascii="IRBadr" w:hAnsi="IRBadr" w:cs="IRBadr" w:hint="cs"/>
          <w:sz w:val="28"/>
          <w:szCs w:val="28"/>
          <w:rtl/>
          <w:lang w:bidi="fa-IR"/>
        </w:rPr>
        <w:t xml:space="preserve"> در این موارد اصل این است که همان اصل عقلایی </w:t>
      </w:r>
      <w:r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="00DC4B0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A7D54">
        <w:rPr>
          <w:rFonts w:ascii="IRBadr" w:hAnsi="IRBadr" w:cs="IRBadr" w:hint="cs"/>
          <w:sz w:val="28"/>
          <w:szCs w:val="28"/>
          <w:rtl/>
          <w:lang w:bidi="fa-IR"/>
        </w:rPr>
        <w:t>را بدان واداشته داشته است.</w:t>
      </w:r>
    </w:p>
    <w:p w:rsidR="00CA7D54" w:rsidRDefault="00CA7D54" w:rsidP="00DC4B05">
      <w:pPr>
        <w:pStyle w:val="Heading2"/>
        <w:rPr>
          <w:rtl/>
        </w:rPr>
      </w:pPr>
      <w:bookmarkStart w:id="10" w:name="_Toc433612135"/>
      <w:r>
        <w:rPr>
          <w:rFonts w:hint="cs"/>
          <w:rtl/>
        </w:rPr>
        <w:t>کلام مرحوم شیخ در عده</w:t>
      </w:r>
      <w:bookmarkEnd w:id="10"/>
    </w:p>
    <w:p w:rsidR="00CA7D54" w:rsidRDefault="00CA7D54" w:rsidP="00DC4B0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مرحوم شیخ در عده </w:t>
      </w:r>
      <w:r w:rsidR="00DC4B05">
        <w:rPr>
          <w:rFonts w:ascii="IRBadr" w:hAnsi="IRBadr" w:cs="IRBadr"/>
          <w:sz w:val="28"/>
          <w:szCs w:val="28"/>
          <w:rtl/>
          <w:lang w:bidi="fa-IR"/>
        </w:rPr>
        <w:t>م</w:t>
      </w:r>
      <w:r w:rsidR="00DC4B05">
        <w:rPr>
          <w:rFonts w:ascii="IRBadr" w:hAnsi="IRBadr" w:cs="IRBadr" w:hint="cs"/>
          <w:sz w:val="28"/>
          <w:szCs w:val="28"/>
          <w:rtl/>
          <w:lang w:bidi="fa-IR"/>
        </w:rPr>
        <w:t>ی‌فرمایند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در سایر کتب نیز </w:t>
      </w:r>
      <w:r w:rsidR="00025EBB">
        <w:rPr>
          <w:rFonts w:ascii="IRBadr" w:hAnsi="IRBadr" w:cs="IRBadr" w:hint="cs"/>
          <w:sz w:val="28"/>
          <w:szCs w:val="28"/>
          <w:rtl/>
          <w:lang w:bidi="fa-IR"/>
        </w:rPr>
        <w:t>نقل‌شده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که من از عهد امیرالمؤمنین (ع) تا زمان خودمان مردم را یافتم که به علماءشان مراجعه </w:t>
      </w:r>
      <w:r w:rsidR="00DC4B05">
        <w:rPr>
          <w:rFonts w:ascii="IRBadr" w:hAnsi="IRBadr" w:cs="IRBadr"/>
          <w:sz w:val="28"/>
          <w:szCs w:val="28"/>
          <w:rtl/>
          <w:lang w:bidi="fa-IR"/>
        </w:rPr>
        <w:t>م</w:t>
      </w:r>
      <w:r w:rsidR="00DC4B05">
        <w:rPr>
          <w:rFonts w:ascii="IRBadr" w:hAnsi="IRBadr" w:cs="IRBadr" w:hint="cs"/>
          <w:sz w:val="28"/>
          <w:szCs w:val="28"/>
          <w:rtl/>
          <w:lang w:bidi="fa-IR"/>
        </w:rPr>
        <w:t>ی‌کنند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به دنبال فتوای </w:t>
      </w:r>
      <w:r w:rsidR="00025EBB">
        <w:rPr>
          <w:rFonts w:ascii="IRBadr" w:hAnsi="IRBadr" w:cs="IRBadr"/>
          <w:sz w:val="28"/>
          <w:szCs w:val="28"/>
          <w:rtl/>
          <w:lang w:bidi="fa-IR"/>
        </w:rPr>
        <w:t>آن‌ها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آن مسأله بودند و ما </w:t>
      </w:r>
      <w:r w:rsidR="00DC4B05">
        <w:rPr>
          <w:rFonts w:ascii="IRBadr" w:hAnsi="IRBadr" w:cs="IRBadr"/>
          <w:sz w:val="28"/>
          <w:szCs w:val="28"/>
          <w:rtl/>
          <w:lang w:bidi="fa-IR"/>
        </w:rPr>
        <w:t>نشن</w:t>
      </w:r>
      <w:r w:rsidR="00DC4B05">
        <w:rPr>
          <w:rFonts w:ascii="IRBadr" w:hAnsi="IRBadr" w:cs="IRBadr" w:hint="cs"/>
          <w:sz w:val="28"/>
          <w:szCs w:val="28"/>
          <w:rtl/>
          <w:lang w:bidi="fa-IR"/>
        </w:rPr>
        <w:t>یده‌ایم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کسی به مستفتی بگوید تو حق افتاء نداری و فقیهی نیز به آنان </w:t>
      </w:r>
      <w:r w:rsidR="00DC4B05">
        <w:rPr>
          <w:rFonts w:ascii="IRBadr" w:hAnsi="IRBadr" w:cs="IRBadr"/>
          <w:sz w:val="28"/>
          <w:szCs w:val="28"/>
          <w:rtl/>
          <w:lang w:bidi="fa-IR"/>
        </w:rPr>
        <w:t>نم</w:t>
      </w:r>
      <w:r w:rsidR="00DC4B05">
        <w:rPr>
          <w:rFonts w:ascii="IRBadr" w:hAnsi="IRBadr" w:cs="IRBadr" w:hint="cs"/>
          <w:sz w:val="28"/>
          <w:szCs w:val="28"/>
          <w:rtl/>
          <w:lang w:bidi="fa-IR"/>
        </w:rPr>
        <w:t>ی‌گفته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من </w:t>
      </w:r>
      <w:r w:rsidR="00025EBB">
        <w:rPr>
          <w:rFonts w:ascii="IRBadr" w:hAnsi="IRBadr" w:cs="IRBadr" w:hint="cs"/>
          <w:sz w:val="28"/>
          <w:szCs w:val="28"/>
          <w:rtl/>
          <w:lang w:bidi="fa-IR"/>
        </w:rPr>
        <w:t>می‌گویم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تو خودت باید به نتیجه برسی.</w:t>
      </w:r>
      <w:r w:rsidR="00DC4B05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خلق عظیمی که معاصر ائمه بودند بدان عمل </w:t>
      </w:r>
      <w:r w:rsidR="00DC4B05">
        <w:rPr>
          <w:rFonts w:ascii="IRBadr" w:hAnsi="IRBadr" w:cs="IRBadr"/>
          <w:sz w:val="28"/>
          <w:szCs w:val="28"/>
          <w:rtl/>
          <w:lang w:bidi="fa-IR"/>
        </w:rPr>
        <w:t>م</w:t>
      </w:r>
      <w:r w:rsidR="00DC4B05">
        <w:rPr>
          <w:rFonts w:ascii="IRBadr" w:hAnsi="IRBadr" w:cs="IRBadr" w:hint="cs"/>
          <w:sz w:val="28"/>
          <w:szCs w:val="28"/>
          <w:rtl/>
          <w:lang w:bidi="fa-IR"/>
        </w:rPr>
        <w:t>ی‌کردند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ایشان </w:t>
      </w:r>
      <w:r w:rsidR="00025EBB">
        <w:rPr>
          <w:rFonts w:ascii="IRBadr" w:hAnsi="IRBadr" w:cs="IRBadr"/>
          <w:sz w:val="28"/>
          <w:szCs w:val="28"/>
          <w:rtl/>
          <w:lang w:bidi="fa-IR"/>
        </w:rPr>
        <w:t>آن‌ها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را </w:t>
      </w:r>
      <w:r w:rsidR="00DC4B05">
        <w:rPr>
          <w:rFonts w:ascii="IRBadr" w:hAnsi="IRBadr" w:cs="IRBadr"/>
          <w:sz w:val="28"/>
          <w:szCs w:val="28"/>
          <w:rtl/>
          <w:lang w:bidi="fa-IR"/>
        </w:rPr>
        <w:t>م</w:t>
      </w:r>
      <w:r w:rsidR="00DC4B05">
        <w:rPr>
          <w:rFonts w:ascii="IRBadr" w:hAnsi="IRBadr" w:cs="IRBadr" w:hint="cs"/>
          <w:sz w:val="28"/>
          <w:szCs w:val="28"/>
          <w:rtl/>
          <w:lang w:bidi="fa-IR"/>
        </w:rPr>
        <w:t>ی‌پذیرفتند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CA7D54" w:rsidRDefault="00CA7D54" w:rsidP="00DC4B0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لذا نفی رجوع جاهل به عالم انکار امر بدیهی است.</w:t>
      </w:r>
      <w:r w:rsidR="00DC4B05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تصریح ایشان که در سنه 460 زندگی </w:t>
      </w:r>
      <w:r w:rsidR="00DC4B05">
        <w:rPr>
          <w:rFonts w:ascii="IRBadr" w:hAnsi="IRBadr" w:cs="IRBadr"/>
          <w:sz w:val="28"/>
          <w:szCs w:val="28"/>
          <w:rtl/>
          <w:lang w:bidi="fa-IR"/>
        </w:rPr>
        <w:t>م</w:t>
      </w:r>
      <w:r w:rsidR="00DC4B05">
        <w:rPr>
          <w:rFonts w:ascii="IRBadr" w:hAnsi="IRBadr" w:cs="IRBadr" w:hint="cs"/>
          <w:sz w:val="28"/>
          <w:szCs w:val="28"/>
          <w:rtl/>
          <w:lang w:bidi="fa-IR"/>
        </w:rPr>
        <w:t>ی‌کردند</w:t>
      </w:r>
      <w:r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="00DC4B05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اهمیت بالایی برخوردار است.</w:t>
      </w:r>
    </w:p>
    <w:p w:rsidR="00CA7D54" w:rsidRDefault="00CA7D54" w:rsidP="00DC4B05">
      <w:pPr>
        <w:pStyle w:val="Heading2"/>
        <w:rPr>
          <w:rtl/>
        </w:rPr>
      </w:pPr>
      <w:bookmarkStart w:id="11" w:name="_Toc433612136"/>
      <w:r>
        <w:rPr>
          <w:rFonts w:hint="cs"/>
          <w:rtl/>
        </w:rPr>
        <w:t>خدشه در سیره متشرعه</w:t>
      </w:r>
      <w:bookmarkEnd w:id="11"/>
    </w:p>
    <w:p w:rsidR="009B4655" w:rsidRDefault="00CA7D54" w:rsidP="00DC4B0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اما اشکالی که به این سیره وارد </w:t>
      </w:r>
      <w:r w:rsidR="00DC4B05">
        <w:rPr>
          <w:rFonts w:ascii="IRBadr" w:hAnsi="IRBadr" w:cs="IRBadr"/>
          <w:sz w:val="28"/>
          <w:szCs w:val="28"/>
          <w:rtl/>
          <w:lang w:bidi="fa-IR"/>
        </w:rPr>
        <w:t>م</w:t>
      </w:r>
      <w:r w:rsidR="00DC4B05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است که نزد اجتماع این دو سیره</w:t>
      </w:r>
      <w:r w:rsidR="00DC4B0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که در اینجا مصداق پیدا </w:t>
      </w:r>
      <w:r w:rsidR="00DC4B05">
        <w:rPr>
          <w:rFonts w:ascii="IRBadr" w:hAnsi="IRBadr" w:cs="IRBadr"/>
          <w:sz w:val="28"/>
          <w:szCs w:val="28"/>
          <w:rtl/>
          <w:lang w:bidi="fa-IR"/>
        </w:rPr>
        <w:t>م</w:t>
      </w:r>
      <w:r w:rsidR="00DC4B05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="00DC4B05">
        <w:rPr>
          <w:rFonts w:ascii="IRBadr" w:hAnsi="IRBadr" w:cs="IRBadr"/>
          <w:sz w:val="28"/>
          <w:szCs w:val="28"/>
          <w:rtl/>
          <w:lang w:bidi="fa-IR"/>
        </w:rPr>
        <w:t xml:space="preserve"> اصل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بر عقلایی بودن سیره است.</w:t>
      </w:r>
      <w:r w:rsidR="00DC4B05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="009B4655">
        <w:rPr>
          <w:rFonts w:ascii="IRBadr" w:hAnsi="IRBadr" w:cs="IRBadr" w:hint="cs"/>
          <w:sz w:val="28"/>
          <w:szCs w:val="28"/>
          <w:rtl/>
          <w:lang w:bidi="fa-IR"/>
        </w:rPr>
        <w:t xml:space="preserve"> خاصیت سیره متشرعه در اینجا مترتب است که این سیره این اطمینان را اعطاء </w:t>
      </w:r>
      <w:r w:rsidR="00DC4B05">
        <w:rPr>
          <w:rFonts w:ascii="IRBadr" w:hAnsi="IRBadr" w:cs="IRBadr"/>
          <w:sz w:val="28"/>
          <w:szCs w:val="28"/>
          <w:rtl/>
          <w:lang w:bidi="fa-IR"/>
        </w:rPr>
        <w:t>م</w:t>
      </w:r>
      <w:r w:rsidR="00DC4B05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 w:rsidR="009B4655">
        <w:rPr>
          <w:rFonts w:ascii="IRBadr" w:hAnsi="IRBadr" w:cs="IRBadr" w:hint="cs"/>
          <w:sz w:val="28"/>
          <w:szCs w:val="28"/>
          <w:rtl/>
          <w:lang w:bidi="fa-IR"/>
        </w:rPr>
        <w:t xml:space="preserve"> که در اینجا ردعی وجود ندارد. لذا وجود سیره متشرعه احتمالات مضر به حجیت سیره عقلایی را کنار خواهد زد.</w:t>
      </w:r>
    </w:p>
    <w:p w:rsidR="009B4655" w:rsidRDefault="00025EBB" w:rsidP="00DC4B05">
      <w:pPr>
        <w:pStyle w:val="Heading2"/>
        <w:rPr>
          <w:rtl/>
        </w:rPr>
      </w:pPr>
      <w:r>
        <w:rPr>
          <w:rFonts w:hint="cs"/>
          <w:rtl/>
        </w:rPr>
        <w:t>جمع‌بندی</w:t>
      </w:r>
    </w:p>
    <w:p w:rsidR="00CA7D54" w:rsidRDefault="00025EBB" w:rsidP="00DC4B0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بنابراین</w:t>
      </w:r>
      <w:r w:rsidR="009B4655">
        <w:rPr>
          <w:rFonts w:ascii="IRBadr" w:hAnsi="IRBadr" w:cs="IRBadr" w:hint="cs"/>
          <w:sz w:val="28"/>
          <w:szCs w:val="28"/>
          <w:rtl/>
          <w:lang w:bidi="fa-IR"/>
        </w:rPr>
        <w:t xml:space="preserve"> در حقیقت </w:t>
      </w:r>
      <w:r w:rsidR="00DC4B05">
        <w:rPr>
          <w:rFonts w:ascii="IRBadr" w:hAnsi="IRBadr" w:cs="IRBadr"/>
          <w:sz w:val="28"/>
          <w:szCs w:val="28"/>
          <w:rtl/>
          <w:lang w:bidi="fa-IR"/>
        </w:rPr>
        <w:t>م</w:t>
      </w:r>
      <w:r w:rsidR="00DC4B05">
        <w:rPr>
          <w:rFonts w:ascii="IRBadr" w:hAnsi="IRBadr" w:cs="IRBadr" w:hint="cs"/>
          <w:sz w:val="28"/>
          <w:szCs w:val="28"/>
          <w:rtl/>
          <w:lang w:bidi="fa-IR"/>
        </w:rPr>
        <w:t>ی‌توان</w:t>
      </w:r>
      <w:r w:rsidR="009B4655">
        <w:rPr>
          <w:rFonts w:ascii="IRBadr" w:hAnsi="IRBadr" w:cs="IRBadr" w:hint="cs"/>
          <w:sz w:val="28"/>
          <w:szCs w:val="28"/>
          <w:rtl/>
          <w:lang w:bidi="fa-IR"/>
        </w:rPr>
        <w:t xml:space="preserve"> گفت که بر شهادت شیخ دو ثمره مترتب است؛</w:t>
      </w:r>
    </w:p>
    <w:p w:rsidR="009B4655" w:rsidRDefault="009B4655" w:rsidP="00DC4B0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یکی اینکه قطعاً سیره عقلاء نیز در اینجا وجود داشته است و علاوه بر آن عدم ردع را تقویت و تأیید </w:t>
      </w:r>
      <w:r w:rsidR="00DC4B05">
        <w:rPr>
          <w:rFonts w:ascii="IRBadr" w:hAnsi="IRBadr" w:cs="IRBadr"/>
          <w:sz w:val="28"/>
          <w:szCs w:val="28"/>
          <w:rtl/>
          <w:lang w:bidi="fa-IR"/>
        </w:rPr>
        <w:t>م</w:t>
      </w:r>
      <w:r w:rsidR="00DC4B05">
        <w:rPr>
          <w:rFonts w:ascii="IRBadr" w:hAnsi="IRBadr" w:cs="IRBadr" w:hint="cs"/>
          <w:sz w:val="28"/>
          <w:szCs w:val="28"/>
          <w:rtl/>
          <w:lang w:bidi="fa-IR"/>
        </w:rPr>
        <w:t>ی‌نماید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DC4B05">
        <w:rPr>
          <w:rFonts w:ascii="IRBadr" w:hAnsi="IRBadr" w:cs="IRBadr"/>
          <w:sz w:val="28"/>
          <w:szCs w:val="28"/>
          <w:rtl/>
          <w:lang w:bidi="fa-IR"/>
        </w:rPr>
        <w:t xml:space="preserve"> هرچند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احراز قسیمیت سیره متشرعه نسبت به عقلایی بعید است.</w:t>
      </w:r>
      <w:r w:rsidR="00DC4B05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اینجا اصل مناقشه </w:t>
      </w:r>
      <w:r w:rsidR="00025EBB">
        <w:rPr>
          <w:rFonts w:ascii="IRBadr" w:hAnsi="IRBadr" w:cs="IRBadr" w:hint="cs"/>
          <w:sz w:val="28"/>
          <w:szCs w:val="28"/>
          <w:rtl/>
          <w:lang w:bidi="fa-IR"/>
        </w:rPr>
        <w:t>همان‌طور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مشاهده شد مقبول است.</w:t>
      </w:r>
    </w:p>
    <w:p w:rsidR="009B4655" w:rsidRDefault="009B4655" w:rsidP="00DC4B0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9B4655" w:rsidRDefault="009B4655" w:rsidP="00DC4B05">
      <w:pPr>
        <w:pStyle w:val="Heading3"/>
        <w:rPr>
          <w:rtl/>
        </w:rPr>
      </w:pPr>
      <w:bookmarkStart w:id="12" w:name="_Toc433612138"/>
      <w:r>
        <w:rPr>
          <w:rFonts w:hint="cs"/>
          <w:rtl/>
        </w:rPr>
        <w:lastRenderedPageBreak/>
        <w:t>اشکال به اصل سیره در این مقام</w:t>
      </w:r>
      <w:bookmarkEnd w:id="12"/>
    </w:p>
    <w:p w:rsidR="009B4655" w:rsidRDefault="009B4655" w:rsidP="00DC4B0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نکته دیگری که در اینجا وجود دارد،</w:t>
      </w:r>
      <w:r w:rsidR="00DC4B05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DC4B05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که این سیره متشرعه توسط عامی که دارای درجاتی هستند نیز </w:t>
      </w:r>
      <w:r w:rsidR="00DC4B05">
        <w:rPr>
          <w:rFonts w:ascii="IRBadr" w:hAnsi="IRBadr" w:cs="IRBadr"/>
          <w:sz w:val="28"/>
          <w:szCs w:val="28"/>
          <w:rtl/>
          <w:lang w:bidi="fa-IR"/>
        </w:rPr>
        <w:t>م</w:t>
      </w:r>
      <w:r w:rsidR="00DC4B05">
        <w:rPr>
          <w:rFonts w:ascii="IRBadr" w:hAnsi="IRBadr" w:cs="IRBadr" w:hint="cs"/>
          <w:sz w:val="28"/>
          <w:szCs w:val="28"/>
          <w:rtl/>
          <w:lang w:bidi="fa-IR"/>
        </w:rPr>
        <w:t>ی‌تواند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احراز شود.</w:t>
      </w:r>
      <w:r w:rsidR="00DC4B05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</w:t>
      </w:r>
      <w:r w:rsidR="00DC4B05">
        <w:rPr>
          <w:rFonts w:ascii="IRBadr" w:hAnsi="IRBadr" w:cs="IRBadr"/>
          <w:sz w:val="28"/>
          <w:szCs w:val="28"/>
          <w:rtl/>
          <w:lang w:bidi="fa-IR"/>
        </w:rPr>
        <w:t>س</w:t>
      </w:r>
      <w:r w:rsidR="00DC4B05">
        <w:rPr>
          <w:rFonts w:ascii="IRBadr" w:hAnsi="IRBadr" w:cs="IRBadr" w:hint="cs"/>
          <w:sz w:val="28"/>
          <w:szCs w:val="28"/>
          <w:rtl/>
          <w:lang w:bidi="fa-IR"/>
        </w:rPr>
        <w:t>یره‌ها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اشکالی اساسی وجود دارد که جلوتر باید بررسی گردد و </w:t>
      </w:r>
      <w:r w:rsidR="00DC4B05">
        <w:rPr>
          <w:rFonts w:ascii="IRBadr" w:hAnsi="IRBadr" w:cs="IRBadr"/>
          <w:sz w:val="28"/>
          <w:szCs w:val="28"/>
          <w:rtl/>
          <w:lang w:bidi="fa-IR"/>
        </w:rPr>
        <w:t>اجمالان</w:t>
      </w:r>
      <w:r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="00DC4B05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DC4B05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که این نوع از مراجعه،</w:t>
      </w:r>
      <w:r w:rsidR="00DC4B05">
        <w:rPr>
          <w:rFonts w:ascii="IRBadr" w:hAnsi="IRBadr" w:cs="IRBadr"/>
          <w:sz w:val="28"/>
          <w:szCs w:val="28"/>
          <w:rtl/>
          <w:lang w:bidi="fa-IR"/>
        </w:rPr>
        <w:t xml:space="preserve"> مراجعه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به فقیه نبوده است بلکه صرفاً مراجعه به مخبر صادق و راوی و محدث بوده است.</w:t>
      </w:r>
    </w:p>
    <w:p w:rsidR="009B4655" w:rsidRDefault="009B4655" w:rsidP="00DC4B0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چراکه این امر مربوط به اثبات حجیت خبر واحد است و موضوع بحث در قبال رجوع فتوایی است.</w:t>
      </w:r>
      <w:r w:rsidR="00DC4B05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DC4B05">
        <w:rPr>
          <w:rFonts w:ascii="IRBadr" w:hAnsi="IRBadr" w:cs="IRBadr" w:hint="cs"/>
          <w:sz w:val="28"/>
          <w:szCs w:val="28"/>
          <w:rtl/>
          <w:lang w:bidi="fa-IR"/>
        </w:rPr>
        <w:t xml:space="preserve">ین اشکال هم به سیره عقلاء و هم سیره متشرعه وارد است و در نوع خود </w:t>
      </w:r>
      <w:r w:rsidR="00025EBB">
        <w:rPr>
          <w:rFonts w:ascii="IRBadr" w:hAnsi="IRBadr" w:cs="IRBadr" w:hint="cs"/>
          <w:sz w:val="28"/>
          <w:szCs w:val="28"/>
          <w:rtl/>
          <w:lang w:bidi="fa-IR"/>
        </w:rPr>
        <w:t>شبهه‌ای</w:t>
      </w:r>
      <w:r w:rsidR="00DC4B05">
        <w:rPr>
          <w:rFonts w:ascii="IRBadr" w:hAnsi="IRBadr" w:cs="IRBadr" w:hint="cs"/>
          <w:sz w:val="28"/>
          <w:szCs w:val="28"/>
          <w:rtl/>
          <w:lang w:bidi="fa-IR"/>
        </w:rPr>
        <w:t xml:space="preserve"> جدی است.</w:t>
      </w:r>
      <w:r w:rsidR="00DC4B05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="00DC4B05">
        <w:rPr>
          <w:rFonts w:ascii="IRBadr" w:hAnsi="IRBadr" w:cs="IRBadr" w:hint="cs"/>
          <w:sz w:val="28"/>
          <w:szCs w:val="28"/>
          <w:rtl/>
          <w:lang w:bidi="fa-IR"/>
        </w:rPr>
        <w:t xml:space="preserve"> باید حیث </w:t>
      </w:r>
      <w:r w:rsidR="00025EBB">
        <w:rPr>
          <w:rFonts w:ascii="IRBadr" w:hAnsi="IRBadr" w:cs="IRBadr" w:hint="cs"/>
          <w:sz w:val="28"/>
          <w:szCs w:val="28"/>
          <w:rtl/>
          <w:lang w:bidi="fa-IR"/>
        </w:rPr>
        <w:t>مراجعه‌ای</w:t>
      </w:r>
      <w:r w:rsidR="00DC4B05">
        <w:rPr>
          <w:rFonts w:ascii="IRBadr" w:hAnsi="IRBadr" w:cs="IRBadr" w:hint="cs"/>
          <w:sz w:val="28"/>
          <w:szCs w:val="28"/>
          <w:rtl/>
          <w:lang w:bidi="fa-IR"/>
        </w:rPr>
        <w:t xml:space="preserve"> که ثابت است مشخص شود.</w:t>
      </w:r>
    </w:p>
    <w:p w:rsidR="00DC4B05" w:rsidRDefault="00DC4B05" w:rsidP="00DC4B05">
      <w:pPr>
        <w:pStyle w:val="Heading3"/>
        <w:rPr>
          <w:rtl/>
        </w:rPr>
      </w:pPr>
      <w:bookmarkStart w:id="13" w:name="_Toc433612139"/>
      <w:r>
        <w:rPr>
          <w:rFonts w:hint="cs"/>
          <w:rtl/>
        </w:rPr>
        <w:t>پاسخ از اشکال فوق</w:t>
      </w:r>
      <w:bookmarkEnd w:id="13"/>
    </w:p>
    <w:p w:rsidR="00DC4B05" w:rsidRDefault="00DC4B05" w:rsidP="00DC4B0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جوابی که </w:t>
      </w:r>
      <w:r>
        <w:rPr>
          <w:rFonts w:ascii="IRBadr" w:hAnsi="IRBadr" w:cs="IRBadr"/>
          <w:sz w:val="28"/>
          <w:szCs w:val="28"/>
          <w:rtl/>
          <w:lang w:bidi="fa-IR"/>
        </w:rPr>
        <w:t>م</w:t>
      </w:r>
      <w:r>
        <w:rPr>
          <w:rFonts w:ascii="IRBadr" w:hAnsi="IRBadr" w:cs="IRBadr" w:hint="cs"/>
          <w:sz w:val="28"/>
          <w:szCs w:val="28"/>
          <w:rtl/>
          <w:lang w:bidi="fa-IR"/>
        </w:rPr>
        <w:t>ی‌شود از این مسأله داد،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ین است که مراجعه به محدثین همیشه از باب اخذ خبر نبوده و در آن زمان نیز در موارد بسیاری رجوع فقهی بوده است همانند مراجعه به زرارة و غیره و </w:t>
      </w:r>
      <w:r w:rsidR="00025EBB">
        <w:rPr>
          <w:rFonts w:ascii="IRBadr" w:hAnsi="IRBadr" w:cs="IRBadr" w:hint="cs"/>
          <w:sz w:val="28"/>
          <w:szCs w:val="28"/>
          <w:rtl/>
          <w:lang w:bidi="fa-IR"/>
        </w:rPr>
        <w:t>به‌خصوص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عصر متأخر از عصر حضور از زمان امام </w:t>
      </w:r>
      <w:r>
        <w:rPr>
          <w:rFonts w:ascii="IRBadr" w:hAnsi="IRBadr" w:cs="IRBadr"/>
          <w:sz w:val="28"/>
          <w:szCs w:val="28"/>
          <w:rtl/>
          <w:lang w:bidi="fa-IR"/>
        </w:rPr>
        <w:t>رضا (</w:t>
      </w:r>
      <w:r>
        <w:rPr>
          <w:rFonts w:ascii="IRBadr" w:hAnsi="IRBadr" w:cs="IRBadr" w:hint="cs"/>
          <w:sz w:val="28"/>
          <w:szCs w:val="28"/>
          <w:rtl/>
          <w:lang w:bidi="fa-IR"/>
        </w:rPr>
        <w:t>ع) از باب رجوع فقاهی بوده است.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الا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اینکه کسی ادعا نماید که </w:t>
      </w:r>
      <w:r>
        <w:rPr>
          <w:rFonts w:ascii="IRBadr" w:hAnsi="IRBadr" w:cs="IRBadr"/>
          <w:sz w:val="28"/>
          <w:szCs w:val="28"/>
          <w:rtl/>
          <w:lang w:bidi="fa-IR"/>
        </w:rPr>
        <w:t>پ</w:t>
      </w:r>
      <w:r>
        <w:rPr>
          <w:rFonts w:ascii="IRBadr" w:hAnsi="IRBadr" w:cs="IRBadr" w:hint="cs"/>
          <w:sz w:val="28"/>
          <w:szCs w:val="28"/>
          <w:rtl/>
          <w:lang w:bidi="fa-IR"/>
        </w:rPr>
        <w:t>یچیدگی‌های فقهی امروزی مانند از تسری حکم سیره در امروزه باشد که بعید است.</w:t>
      </w:r>
    </w:p>
    <w:p w:rsidR="00DC4B05" w:rsidRDefault="00DC4B05" w:rsidP="00DC4B0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علاوه بر اینکه در اینجا ارتکازی نیز وجود دارد که این رجوع صرفاً از باب نقل روایت نبوده است که به این ارتکاز باید بعداً پرداخته شود.</w:t>
      </w:r>
    </w:p>
    <w:p w:rsidR="009B4655" w:rsidRPr="00485C6D" w:rsidRDefault="009B4655" w:rsidP="009B4655">
      <w:pPr>
        <w:bidi/>
        <w:spacing w:line="360" w:lineRule="auto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</w:p>
    <w:sectPr w:rsidR="009B4655" w:rsidRPr="00485C6D" w:rsidSect="000D58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27F7" w:rsidRDefault="007027F7" w:rsidP="000D5800">
      <w:pPr>
        <w:spacing w:after="0" w:line="240" w:lineRule="auto"/>
      </w:pPr>
      <w:r>
        <w:separator/>
      </w:r>
    </w:p>
  </w:endnote>
  <w:endnote w:type="continuationSeparator" w:id="0">
    <w:p w:rsidR="007027F7" w:rsidRDefault="007027F7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2  Bad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2  Baran">
    <w:charset w:val="B2"/>
    <w:family w:val="auto"/>
    <w:pitch w:val="variable"/>
    <w:sig w:usb0="00002001" w:usb1="80000000" w:usb2="00000008" w:usb3="00000000" w:csb0="00000040" w:csb1="00000000"/>
  </w:font>
  <w:font w:name="2 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3000000020002"/>
    <w:charset w:val="00"/>
    <w:family w:val="auto"/>
    <w:pitch w:val="variable"/>
    <w:sig w:usb0="00002003" w:usb1="00000000" w:usb2="00000000" w:usb3="00000000" w:csb0="00000041" w:csb1="00000000"/>
  </w:font>
  <w:font w:name="IranNastaliq">
    <w:altName w:val="Arial Unicode MS"/>
    <w:charset w:val="00"/>
    <w:family w:val="roman"/>
    <w:pitch w:val="variable"/>
    <w:sig w:usb0="00000000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4B05" w:rsidRDefault="00DC4B0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4B05" w:rsidRDefault="00DC4B0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4B05" w:rsidRDefault="00DC4B0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27F7" w:rsidRDefault="007027F7" w:rsidP="000D5800">
      <w:pPr>
        <w:spacing w:after="0" w:line="240" w:lineRule="auto"/>
      </w:pPr>
      <w:r>
        <w:separator/>
      </w:r>
    </w:p>
  </w:footnote>
  <w:footnote w:type="continuationSeparator" w:id="0">
    <w:p w:rsidR="007027F7" w:rsidRDefault="007027F7" w:rsidP="000D58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4B05" w:rsidRDefault="00DC4B0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800" w:rsidRPr="000D5800" w:rsidRDefault="000D5800" w:rsidP="005B01F1">
    <w:pPr>
      <w:tabs>
        <w:tab w:val="left" w:pos="1256"/>
        <w:tab w:val="left" w:pos="5696"/>
        <w:tab w:val="right" w:pos="9071"/>
      </w:tabs>
      <w:bidi/>
      <w:rPr>
        <w:b/>
        <w:bCs/>
        <w:sz w:val="32"/>
        <w:rtl/>
        <w:lang w:bidi="fa-IR"/>
      </w:rPr>
    </w:pPr>
    <w:r>
      <w:rPr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7EA3CFEA" wp14:editId="6D6C3EE3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4E20E4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4" w:name="OLE_LINK1"/>
    <w:bookmarkStart w:id="15" w:name="OLE_LINK2"/>
    <w:r>
      <w:rPr>
        <w:noProof/>
      </w:rPr>
      <w:drawing>
        <wp:inline distT="0" distB="0" distL="0" distR="0" wp14:anchorId="6CB58678" wp14:editId="0AF49B1D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4"/>
    <w:bookmarkEnd w:id="15"/>
    <w:r w:rsidR="00B85A27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5B01F1">
      <w:rPr>
        <w:rFonts w:ascii="IranNastaliq" w:hAnsi="IranNastaliq" w:cs="IranNastaliq" w:hint="cs"/>
        <w:sz w:val="40"/>
        <w:szCs w:val="40"/>
        <w:rtl/>
        <w:lang w:bidi="fa-IR"/>
      </w:rPr>
      <w:t>4649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4B05" w:rsidRDefault="00DC4B0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ADF"/>
    <w:rsid w:val="000228A2"/>
    <w:rsid w:val="00025EBB"/>
    <w:rsid w:val="000324F1"/>
    <w:rsid w:val="00052BA3"/>
    <w:rsid w:val="0006363E"/>
    <w:rsid w:val="00080DFF"/>
    <w:rsid w:val="00085ED5"/>
    <w:rsid w:val="00096608"/>
    <w:rsid w:val="000A1A51"/>
    <w:rsid w:val="000D2D0D"/>
    <w:rsid w:val="000D5800"/>
    <w:rsid w:val="000D7F48"/>
    <w:rsid w:val="000F1897"/>
    <w:rsid w:val="000F7E72"/>
    <w:rsid w:val="00101E2D"/>
    <w:rsid w:val="00102CEB"/>
    <w:rsid w:val="00117955"/>
    <w:rsid w:val="00133E1D"/>
    <w:rsid w:val="0013617D"/>
    <w:rsid w:val="00136442"/>
    <w:rsid w:val="00150D4B"/>
    <w:rsid w:val="00152670"/>
    <w:rsid w:val="00155C4D"/>
    <w:rsid w:val="00156CF3"/>
    <w:rsid w:val="00166DD8"/>
    <w:rsid w:val="001712D6"/>
    <w:rsid w:val="001757C8"/>
    <w:rsid w:val="00177934"/>
    <w:rsid w:val="00192A6A"/>
    <w:rsid w:val="00197CDD"/>
    <w:rsid w:val="001B6646"/>
    <w:rsid w:val="001C367D"/>
    <w:rsid w:val="001D24F8"/>
    <w:rsid w:val="001D3E24"/>
    <w:rsid w:val="001E306E"/>
    <w:rsid w:val="001E3FB0"/>
    <w:rsid w:val="001E4FFF"/>
    <w:rsid w:val="001F2E3E"/>
    <w:rsid w:val="002118B4"/>
    <w:rsid w:val="00224C0A"/>
    <w:rsid w:val="002376A5"/>
    <w:rsid w:val="002417C9"/>
    <w:rsid w:val="00245356"/>
    <w:rsid w:val="002529C5"/>
    <w:rsid w:val="00270294"/>
    <w:rsid w:val="002914BD"/>
    <w:rsid w:val="00297263"/>
    <w:rsid w:val="002C291B"/>
    <w:rsid w:val="002C56FD"/>
    <w:rsid w:val="002C7C91"/>
    <w:rsid w:val="002D49E4"/>
    <w:rsid w:val="002E450B"/>
    <w:rsid w:val="002E73F9"/>
    <w:rsid w:val="002F05B9"/>
    <w:rsid w:val="003027A8"/>
    <w:rsid w:val="00303DB6"/>
    <w:rsid w:val="00340BA3"/>
    <w:rsid w:val="00366400"/>
    <w:rsid w:val="00392E9A"/>
    <w:rsid w:val="00396F28"/>
    <w:rsid w:val="0039750A"/>
    <w:rsid w:val="003A1A05"/>
    <w:rsid w:val="003A2654"/>
    <w:rsid w:val="003A3F1D"/>
    <w:rsid w:val="003A7D46"/>
    <w:rsid w:val="003C06BF"/>
    <w:rsid w:val="003C7899"/>
    <w:rsid w:val="003D2F0A"/>
    <w:rsid w:val="003D4AC6"/>
    <w:rsid w:val="003D563F"/>
    <w:rsid w:val="003E1E58"/>
    <w:rsid w:val="003E4ADF"/>
    <w:rsid w:val="003F604C"/>
    <w:rsid w:val="00405199"/>
    <w:rsid w:val="00410699"/>
    <w:rsid w:val="00415360"/>
    <w:rsid w:val="0044591E"/>
    <w:rsid w:val="004651D2"/>
    <w:rsid w:val="00465D26"/>
    <w:rsid w:val="004679F8"/>
    <w:rsid w:val="00485C6D"/>
    <w:rsid w:val="004B337F"/>
    <w:rsid w:val="004E7830"/>
    <w:rsid w:val="004F3596"/>
    <w:rsid w:val="00505A7B"/>
    <w:rsid w:val="00572680"/>
    <w:rsid w:val="00572E2D"/>
    <w:rsid w:val="00592103"/>
    <w:rsid w:val="005A545E"/>
    <w:rsid w:val="005A5862"/>
    <w:rsid w:val="005B01F1"/>
    <w:rsid w:val="005B0852"/>
    <w:rsid w:val="005C06AE"/>
    <w:rsid w:val="00610C18"/>
    <w:rsid w:val="00610D06"/>
    <w:rsid w:val="0061376C"/>
    <w:rsid w:val="00636EFA"/>
    <w:rsid w:val="006378D3"/>
    <w:rsid w:val="0066229C"/>
    <w:rsid w:val="0069696C"/>
    <w:rsid w:val="006A085A"/>
    <w:rsid w:val="006B0BCE"/>
    <w:rsid w:val="006D3A87"/>
    <w:rsid w:val="006F01B4"/>
    <w:rsid w:val="007027F7"/>
    <w:rsid w:val="0072383B"/>
    <w:rsid w:val="00734D59"/>
    <w:rsid w:val="0073609B"/>
    <w:rsid w:val="00752745"/>
    <w:rsid w:val="0076665E"/>
    <w:rsid w:val="007749BC"/>
    <w:rsid w:val="007778BF"/>
    <w:rsid w:val="00780C88"/>
    <w:rsid w:val="00780E25"/>
    <w:rsid w:val="007818F0"/>
    <w:rsid w:val="00783462"/>
    <w:rsid w:val="00787B13"/>
    <w:rsid w:val="00792FAC"/>
    <w:rsid w:val="007A4DF9"/>
    <w:rsid w:val="007A5D2F"/>
    <w:rsid w:val="007A7AF7"/>
    <w:rsid w:val="007B6FEB"/>
    <w:rsid w:val="007C1EF7"/>
    <w:rsid w:val="007C710E"/>
    <w:rsid w:val="007D0B88"/>
    <w:rsid w:val="007D1549"/>
    <w:rsid w:val="007E03E9"/>
    <w:rsid w:val="007E04EE"/>
    <w:rsid w:val="007E3249"/>
    <w:rsid w:val="007E7FA7"/>
    <w:rsid w:val="007F0721"/>
    <w:rsid w:val="007F4A90"/>
    <w:rsid w:val="0080799B"/>
    <w:rsid w:val="00807BE3"/>
    <w:rsid w:val="0082135D"/>
    <w:rsid w:val="008407A4"/>
    <w:rsid w:val="00845CC4"/>
    <w:rsid w:val="008644F4"/>
    <w:rsid w:val="00883733"/>
    <w:rsid w:val="008965D2"/>
    <w:rsid w:val="008A236D"/>
    <w:rsid w:val="008B565A"/>
    <w:rsid w:val="008C111E"/>
    <w:rsid w:val="008C3414"/>
    <w:rsid w:val="008C6390"/>
    <w:rsid w:val="008D36D5"/>
    <w:rsid w:val="008F63E3"/>
    <w:rsid w:val="00913C3B"/>
    <w:rsid w:val="00915509"/>
    <w:rsid w:val="00927388"/>
    <w:rsid w:val="009274FE"/>
    <w:rsid w:val="009401AC"/>
    <w:rsid w:val="009613AC"/>
    <w:rsid w:val="00961C98"/>
    <w:rsid w:val="00963AA3"/>
    <w:rsid w:val="00980643"/>
    <w:rsid w:val="00992D2C"/>
    <w:rsid w:val="009B4655"/>
    <w:rsid w:val="009B61C3"/>
    <w:rsid w:val="009C7B4F"/>
    <w:rsid w:val="009E20E6"/>
    <w:rsid w:val="009E4228"/>
    <w:rsid w:val="009E577C"/>
    <w:rsid w:val="009E588F"/>
    <w:rsid w:val="009F4EB3"/>
    <w:rsid w:val="00A06D48"/>
    <w:rsid w:val="00A21834"/>
    <w:rsid w:val="00A31C17"/>
    <w:rsid w:val="00A31FDE"/>
    <w:rsid w:val="00A35AC2"/>
    <w:rsid w:val="00A37C77"/>
    <w:rsid w:val="00A5163F"/>
    <w:rsid w:val="00A5418D"/>
    <w:rsid w:val="00A725C2"/>
    <w:rsid w:val="00A72F24"/>
    <w:rsid w:val="00A769EE"/>
    <w:rsid w:val="00A810A5"/>
    <w:rsid w:val="00A90ACB"/>
    <w:rsid w:val="00A9616A"/>
    <w:rsid w:val="00A96F68"/>
    <w:rsid w:val="00AA2342"/>
    <w:rsid w:val="00AA5D49"/>
    <w:rsid w:val="00AB31CE"/>
    <w:rsid w:val="00AD0304"/>
    <w:rsid w:val="00AD27BE"/>
    <w:rsid w:val="00AE2096"/>
    <w:rsid w:val="00AF0F1A"/>
    <w:rsid w:val="00B06BB8"/>
    <w:rsid w:val="00B15027"/>
    <w:rsid w:val="00B21096"/>
    <w:rsid w:val="00B21CF4"/>
    <w:rsid w:val="00B23B0E"/>
    <w:rsid w:val="00B24300"/>
    <w:rsid w:val="00B31426"/>
    <w:rsid w:val="00B63F15"/>
    <w:rsid w:val="00B67C08"/>
    <w:rsid w:val="00B7512E"/>
    <w:rsid w:val="00B85A27"/>
    <w:rsid w:val="00BB5F7E"/>
    <w:rsid w:val="00BB6A1C"/>
    <w:rsid w:val="00BC1C66"/>
    <w:rsid w:val="00BC26F6"/>
    <w:rsid w:val="00BD3122"/>
    <w:rsid w:val="00BD40DA"/>
    <w:rsid w:val="00C160AF"/>
    <w:rsid w:val="00C22299"/>
    <w:rsid w:val="00C25609"/>
    <w:rsid w:val="00C26607"/>
    <w:rsid w:val="00C60D75"/>
    <w:rsid w:val="00C64CEA"/>
    <w:rsid w:val="00C73012"/>
    <w:rsid w:val="00C763DD"/>
    <w:rsid w:val="00C83EB0"/>
    <w:rsid w:val="00C84FC0"/>
    <w:rsid w:val="00C9244A"/>
    <w:rsid w:val="00CA305B"/>
    <w:rsid w:val="00CA7D54"/>
    <w:rsid w:val="00CB5DA3"/>
    <w:rsid w:val="00CC603A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75A0A"/>
    <w:rsid w:val="00DB28BB"/>
    <w:rsid w:val="00DC4B05"/>
    <w:rsid w:val="00DC5FB8"/>
    <w:rsid w:val="00DC603F"/>
    <w:rsid w:val="00DD3C0D"/>
    <w:rsid w:val="00DD475D"/>
    <w:rsid w:val="00DD4864"/>
    <w:rsid w:val="00DD71A2"/>
    <w:rsid w:val="00DF5659"/>
    <w:rsid w:val="00E0639C"/>
    <w:rsid w:val="00E067E6"/>
    <w:rsid w:val="00E12531"/>
    <w:rsid w:val="00E143B0"/>
    <w:rsid w:val="00E2326C"/>
    <w:rsid w:val="00E276A1"/>
    <w:rsid w:val="00E55891"/>
    <w:rsid w:val="00E6283A"/>
    <w:rsid w:val="00E732A3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E42A7"/>
    <w:rsid w:val="00EF138C"/>
    <w:rsid w:val="00F034CE"/>
    <w:rsid w:val="00F06E6E"/>
    <w:rsid w:val="00F10A0F"/>
    <w:rsid w:val="00F1398E"/>
    <w:rsid w:val="00F40284"/>
    <w:rsid w:val="00F67976"/>
    <w:rsid w:val="00F70BE1"/>
    <w:rsid w:val="00F74740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E7B0737B-154D-406B-8830-79B0B8461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3E4AD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B85A2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9750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19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shragh\Desktop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DDD1E1-083E-42A7-8054-9921FD3B5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1473</TotalTime>
  <Pages>5</Pages>
  <Words>939</Words>
  <Characters>5357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اشراق</dc:creator>
  <cp:lastModifiedBy>313</cp:lastModifiedBy>
  <cp:revision>70</cp:revision>
  <dcterms:created xsi:type="dcterms:W3CDTF">2014-11-18T06:47:00Z</dcterms:created>
  <dcterms:modified xsi:type="dcterms:W3CDTF">2015-10-27T17:29:00Z</dcterms:modified>
</cp:coreProperties>
</file>