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532DA" w:rsidRDefault="006532DA" w:rsidP="006532DA">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1433040" w:history="1">
        <w:r w:rsidRPr="00096A80">
          <w:rPr>
            <w:rStyle w:val="Hyperlink"/>
            <w:rFonts w:hint="eastAsia"/>
            <w:noProof/>
            <w:rtl/>
          </w:rPr>
          <w:t>استدلال</w:t>
        </w:r>
        <w:r w:rsidRPr="00096A80">
          <w:rPr>
            <w:rStyle w:val="Hyperlink"/>
            <w:noProof/>
            <w:rtl/>
          </w:rPr>
          <w:t xml:space="preserve"> </w:t>
        </w:r>
        <w:r w:rsidRPr="00096A80">
          <w:rPr>
            <w:rStyle w:val="Hyperlink"/>
            <w:rFonts w:hint="eastAsia"/>
            <w:noProof/>
            <w:rtl/>
          </w:rPr>
          <w:t>بر</w:t>
        </w:r>
        <w:r w:rsidRPr="00096A80">
          <w:rPr>
            <w:rStyle w:val="Hyperlink"/>
            <w:noProof/>
            <w:rtl/>
          </w:rPr>
          <w:t xml:space="preserve"> </w:t>
        </w:r>
        <w:r w:rsidRPr="00096A80">
          <w:rPr>
            <w:rStyle w:val="Hyperlink"/>
            <w:rFonts w:hint="eastAsia"/>
            <w:noProof/>
            <w:rtl/>
          </w:rPr>
          <w:t>اشتراط</w:t>
        </w:r>
        <w:r w:rsidRPr="00096A80">
          <w:rPr>
            <w:rStyle w:val="Hyperlink"/>
            <w:noProof/>
            <w:rtl/>
          </w:rPr>
          <w:t xml:space="preserve"> </w:t>
        </w:r>
        <w:r w:rsidRPr="00096A80">
          <w:rPr>
            <w:rStyle w:val="Hyperlink"/>
            <w:rFonts w:hint="eastAsia"/>
            <w:noProof/>
            <w:rtl/>
          </w:rPr>
          <w:t>لوث</w:t>
        </w:r>
        <w:r w:rsidRPr="00096A80">
          <w:rPr>
            <w:rStyle w:val="Hyperlink"/>
            <w:noProof/>
            <w:rtl/>
          </w:rPr>
          <w:t xml:space="preserve"> </w:t>
        </w:r>
        <w:r w:rsidRPr="00096A80">
          <w:rPr>
            <w:rStyle w:val="Hyperlink"/>
            <w:rFonts w:hint="eastAsia"/>
            <w:noProof/>
            <w:rtl/>
          </w:rPr>
          <w:t>در</w:t>
        </w:r>
        <w:r w:rsidRPr="00096A80">
          <w:rPr>
            <w:rStyle w:val="Hyperlink"/>
            <w:noProof/>
            <w:rtl/>
          </w:rPr>
          <w:t xml:space="preserve"> </w:t>
        </w:r>
        <w:r w:rsidRPr="00096A80">
          <w:rPr>
            <w:rStyle w:val="Hyperlink"/>
            <w:rFonts w:hint="eastAsia"/>
            <w:noProof/>
            <w:rtl/>
          </w:rPr>
          <w:t>قسامه</w:t>
        </w:r>
        <w:r w:rsidRPr="00096A80">
          <w:rPr>
            <w:rStyle w:val="Hyperlink"/>
            <w:noProof/>
            <w:rtl/>
          </w:rPr>
          <w:t xml:space="preserve"> </w:t>
        </w:r>
        <w:r w:rsidRPr="00096A80">
          <w:rPr>
            <w:rStyle w:val="Hyperlink"/>
            <w:rFonts w:hint="eastAsia"/>
            <w:noProof/>
            <w:rtl/>
          </w:rPr>
          <w:t>به</w:t>
        </w:r>
        <w:r w:rsidRPr="00096A80">
          <w:rPr>
            <w:rStyle w:val="Hyperlink"/>
            <w:noProof/>
            <w:rtl/>
          </w:rPr>
          <w:t xml:space="preserve"> </w:t>
        </w:r>
        <w:r w:rsidRPr="00096A80">
          <w:rPr>
            <w:rStyle w:val="Hyperlink"/>
            <w:rFonts w:hint="eastAsia"/>
            <w:noProof/>
            <w:rtl/>
          </w:rPr>
          <w:t>عدم</w:t>
        </w:r>
        <w:r w:rsidRPr="00096A80">
          <w:rPr>
            <w:rStyle w:val="Hyperlink"/>
            <w:noProof/>
            <w:rtl/>
          </w:rPr>
          <w:t xml:space="preserve"> </w:t>
        </w:r>
        <w:r w:rsidRPr="00096A80">
          <w:rPr>
            <w:rStyle w:val="Hyperlink"/>
            <w:rFonts w:hint="eastAsia"/>
            <w:noProof/>
            <w:rtl/>
          </w:rPr>
          <w:t>ردع</w:t>
        </w:r>
        <w:r w:rsidRPr="00096A80">
          <w:rPr>
            <w:rStyle w:val="Hyperlink"/>
            <w:noProof/>
            <w:rtl/>
          </w:rPr>
          <w:t xml:space="preserve"> </w:t>
        </w:r>
        <w:r w:rsidRPr="00096A80">
          <w:rPr>
            <w:rStyle w:val="Hyperlink"/>
            <w:rFonts w:hint="eastAsia"/>
            <w:noProof/>
            <w:rtl/>
          </w:rPr>
          <w:t>از</w:t>
        </w:r>
        <w:r w:rsidRPr="00096A80">
          <w:rPr>
            <w:rStyle w:val="Hyperlink"/>
            <w:noProof/>
            <w:rtl/>
          </w:rPr>
          <w:t xml:space="preserve"> </w:t>
        </w:r>
        <w:r w:rsidRPr="00096A80">
          <w:rPr>
            <w:rStyle w:val="Hyperlink"/>
            <w:rFonts w:hint="eastAsia"/>
            <w:noProof/>
            <w:rtl/>
          </w:rPr>
          <w:t>جانب</w:t>
        </w:r>
        <w:r w:rsidRPr="00096A80">
          <w:rPr>
            <w:rStyle w:val="Hyperlink"/>
            <w:noProof/>
            <w:rtl/>
          </w:rPr>
          <w:t xml:space="preserve"> </w:t>
        </w:r>
        <w:r w:rsidRPr="00096A80">
          <w:rPr>
            <w:rStyle w:val="Hyperlink"/>
            <w:rFonts w:hint="eastAsia"/>
            <w:noProof/>
            <w:rtl/>
          </w:rPr>
          <w:t>معصوم</w:t>
        </w:r>
        <w:r w:rsidRPr="00096A80">
          <w:rPr>
            <w:rStyle w:val="Hyperlink"/>
            <w:rFonts w:hint="cs"/>
            <w:noProof/>
            <w:rtl/>
          </w:rPr>
          <w:t>ی</w:t>
        </w:r>
        <w:r w:rsidRPr="00096A80">
          <w:rPr>
            <w:rStyle w:val="Hyperlink"/>
            <w:rFonts w:hint="eastAsia"/>
            <w:noProof/>
            <w:rtl/>
          </w:rPr>
          <w:t>ن</w:t>
        </w:r>
        <w:r w:rsidRPr="00096A80">
          <w:rPr>
            <w:rStyle w:val="Hyperlink"/>
            <w:noProof/>
            <w:rtl/>
          </w:rPr>
          <w:t xml:space="preserve"> </w:t>
        </w:r>
        <w:r w:rsidRPr="00096A80">
          <w:rPr>
            <w:rStyle w:val="Hyperlink"/>
            <w:rFonts w:hint="eastAsia"/>
            <w:noProof/>
            <w:rtl/>
          </w:rPr>
          <w:t>عل</w:t>
        </w:r>
        <w:r w:rsidRPr="00096A80">
          <w:rPr>
            <w:rStyle w:val="Hyperlink"/>
            <w:rFonts w:hint="cs"/>
            <w:noProof/>
            <w:rtl/>
          </w:rPr>
          <w:t>ی</w:t>
        </w:r>
        <w:r w:rsidRPr="00096A80">
          <w:rPr>
            <w:rStyle w:val="Hyperlink"/>
            <w:rFonts w:hint="eastAsia"/>
            <w:noProof/>
            <w:rtl/>
          </w:rPr>
          <w:t>هم</w:t>
        </w:r>
        <w:r w:rsidRPr="00096A80">
          <w:rPr>
            <w:rStyle w:val="Hyperlink"/>
            <w:noProof/>
            <w:rtl/>
          </w:rPr>
          <w:t xml:space="preserve"> </w:t>
        </w:r>
        <w:r w:rsidRPr="00096A80">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1433040 </w:instrText>
        </w:r>
        <w:r>
          <w:rPr>
            <w:noProof/>
            <w:webHidden/>
          </w:rPr>
          <w:instrText>\h</w:instrText>
        </w:r>
        <w:r>
          <w:rPr>
            <w:noProof/>
            <w:webHidden/>
            <w:rtl/>
          </w:rPr>
          <w:instrText xml:space="preserve"> </w:instrText>
        </w:r>
        <w:r>
          <w:rPr>
            <w:noProof/>
            <w:webHidden/>
            <w:rtl/>
          </w:rPr>
        </w:r>
        <w:r>
          <w:rPr>
            <w:noProof/>
            <w:webHidden/>
            <w:rtl/>
          </w:rPr>
          <w:fldChar w:fldCharType="separate"/>
        </w:r>
        <w:r w:rsidR="005A184E">
          <w:rPr>
            <w:noProof/>
            <w:webHidden/>
            <w:rtl/>
          </w:rPr>
          <w:t>1</w:t>
        </w:r>
        <w:r>
          <w:rPr>
            <w:noProof/>
            <w:webHidden/>
            <w:rtl/>
          </w:rPr>
          <w:fldChar w:fldCharType="end"/>
        </w:r>
      </w:hyperlink>
    </w:p>
    <w:p w:rsidR="006532DA" w:rsidRDefault="00741D0C" w:rsidP="006532DA">
      <w:pPr>
        <w:pStyle w:val="TOC1"/>
        <w:rPr>
          <w:rFonts w:asciiTheme="minorHAnsi" w:eastAsiaTheme="minorEastAsia" w:hAnsiTheme="minorHAnsi" w:cstheme="minorBidi"/>
          <w:noProof/>
          <w:color w:val="auto"/>
          <w:szCs w:val="22"/>
          <w:rtl/>
          <w:lang w:bidi="ar-SA"/>
        </w:rPr>
      </w:pPr>
      <w:hyperlink w:anchor="_Toc1433041" w:history="1">
        <w:r w:rsidR="006532DA" w:rsidRPr="00096A80">
          <w:rPr>
            <w:rStyle w:val="Hyperlink"/>
            <w:rFonts w:hint="eastAsia"/>
            <w:noProof/>
            <w:rtl/>
          </w:rPr>
          <w:t>استدلال</w:t>
        </w:r>
        <w:r w:rsidR="006532DA" w:rsidRPr="00096A80">
          <w:rPr>
            <w:rStyle w:val="Hyperlink"/>
            <w:noProof/>
            <w:rtl/>
          </w:rPr>
          <w:t xml:space="preserve"> </w:t>
        </w:r>
        <w:r w:rsidR="006532DA" w:rsidRPr="00096A80">
          <w:rPr>
            <w:rStyle w:val="Hyperlink"/>
            <w:rFonts w:hint="eastAsia"/>
            <w:noProof/>
            <w:rtl/>
          </w:rPr>
          <w:t>به</w:t>
        </w:r>
        <w:r w:rsidR="006532DA" w:rsidRPr="00096A80">
          <w:rPr>
            <w:rStyle w:val="Hyperlink"/>
            <w:noProof/>
            <w:rtl/>
          </w:rPr>
          <w:t xml:space="preserve"> </w:t>
        </w:r>
        <w:r w:rsidR="006532DA" w:rsidRPr="00096A80">
          <w:rPr>
            <w:rStyle w:val="Hyperlink"/>
            <w:rFonts w:hint="eastAsia"/>
            <w:noProof/>
            <w:rtl/>
          </w:rPr>
          <w:t>تعل</w:t>
        </w:r>
        <w:r w:rsidR="006532DA" w:rsidRPr="00096A80">
          <w:rPr>
            <w:rStyle w:val="Hyperlink"/>
            <w:rFonts w:hint="cs"/>
            <w:noProof/>
            <w:rtl/>
          </w:rPr>
          <w:t>ی</w:t>
        </w:r>
        <w:r w:rsidR="006532DA" w:rsidRPr="00096A80">
          <w:rPr>
            <w:rStyle w:val="Hyperlink"/>
            <w:rFonts w:hint="eastAsia"/>
            <w:noProof/>
            <w:rtl/>
          </w:rPr>
          <w:t>ل</w:t>
        </w:r>
        <w:r w:rsidR="006532DA" w:rsidRPr="00096A80">
          <w:rPr>
            <w:rStyle w:val="Hyperlink"/>
            <w:noProof/>
            <w:rtl/>
          </w:rPr>
          <w:t xml:space="preserve"> </w:t>
        </w:r>
        <w:r w:rsidR="006532DA" w:rsidRPr="00096A80">
          <w:rPr>
            <w:rStyle w:val="Hyperlink"/>
            <w:rFonts w:hint="eastAsia"/>
            <w:noProof/>
            <w:rtl/>
          </w:rPr>
          <w:t>وارده</w:t>
        </w:r>
        <w:r w:rsidR="006532DA" w:rsidRPr="00096A80">
          <w:rPr>
            <w:rStyle w:val="Hyperlink"/>
            <w:noProof/>
            <w:rtl/>
          </w:rPr>
          <w:t xml:space="preserve"> </w:t>
        </w:r>
        <w:r w:rsidR="006532DA" w:rsidRPr="00096A80">
          <w:rPr>
            <w:rStyle w:val="Hyperlink"/>
            <w:rFonts w:hint="eastAsia"/>
            <w:noProof/>
            <w:rtl/>
          </w:rPr>
          <w:t>در</w:t>
        </w:r>
        <w:r w:rsidR="006532DA" w:rsidRPr="00096A80">
          <w:rPr>
            <w:rStyle w:val="Hyperlink"/>
            <w:noProof/>
            <w:rtl/>
          </w:rPr>
          <w:t xml:space="preserve"> </w:t>
        </w:r>
        <w:r w:rsidR="006532DA" w:rsidRPr="00096A80">
          <w:rPr>
            <w:rStyle w:val="Hyperlink"/>
            <w:rFonts w:hint="eastAsia"/>
            <w:noProof/>
            <w:rtl/>
          </w:rPr>
          <w:t>بعض</w:t>
        </w:r>
        <w:r w:rsidR="006532DA" w:rsidRPr="00096A80">
          <w:rPr>
            <w:rStyle w:val="Hyperlink"/>
            <w:rFonts w:hint="cs"/>
            <w:noProof/>
            <w:rtl/>
          </w:rPr>
          <w:t>ی</w:t>
        </w:r>
        <w:r w:rsidR="006532DA" w:rsidRPr="00096A80">
          <w:rPr>
            <w:rStyle w:val="Hyperlink"/>
            <w:noProof/>
            <w:rtl/>
          </w:rPr>
          <w:t xml:space="preserve"> </w:t>
        </w:r>
        <w:r w:rsidR="006532DA" w:rsidRPr="00096A80">
          <w:rPr>
            <w:rStyle w:val="Hyperlink"/>
            <w:rFonts w:hint="eastAsia"/>
            <w:noProof/>
            <w:rtl/>
          </w:rPr>
          <w:t>روا</w:t>
        </w:r>
        <w:r w:rsidR="006532DA" w:rsidRPr="00096A80">
          <w:rPr>
            <w:rStyle w:val="Hyperlink"/>
            <w:rFonts w:hint="cs"/>
            <w:noProof/>
            <w:rtl/>
          </w:rPr>
          <w:t>ی</w:t>
        </w:r>
        <w:r w:rsidR="006532DA" w:rsidRPr="00096A80">
          <w:rPr>
            <w:rStyle w:val="Hyperlink"/>
            <w:rFonts w:hint="eastAsia"/>
            <w:noProof/>
            <w:rtl/>
          </w:rPr>
          <w:t>ت</w:t>
        </w:r>
        <w:r w:rsidR="006532DA" w:rsidRPr="00096A80">
          <w:rPr>
            <w:rStyle w:val="Hyperlink"/>
            <w:noProof/>
            <w:rtl/>
          </w:rPr>
          <w:t xml:space="preserve"> </w:t>
        </w:r>
        <w:r w:rsidR="006532DA" w:rsidRPr="00096A80">
          <w:rPr>
            <w:rStyle w:val="Hyperlink"/>
            <w:rFonts w:hint="eastAsia"/>
            <w:noProof/>
            <w:rtl/>
          </w:rPr>
          <w:t>بر</w:t>
        </w:r>
        <w:r w:rsidR="006532DA" w:rsidRPr="00096A80">
          <w:rPr>
            <w:rStyle w:val="Hyperlink"/>
            <w:noProof/>
            <w:rtl/>
          </w:rPr>
          <w:t xml:space="preserve"> </w:t>
        </w:r>
        <w:r w:rsidR="006532DA" w:rsidRPr="00096A80">
          <w:rPr>
            <w:rStyle w:val="Hyperlink"/>
            <w:rFonts w:hint="eastAsia"/>
            <w:noProof/>
            <w:rtl/>
          </w:rPr>
          <w:t>اشتراط</w:t>
        </w:r>
        <w:r w:rsidR="006532DA" w:rsidRPr="00096A80">
          <w:rPr>
            <w:rStyle w:val="Hyperlink"/>
            <w:noProof/>
            <w:rtl/>
          </w:rPr>
          <w:t xml:space="preserve"> </w:t>
        </w:r>
        <w:r w:rsidR="006532DA" w:rsidRPr="00096A80">
          <w:rPr>
            <w:rStyle w:val="Hyperlink"/>
            <w:rFonts w:hint="eastAsia"/>
            <w:noProof/>
            <w:rtl/>
          </w:rPr>
          <w:t>لوث</w:t>
        </w:r>
        <w:r w:rsidR="006532DA">
          <w:rPr>
            <w:noProof/>
            <w:webHidden/>
            <w:rtl/>
          </w:rPr>
          <w:tab/>
        </w:r>
        <w:r w:rsidR="006532DA">
          <w:rPr>
            <w:noProof/>
            <w:webHidden/>
            <w:rtl/>
          </w:rPr>
          <w:fldChar w:fldCharType="begin"/>
        </w:r>
        <w:r w:rsidR="006532DA">
          <w:rPr>
            <w:noProof/>
            <w:webHidden/>
            <w:rtl/>
          </w:rPr>
          <w:instrText xml:space="preserve"> </w:instrText>
        </w:r>
        <w:r w:rsidR="006532DA">
          <w:rPr>
            <w:noProof/>
            <w:webHidden/>
          </w:rPr>
          <w:instrText>PAGEREF</w:instrText>
        </w:r>
        <w:r w:rsidR="006532DA">
          <w:rPr>
            <w:noProof/>
            <w:webHidden/>
            <w:rtl/>
          </w:rPr>
          <w:instrText xml:space="preserve"> _</w:instrText>
        </w:r>
        <w:r w:rsidR="006532DA">
          <w:rPr>
            <w:noProof/>
            <w:webHidden/>
          </w:rPr>
          <w:instrText>Toc</w:instrText>
        </w:r>
        <w:r w:rsidR="006532DA">
          <w:rPr>
            <w:noProof/>
            <w:webHidden/>
            <w:rtl/>
          </w:rPr>
          <w:instrText xml:space="preserve">1433041 </w:instrText>
        </w:r>
        <w:r w:rsidR="006532DA">
          <w:rPr>
            <w:noProof/>
            <w:webHidden/>
          </w:rPr>
          <w:instrText>\h</w:instrText>
        </w:r>
        <w:r w:rsidR="006532DA">
          <w:rPr>
            <w:noProof/>
            <w:webHidden/>
            <w:rtl/>
          </w:rPr>
          <w:instrText xml:space="preserve"> </w:instrText>
        </w:r>
        <w:r w:rsidR="006532DA">
          <w:rPr>
            <w:noProof/>
            <w:webHidden/>
            <w:rtl/>
          </w:rPr>
        </w:r>
        <w:r w:rsidR="006532DA">
          <w:rPr>
            <w:noProof/>
            <w:webHidden/>
            <w:rtl/>
          </w:rPr>
          <w:fldChar w:fldCharType="separate"/>
        </w:r>
        <w:r w:rsidR="005A184E">
          <w:rPr>
            <w:noProof/>
            <w:webHidden/>
            <w:rtl/>
          </w:rPr>
          <w:t>2</w:t>
        </w:r>
        <w:r w:rsidR="006532DA">
          <w:rPr>
            <w:noProof/>
            <w:webHidden/>
            <w:rtl/>
          </w:rPr>
          <w:fldChar w:fldCharType="end"/>
        </w:r>
      </w:hyperlink>
    </w:p>
    <w:p w:rsidR="006532DA" w:rsidRDefault="00741D0C" w:rsidP="006532DA">
      <w:pPr>
        <w:pStyle w:val="TOC2"/>
        <w:tabs>
          <w:tab w:val="right" w:leader="dot" w:pos="10194"/>
        </w:tabs>
        <w:rPr>
          <w:rFonts w:asciiTheme="minorHAnsi" w:eastAsiaTheme="minorEastAsia" w:hAnsiTheme="minorHAnsi" w:cstheme="minorBidi"/>
          <w:bCs w:val="0"/>
          <w:noProof/>
          <w:color w:val="auto"/>
          <w:szCs w:val="22"/>
          <w:rtl/>
          <w:lang w:bidi="ar-SA"/>
        </w:rPr>
      </w:pPr>
      <w:hyperlink w:anchor="_Toc1433042" w:history="1">
        <w:r w:rsidR="006532DA" w:rsidRPr="00096A80">
          <w:rPr>
            <w:rStyle w:val="Hyperlink"/>
            <w:rFonts w:hint="eastAsia"/>
            <w:noProof/>
            <w:rtl/>
          </w:rPr>
          <w:t>اشکال</w:t>
        </w:r>
        <w:r w:rsidR="006532DA" w:rsidRPr="00096A80">
          <w:rPr>
            <w:rStyle w:val="Hyperlink"/>
            <w:noProof/>
            <w:rtl/>
          </w:rPr>
          <w:t xml:space="preserve"> </w:t>
        </w:r>
        <w:r w:rsidR="006532DA" w:rsidRPr="00096A80">
          <w:rPr>
            <w:rStyle w:val="Hyperlink"/>
            <w:rFonts w:hint="eastAsia"/>
            <w:noProof/>
            <w:rtl/>
          </w:rPr>
          <w:t>به</w:t>
        </w:r>
        <w:r w:rsidR="006532DA" w:rsidRPr="00096A80">
          <w:rPr>
            <w:rStyle w:val="Hyperlink"/>
            <w:noProof/>
            <w:rtl/>
          </w:rPr>
          <w:t xml:space="preserve"> </w:t>
        </w:r>
        <w:r w:rsidR="006532DA" w:rsidRPr="00096A80">
          <w:rPr>
            <w:rStyle w:val="Hyperlink"/>
            <w:rFonts w:hint="eastAsia"/>
            <w:noProof/>
            <w:rtl/>
          </w:rPr>
          <w:t>استدلال</w:t>
        </w:r>
        <w:r w:rsidR="006532DA" w:rsidRPr="00096A80">
          <w:rPr>
            <w:rStyle w:val="Hyperlink"/>
            <w:noProof/>
            <w:rtl/>
          </w:rPr>
          <w:t xml:space="preserve"> </w:t>
        </w:r>
        <w:r w:rsidR="006532DA" w:rsidRPr="00096A80">
          <w:rPr>
            <w:rStyle w:val="Hyperlink"/>
            <w:rFonts w:hint="eastAsia"/>
            <w:noProof/>
            <w:rtl/>
          </w:rPr>
          <w:t>به</w:t>
        </w:r>
        <w:r w:rsidR="006532DA" w:rsidRPr="00096A80">
          <w:rPr>
            <w:rStyle w:val="Hyperlink"/>
            <w:noProof/>
            <w:rtl/>
          </w:rPr>
          <w:t xml:space="preserve"> </w:t>
        </w:r>
        <w:r w:rsidR="006532DA" w:rsidRPr="00096A80">
          <w:rPr>
            <w:rStyle w:val="Hyperlink"/>
            <w:rFonts w:hint="eastAsia"/>
            <w:noProof/>
            <w:rtl/>
          </w:rPr>
          <w:t>تعل</w:t>
        </w:r>
        <w:r w:rsidR="006532DA" w:rsidRPr="00096A80">
          <w:rPr>
            <w:rStyle w:val="Hyperlink"/>
            <w:rFonts w:hint="cs"/>
            <w:noProof/>
            <w:rtl/>
          </w:rPr>
          <w:t>ی</w:t>
        </w:r>
        <w:r w:rsidR="006532DA" w:rsidRPr="00096A80">
          <w:rPr>
            <w:rStyle w:val="Hyperlink"/>
            <w:rFonts w:hint="eastAsia"/>
            <w:noProof/>
            <w:rtl/>
          </w:rPr>
          <w:t>ل</w:t>
        </w:r>
        <w:r w:rsidR="006532DA">
          <w:rPr>
            <w:noProof/>
            <w:webHidden/>
            <w:rtl/>
          </w:rPr>
          <w:tab/>
        </w:r>
        <w:r w:rsidR="006532DA">
          <w:rPr>
            <w:noProof/>
            <w:webHidden/>
            <w:rtl/>
          </w:rPr>
          <w:fldChar w:fldCharType="begin"/>
        </w:r>
        <w:r w:rsidR="006532DA">
          <w:rPr>
            <w:noProof/>
            <w:webHidden/>
            <w:rtl/>
          </w:rPr>
          <w:instrText xml:space="preserve"> </w:instrText>
        </w:r>
        <w:r w:rsidR="006532DA">
          <w:rPr>
            <w:noProof/>
            <w:webHidden/>
          </w:rPr>
          <w:instrText>PAGEREF</w:instrText>
        </w:r>
        <w:r w:rsidR="006532DA">
          <w:rPr>
            <w:noProof/>
            <w:webHidden/>
            <w:rtl/>
          </w:rPr>
          <w:instrText xml:space="preserve"> _</w:instrText>
        </w:r>
        <w:r w:rsidR="006532DA">
          <w:rPr>
            <w:noProof/>
            <w:webHidden/>
          </w:rPr>
          <w:instrText>Toc</w:instrText>
        </w:r>
        <w:r w:rsidR="006532DA">
          <w:rPr>
            <w:noProof/>
            <w:webHidden/>
            <w:rtl/>
          </w:rPr>
          <w:instrText xml:space="preserve">1433042 </w:instrText>
        </w:r>
        <w:r w:rsidR="006532DA">
          <w:rPr>
            <w:noProof/>
            <w:webHidden/>
          </w:rPr>
          <w:instrText>\h</w:instrText>
        </w:r>
        <w:r w:rsidR="006532DA">
          <w:rPr>
            <w:noProof/>
            <w:webHidden/>
            <w:rtl/>
          </w:rPr>
          <w:instrText xml:space="preserve"> </w:instrText>
        </w:r>
        <w:r w:rsidR="006532DA">
          <w:rPr>
            <w:noProof/>
            <w:webHidden/>
            <w:rtl/>
          </w:rPr>
        </w:r>
        <w:r w:rsidR="006532DA">
          <w:rPr>
            <w:noProof/>
            <w:webHidden/>
            <w:rtl/>
          </w:rPr>
          <w:fldChar w:fldCharType="separate"/>
        </w:r>
        <w:r w:rsidR="005A184E">
          <w:rPr>
            <w:noProof/>
            <w:webHidden/>
            <w:rtl/>
          </w:rPr>
          <w:t>2</w:t>
        </w:r>
        <w:r w:rsidR="006532DA">
          <w:rPr>
            <w:noProof/>
            <w:webHidden/>
            <w:rtl/>
          </w:rPr>
          <w:fldChar w:fldCharType="end"/>
        </w:r>
      </w:hyperlink>
    </w:p>
    <w:p w:rsidR="006532DA" w:rsidRDefault="00741D0C" w:rsidP="006532DA">
      <w:pPr>
        <w:pStyle w:val="TOC1"/>
        <w:rPr>
          <w:rFonts w:asciiTheme="minorHAnsi" w:eastAsiaTheme="minorEastAsia" w:hAnsiTheme="minorHAnsi" w:cstheme="minorBidi"/>
          <w:noProof/>
          <w:color w:val="auto"/>
          <w:szCs w:val="22"/>
          <w:rtl/>
          <w:lang w:bidi="ar-SA"/>
        </w:rPr>
      </w:pPr>
      <w:hyperlink w:anchor="_Toc1433043" w:history="1">
        <w:r w:rsidR="006532DA" w:rsidRPr="00096A80">
          <w:rPr>
            <w:rStyle w:val="Hyperlink"/>
            <w:rFonts w:hint="eastAsia"/>
            <w:noProof/>
            <w:rtl/>
          </w:rPr>
          <w:t>قسامه‌</w:t>
        </w:r>
        <w:r w:rsidR="006532DA" w:rsidRPr="00096A80">
          <w:rPr>
            <w:rStyle w:val="Hyperlink"/>
            <w:rFonts w:hint="cs"/>
            <w:noProof/>
            <w:rtl/>
          </w:rPr>
          <w:t>ی</w:t>
        </w:r>
        <w:r w:rsidR="006532DA" w:rsidRPr="00096A80">
          <w:rPr>
            <w:rStyle w:val="Hyperlink"/>
            <w:noProof/>
            <w:rtl/>
          </w:rPr>
          <w:t xml:space="preserve"> </w:t>
        </w:r>
        <w:r w:rsidR="006532DA" w:rsidRPr="00096A80">
          <w:rPr>
            <w:rStyle w:val="Hyperlink"/>
            <w:rFonts w:hint="eastAsia"/>
            <w:noProof/>
            <w:rtl/>
          </w:rPr>
          <w:t>مدع</w:t>
        </w:r>
        <w:r w:rsidR="006532DA" w:rsidRPr="00096A80">
          <w:rPr>
            <w:rStyle w:val="Hyperlink"/>
            <w:rFonts w:hint="cs"/>
            <w:noProof/>
            <w:rtl/>
          </w:rPr>
          <w:t>ی</w:t>
        </w:r>
        <w:r w:rsidR="006532DA" w:rsidRPr="00096A80">
          <w:rPr>
            <w:rStyle w:val="Hyperlink"/>
            <w:noProof/>
            <w:rtl/>
          </w:rPr>
          <w:t xml:space="preserve"> </w:t>
        </w:r>
        <w:r w:rsidR="006532DA" w:rsidRPr="00096A80">
          <w:rPr>
            <w:rStyle w:val="Hyperlink"/>
            <w:rFonts w:hint="eastAsia"/>
            <w:noProof/>
            <w:rtl/>
          </w:rPr>
          <w:t>عل</w:t>
        </w:r>
        <w:r w:rsidR="006532DA" w:rsidRPr="00096A80">
          <w:rPr>
            <w:rStyle w:val="Hyperlink"/>
            <w:rFonts w:hint="cs"/>
            <w:noProof/>
            <w:rtl/>
          </w:rPr>
          <w:t>ی</w:t>
        </w:r>
        <w:r w:rsidR="006532DA" w:rsidRPr="00096A80">
          <w:rPr>
            <w:rStyle w:val="Hyperlink"/>
            <w:rFonts w:hint="eastAsia"/>
            <w:noProof/>
            <w:rtl/>
          </w:rPr>
          <w:t>ه</w:t>
        </w:r>
        <w:r w:rsidR="006532DA">
          <w:rPr>
            <w:noProof/>
            <w:webHidden/>
            <w:rtl/>
          </w:rPr>
          <w:tab/>
        </w:r>
        <w:r w:rsidR="006532DA">
          <w:rPr>
            <w:noProof/>
            <w:webHidden/>
            <w:rtl/>
          </w:rPr>
          <w:fldChar w:fldCharType="begin"/>
        </w:r>
        <w:r w:rsidR="006532DA">
          <w:rPr>
            <w:noProof/>
            <w:webHidden/>
            <w:rtl/>
          </w:rPr>
          <w:instrText xml:space="preserve"> </w:instrText>
        </w:r>
        <w:r w:rsidR="006532DA">
          <w:rPr>
            <w:noProof/>
            <w:webHidden/>
          </w:rPr>
          <w:instrText>PAGEREF</w:instrText>
        </w:r>
        <w:r w:rsidR="006532DA">
          <w:rPr>
            <w:noProof/>
            <w:webHidden/>
            <w:rtl/>
          </w:rPr>
          <w:instrText xml:space="preserve"> _</w:instrText>
        </w:r>
        <w:r w:rsidR="006532DA">
          <w:rPr>
            <w:noProof/>
            <w:webHidden/>
          </w:rPr>
          <w:instrText>Toc</w:instrText>
        </w:r>
        <w:r w:rsidR="006532DA">
          <w:rPr>
            <w:noProof/>
            <w:webHidden/>
            <w:rtl/>
          </w:rPr>
          <w:instrText xml:space="preserve">1433043 </w:instrText>
        </w:r>
        <w:r w:rsidR="006532DA">
          <w:rPr>
            <w:noProof/>
            <w:webHidden/>
          </w:rPr>
          <w:instrText>\h</w:instrText>
        </w:r>
        <w:r w:rsidR="006532DA">
          <w:rPr>
            <w:noProof/>
            <w:webHidden/>
            <w:rtl/>
          </w:rPr>
          <w:instrText xml:space="preserve"> </w:instrText>
        </w:r>
        <w:r w:rsidR="006532DA">
          <w:rPr>
            <w:noProof/>
            <w:webHidden/>
            <w:rtl/>
          </w:rPr>
        </w:r>
        <w:r w:rsidR="006532DA">
          <w:rPr>
            <w:noProof/>
            <w:webHidden/>
            <w:rtl/>
          </w:rPr>
          <w:fldChar w:fldCharType="separate"/>
        </w:r>
        <w:r w:rsidR="005A184E">
          <w:rPr>
            <w:noProof/>
            <w:webHidden/>
            <w:rtl/>
          </w:rPr>
          <w:t>2</w:t>
        </w:r>
        <w:r w:rsidR="006532DA">
          <w:rPr>
            <w:noProof/>
            <w:webHidden/>
            <w:rtl/>
          </w:rPr>
          <w:fldChar w:fldCharType="end"/>
        </w:r>
      </w:hyperlink>
    </w:p>
    <w:p w:rsidR="006532DA" w:rsidRDefault="00741D0C" w:rsidP="006532DA">
      <w:pPr>
        <w:pStyle w:val="TOC1"/>
        <w:rPr>
          <w:rFonts w:asciiTheme="minorHAnsi" w:eastAsiaTheme="minorEastAsia" w:hAnsiTheme="minorHAnsi" w:cstheme="minorBidi"/>
          <w:noProof/>
          <w:color w:val="auto"/>
          <w:szCs w:val="22"/>
          <w:rtl/>
          <w:lang w:bidi="ar-SA"/>
        </w:rPr>
      </w:pPr>
      <w:hyperlink w:anchor="_Toc1433044" w:history="1">
        <w:r w:rsidR="006532DA" w:rsidRPr="00096A80">
          <w:rPr>
            <w:rStyle w:val="Hyperlink"/>
            <w:rFonts w:hint="eastAsia"/>
            <w:noProof/>
            <w:rtl/>
          </w:rPr>
          <w:t>اثبات</w:t>
        </w:r>
        <w:r w:rsidR="006532DA" w:rsidRPr="00096A80">
          <w:rPr>
            <w:rStyle w:val="Hyperlink"/>
            <w:noProof/>
            <w:rtl/>
          </w:rPr>
          <w:t xml:space="preserve"> </w:t>
        </w:r>
        <w:r w:rsidR="006532DA" w:rsidRPr="00096A80">
          <w:rPr>
            <w:rStyle w:val="Hyperlink"/>
            <w:rFonts w:hint="eastAsia"/>
            <w:noProof/>
            <w:rtl/>
          </w:rPr>
          <w:t>قتل</w:t>
        </w:r>
        <w:r w:rsidR="006532DA" w:rsidRPr="00096A80">
          <w:rPr>
            <w:rStyle w:val="Hyperlink"/>
            <w:noProof/>
            <w:rtl/>
          </w:rPr>
          <w:t xml:space="preserve"> </w:t>
        </w:r>
        <w:r w:rsidR="006532DA" w:rsidRPr="00096A80">
          <w:rPr>
            <w:rStyle w:val="Hyperlink"/>
            <w:rFonts w:hint="eastAsia"/>
            <w:noProof/>
            <w:rtl/>
          </w:rPr>
          <w:t>با</w:t>
        </w:r>
        <w:r w:rsidR="006532DA" w:rsidRPr="00096A80">
          <w:rPr>
            <w:rStyle w:val="Hyperlink"/>
            <w:noProof/>
            <w:rtl/>
          </w:rPr>
          <w:t xml:space="preserve"> </w:t>
        </w:r>
        <w:r w:rsidR="006532DA" w:rsidRPr="00096A80">
          <w:rPr>
            <w:rStyle w:val="Hyperlink"/>
            <w:rFonts w:hint="eastAsia"/>
            <w:noProof/>
            <w:rtl/>
          </w:rPr>
          <w:t>عدم</w:t>
        </w:r>
        <w:r w:rsidR="006532DA" w:rsidRPr="00096A80">
          <w:rPr>
            <w:rStyle w:val="Hyperlink"/>
            <w:noProof/>
            <w:rtl/>
          </w:rPr>
          <w:t xml:space="preserve"> </w:t>
        </w:r>
        <w:r w:rsidR="006532DA" w:rsidRPr="00096A80">
          <w:rPr>
            <w:rStyle w:val="Hyperlink"/>
            <w:rFonts w:hint="eastAsia"/>
            <w:noProof/>
            <w:rtl/>
          </w:rPr>
          <w:t>قسامه‌</w:t>
        </w:r>
        <w:r w:rsidR="006532DA" w:rsidRPr="00096A80">
          <w:rPr>
            <w:rStyle w:val="Hyperlink"/>
            <w:rFonts w:hint="cs"/>
            <w:noProof/>
            <w:rtl/>
          </w:rPr>
          <w:t>ی</w:t>
        </w:r>
        <w:r w:rsidR="006532DA" w:rsidRPr="00096A80">
          <w:rPr>
            <w:rStyle w:val="Hyperlink"/>
            <w:noProof/>
            <w:rtl/>
          </w:rPr>
          <w:t xml:space="preserve"> </w:t>
        </w:r>
        <w:r w:rsidR="006532DA" w:rsidRPr="00096A80">
          <w:rPr>
            <w:rStyle w:val="Hyperlink"/>
            <w:rFonts w:hint="eastAsia"/>
            <w:noProof/>
            <w:rtl/>
          </w:rPr>
          <w:t>مدع</w:t>
        </w:r>
        <w:r w:rsidR="006532DA" w:rsidRPr="00096A80">
          <w:rPr>
            <w:rStyle w:val="Hyperlink"/>
            <w:rFonts w:hint="cs"/>
            <w:noProof/>
            <w:rtl/>
          </w:rPr>
          <w:t>ی</w:t>
        </w:r>
        <w:r w:rsidR="006532DA" w:rsidRPr="00096A80">
          <w:rPr>
            <w:rStyle w:val="Hyperlink"/>
            <w:noProof/>
            <w:rtl/>
          </w:rPr>
          <w:t xml:space="preserve"> </w:t>
        </w:r>
        <w:r w:rsidR="006532DA" w:rsidRPr="00096A80">
          <w:rPr>
            <w:rStyle w:val="Hyperlink"/>
            <w:rFonts w:hint="eastAsia"/>
            <w:noProof/>
            <w:rtl/>
          </w:rPr>
          <w:t>عل</w:t>
        </w:r>
        <w:r w:rsidR="006532DA" w:rsidRPr="00096A80">
          <w:rPr>
            <w:rStyle w:val="Hyperlink"/>
            <w:rFonts w:hint="cs"/>
            <w:noProof/>
            <w:rtl/>
          </w:rPr>
          <w:t>ی</w:t>
        </w:r>
        <w:r w:rsidR="006532DA" w:rsidRPr="00096A80">
          <w:rPr>
            <w:rStyle w:val="Hyperlink"/>
            <w:rFonts w:hint="eastAsia"/>
            <w:noProof/>
            <w:rtl/>
          </w:rPr>
          <w:t>ه</w:t>
        </w:r>
        <w:r w:rsidR="006532DA">
          <w:rPr>
            <w:noProof/>
            <w:webHidden/>
            <w:rtl/>
          </w:rPr>
          <w:tab/>
        </w:r>
        <w:r w:rsidR="006532DA">
          <w:rPr>
            <w:noProof/>
            <w:webHidden/>
            <w:rtl/>
          </w:rPr>
          <w:fldChar w:fldCharType="begin"/>
        </w:r>
        <w:r w:rsidR="006532DA">
          <w:rPr>
            <w:noProof/>
            <w:webHidden/>
            <w:rtl/>
          </w:rPr>
          <w:instrText xml:space="preserve"> </w:instrText>
        </w:r>
        <w:r w:rsidR="006532DA">
          <w:rPr>
            <w:noProof/>
            <w:webHidden/>
          </w:rPr>
          <w:instrText>PAGEREF</w:instrText>
        </w:r>
        <w:r w:rsidR="006532DA">
          <w:rPr>
            <w:noProof/>
            <w:webHidden/>
            <w:rtl/>
          </w:rPr>
          <w:instrText xml:space="preserve"> _</w:instrText>
        </w:r>
        <w:r w:rsidR="006532DA">
          <w:rPr>
            <w:noProof/>
            <w:webHidden/>
          </w:rPr>
          <w:instrText>Toc</w:instrText>
        </w:r>
        <w:r w:rsidR="006532DA">
          <w:rPr>
            <w:noProof/>
            <w:webHidden/>
            <w:rtl/>
          </w:rPr>
          <w:instrText xml:space="preserve">1433044 </w:instrText>
        </w:r>
        <w:r w:rsidR="006532DA">
          <w:rPr>
            <w:noProof/>
            <w:webHidden/>
          </w:rPr>
          <w:instrText>\h</w:instrText>
        </w:r>
        <w:r w:rsidR="006532DA">
          <w:rPr>
            <w:noProof/>
            <w:webHidden/>
            <w:rtl/>
          </w:rPr>
          <w:instrText xml:space="preserve"> </w:instrText>
        </w:r>
        <w:r w:rsidR="006532DA">
          <w:rPr>
            <w:noProof/>
            <w:webHidden/>
            <w:rtl/>
          </w:rPr>
        </w:r>
        <w:r w:rsidR="006532DA">
          <w:rPr>
            <w:noProof/>
            <w:webHidden/>
            <w:rtl/>
          </w:rPr>
          <w:fldChar w:fldCharType="separate"/>
        </w:r>
        <w:r w:rsidR="005A184E">
          <w:rPr>
            <w:noProof/>
            <w:webHidden/>
            <w:rtl/>
          </w:rPr>
          <w:t>2</w:t>
        </w:r>
        <w:r w:rsidR="006532DA">
          <w:rPr>
            <w:noProof/>
            <w:webHidden/>
            <w:rtl/>
          </w:rPr>
          <w:fldChar w:fldCharType="end"/>
        </w:r>
      </w:hyperlink>
    </w:p>
    <w:p w:rsidR="006532DA" w:rsidRDefault="00741D0C" w:rsidP="006532DA">
      <w:pPr>
        <w:pStyle w:val="TOC1"/>
        <w:rPr>
          <w:rFonts w:asciiTheme="minorHAnsi" w:eastAsiaTheme="minorEastAsia" w:hAnsiTheme="minorHAnsi" w:cstheme="minorBidi"/>
          <w:noProof/>
          <w:color w:val="auto"/>
          <w:szCs w:val="22"/>
          <w:rtl/>
          <w:lang w:bidi="ar-SA"/>
        </w:rPr>
      </w:pPr>
      <w:hyperlink w:anchor="_Toc1433045" w:history="1">
        <w:r w:rsidR="006532DA" w:rsidRPr="00096A80">
          <w:rPr>
            <w:rStyle w:val="Hyperlink"/>
            <w:rFonts w:hint="eastAsia"/>
            <w:noProof/>
            <w:rtl/>
          </w:rPr>
          <w:t>کلام</w:t>
        </w:r>
        <w:r w:rsidR="006532DA" w:rsidRPr="00096A80">
          <w:rPr>
            <w:rStyle w:val="Hyperlink"/>
            <w:noProof/>
            <w:rtl/>
          </w:rPr>
          <w:t xml:space="preserve"> </w:t>
        </w:r>
        <w:r w:rsidR="006532DA" w:rsidRPr="00096A80">
          <w:rPr>
            <w:rStyle w:val="Hyperlink"/>
            <w:rFonts w:hint="eastAsia"/>
            <w:noProof/>
            <w:rtl/>
          </w:rPr>
          <w:t>مرحوم</w:t>
        </w:r>
        <w:r w:rsidR="006532DA" w:rsidRPr="00096A80">
          <w:rPr>
            <w:rStyle w:val="Hyperlink"/>
            <w:noProof/>
            <w:rtl/>
          </w:rPr>
          <w:t xml:space="preserve"> </w:t>
        </w:r>
        <w:r w:rsidR="006532DA" w:rsidRPr="00096A80">
          <w:rPr>
            <w:rStyle w:val="Hyperlink"/>
            <w:rFonts w:hint="eastAsia"/>
            <w:noProof/>
            <w:rtl/>
          </w:rPr>
          <w:t>امام</w:t>
        </w:r>
        <w:r w:rsidR="006532DA" w:rsidRPr="00096A80">
          <w:rPr>
            <w:rStyle w:val="Hyperlink"/>
            <w:noProof/>
            <w:rtl/>
          </w:rPr>
          <w:t>(</w:t>
        </w:r>
        <w:r w:rsidR="006532DA" w:rsidRPr="00096A80">
          <w:rPr>
            <w:rStyle w:val="Hyperlink"/>
            <w:rFonts w:hint="eastAsia"/>
            <w:noProof/>
            <w:rtl/>
          </w:rPr>
          <w:t>قدس</w:t>
        </w:r>
        <w:r w:rsidR="006532DA" w:rsidRPr="00096A80">
          <w:rPr>
            <w:rStyle w:val="Hyperlink"/>
            <w:noProof/>
            <w:rtl/>
          </w:rPr>
          <w:t xml:space="preserve"> </w:t>
        </w:r>
        <w:r w:rsidR="006532DA" w:rsidRPr="00096A80">
          <w:rPr>
            <w:rStyle w:val="Hyperlink"/>
            <w:rFonts w:hint="eastAsia"/>
            <w:noProof/>
            <w:rtl/>
          </w:rPr>
          <w:t>سره</w:t>
        </w:r>
        <w:r w:rsidR="006532DA" w:rsidRPr="00096A80">
          <w:rPr>
            <w:rStyle w:val="Hyperlink"/>
            <w:noProof/>
            <w:rtl/>
          </w:rPr>
          <w:t xml:space="preserve">) </w:t>
        </w:r>
        <w:r w:rsidR="006532DA" w:rsidRPr="00096A80">
          <w:rPr>
            <w:rStyle w:val="Hyperlink"/>
            <w:rFonts w:hint="eastAsia"/>
            <w:noProof/>
            <w:rtl/>
          </w:rPr>
          <w:t>در</w:t>
        </w:r>
        <w:r w:rsidR="006532DA" w:rsidRPr="00096A80">
          <w:rPr>
            <w:rStyle w:val="Hyperlink"/>
            <w:noProof/>
            <w:rtl/>
          </w:rPr>
          <w:t xml:space="preserve"> </w:t>
        </w:r>
        <w:r w:rsidR="006532DA" w:rsidRPr="00096A80">
          <w:rPr>
            <w:rStyle w:val="Hyperlink"/>
            <w:rFonts w:hint="eastAsia"/>
            <w:noProof/>
            <w:rtl/>
          </w:rPr>
          <w:t>نکول</w:t>
        </w:r>
        <w:r w:rsidR="006532DA" w:rsidRPr="00096A80">
          <w:rPr>
            <w:rStyle w:val="Hyperlink"/>
            <w:noProof/>
            <w:rtl/>
          </w:rPr>
          <w:t xml:space="preserve"> </w:t>
        </w:r>
        <w:r w:rsidR="006532DA" w:rsidRPr="00096A80">
          <w:rPr>
            <w:rStyle w:val="Hyperlink"/>
            <w:rFonts w:hint="eastAsia"/>
            <w:noProof/>
            <w:rtl/>
          </w:rPr>
          <w:t>مدع</w:t>
        </w:r>
        <w:r w:rsidR="006532DA" w:rsidRPr="00096A80">
          <w:rPr>
            <w:rStyle w:val="Hyperlink"/>
            <w:rFonts w:hint="cs"/>
            <w:noProof/>
            <w:rtl/>
          </w:rPr>
          <w:t>ی</w:t>
        </w:r>
        <w:r w:rsidR="006532DA" w:rsidRPr="00096A80">
          <w:rPr>
            <w:rStyle w:val="Hyperlink"/>
            <w:noProof/>
            <w:rtl/>
          </w:rPr>
          <w:t xml:space="preserve"> </w:t>
        </w:r>
        <w:r w:rsidR="006532DA" w:rsidRPr="00096A80">
          <w:rPr>
            <w:rStyle w:val="Hyperlink"/>
            <w:rFonts w:hint="eastAsia"/>
            <w:noProof/>
            <w:rtl/>
          </w:rPr>
          <w:t>عل</w:t>
        </w:r>
        <w:r w:rsidR="006532DA" w:rsidRPr="00096A80">
          <w:rPr>
            <w:rStyle w:val="Hyperlink"/>
            <w:rFonts w:hint="cs"/>
            <w:noProof/>
            <w:rtl/>
          </w:rPr>
          <w:t>ی</w:t>
        </w:r>
        <w:r w:rsidR="006532DA" w:rsidRPr="00096A80">
          <w:rPr>
            <w:rStyle w:val="Hyperlink"/>
            <w:rFonts w:hint="eastAsia"/>
            <w:noProof/>
            <w:rtl/>
          </w:rPr>
          <w:t>ه</w:t>
        </w:r>
        <w:r w:rsidR="006532DA">
          <w:rPr>
            <w:noProof/>
            <w:webHidden/>
            <w:rtl/>
          </w:rPr>
          <w:tab/>
        </w:r>
        <w:r w:rsidR="006532DA">
          <w:rPr>
            <w:noProof/>
            <w:webHidden/>
            <w:rtl/>
          </w:rPr>
          <w:fldChar w:fldCharType="begin"/>
        </w:r>
        <w:r w:rsidR="006532DA">
          <w:rPr>
            <w:noProof/>
            <w:webHidden/>
            <w:rtl/>
          </w:rPr>
          <w:instrText xml:space="preserve"> </w:instrText>
        </w:r>
        <w:r w:rsidR="006532DA">
          <w:rPr>
            <w:noProof/>
            <w:webHidden/>
          </w:rPr>
          <w:instrText>PAGEREF</w:instrText>
        </w:r>
        <w:r w:rsidR="006532DA">
          <w:rPr>
            <w:noProof/>
            <w:webHidden/>
            <w:rtl/>
          </w:rPr>
          <w:instrText xml:space="preserve"> _</w:instrText>
        </w:r>
        <w:r w:rsidR="006532DA">
          <w:rPr>
            <w:noProof/>
            <w:webHidden/>
          </w:rPr>
          <w:instrText>Toc</w:instrText>
        </w:r>
        <w:r w:rsidR="006532DA">
          <w:rPr>
            <w:noProof/>
            <w:webHidden/>
            <w:rtl/>
          </w:rPr>
          <w:instrText xml:space="preserve">1433045 </w:instrText>
        </w:r>
        <w:r w:rsidR="006532DA">
          <w:rPr>
            <w:noProof/>
            <w:webHidden/>
          </w:rPr>
          <w:instrText>\h</w:instrText>
        </w:r>
        <w:r w:rsidR="006532DA">
          <w:rPr>
            <w:noProof/>
            <w:webHidden/>
            <w:rtl/>
          </w:rPr>
          <w:instrText xml:space="preserve"> </w:instrText>
        </w:r>
        <w:r w:rsidR="006532DA">
          <w:rPr>
            <w:noProof/>
            <w:webHidden/>
            <w:rtl/>
          </w:rPr>
        </w:r>
        <w:r w:rsidR="006532DA">
          <w:rPr>
            <w:noProof/>
            <w:webHidden/>
            <w:rtl/>
          </w:rPr>
          <w:fldChar w:fldCharType="separate"/>
        </w:r>
        <w:r w:rsidR="005A184E">
          <w:rPr>
            <w:noProof/>
            <w:webHidden/>
            <w:rtl/>
          </w:rPr>
          <w:t>3</w:t>
        </w:r>
        <w:r w:rsidR="006532DA">
          <w:rPr>
            <w:noProof/>
            <w:webHidden/>
            <w:rtl/>
          </w:rPr>
          <w:fldChar w:fldCharType="end"/>
        </w:r>
      </w:hyperlink>
    </w:p>
    <w:p w:rsidR="00C91EB6" w:rsidRPr="00C91EB6" w:rsidRDefault="006532DA"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624A3">
        <w:rPr>
          <w:rFonts w:hint="cs"/>
          <w:rtl/>
        </w:rPr>
        <w:t>قسامه</w:t>
      </w:r>
      <w:r w:rsidR="00025B70">
        <w:rPr>
          <w:rFonts w:hint="cs"/>
          <w:rtl/>
        </w:rPr>
        <w:t xml:space="preserve"> </w:t>
      </w:r>
      <w:r w:rsidR="00386C11" w:rsidRPr="00A6366F">
        <w:rPr>
          <w:rFonts w:hint="cs"/>
          <w:rtl/>
        </w:rPr>
        <w:t>/</w:t>
      </w:r>
      <w:bookmarkStart w:id="1" w:name="BokSabj_d"/>
      <w:bookmarkEnd w:id="1"/>
      <w:r w:rsidR="00D624A3">
        <w:rPr>
          <w:rFonts w:hint="cs"/>
          <w:rtl/>
        </w:rPr>
        <w:t>طرق</w:t>
      </w:r>
      <w:r w:rsidR="00D624A3">
        <w:rPr>
          <w:rtl/>
        </w:rPr>
        <w:t xml:space="preserve"> </w:t>
      </w:r>
      <w:r w:rsidR="00D624A3">
        <w:rPr>
          <w:rFonts w:hint="cs"/>
          <w:rtl/>
        </w:rPr>
        <w:t>اثبات</w:t>
      </w:r>
      <w:r w:rsidR="00D624A3">
        <w:rPr>
          <w:rtl/>
        </w:rPr>
        <w:t xml:space="preserve"> </w:t>
      </w:r>
      <w:r w:rsidR="001C32D0">
        <w:rPr>
          <w:rFonts w:hint="cs"/>
          <w:rtl/>
        </w:rPr>
        <w:t>قتل</w:t>
      </w:r>
      <w:bookmarkStart w:id="2" w:name="_GoBack"/>
      <w:bookmarkEnd w:id="2"/>
      <w:r w:rsidR="00386C11" w:rsidRPr="00A6366F">
        <w:rPr>
          <w:rFonts w:hint="cs"/>
          <w:rtl/>
        </w:rPr>
        <w:t xml:space="preserve"> /</w:t>
      </w:r>
      <w:bookmarkStart w:id="3" w:name="Bokkolli"/>
      <w:bookmarkEnd w:id="3"/>
      <w:r w:rsidR="00D624A3">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E54924" w:rsidRPr="006832DA" w:rsidRDefault="00E54924" w:rsidP="002E47CA">
      <w:pPr>
        <w:jc w:val="both"/>
        <w:rPr>
          <w:rtl/>
        </w:rPr>
      </w:pPr>
      <w:r w:rsidRPr="006832DA">
        <w:rPr>
          <w:rFonts w:hint="cs"/>
          <w:rtl/>
        </w:rPr>
        <w:t>بحث در اشتراط لوث در قسامه بود و برای این شرط به برخی از روایات صحیحه</w:t>
      </w:r>
      <w:r w:rsidR="00177046" w:rsidRPr="00177046">
        <w:rPr>
          <w:rFonts w:hint="cs"/>
          <w:rtl/>
        </w:rPr>
        <w:t xml:space="preserve"> </w:t>
      </w:r>
      <w:r w:rsidR="00177046" w:rsidRPr="006832DA">
        <w:rPr>
          <w:rFonts w:hint="cs"/>
          <w:rtl/>
        </w:rPr>
        <w:t>استدلال شد</w:t>
      </w:r>
      <w:r w:rsidRPr="006832DA">
        <w:rPr>
          <w:rFonts w:hint="cs"/>
          <w:rtl/>
        </w:rPr>
        <w:t>.</w:t>
      </w:r>
      <w:r w:rsidR="00177046">
        <w:rPr>
          <w:rFonts w:hint="cs"/>
          <w:rtl/>
        </w:rPr>
        <w:t xml:space="preserve"> </w:t>
      </w:r>
      <w:r w:rsidRPr="006832DA">
        <w:rPr>
          <w:rFonts w:hint="cs"/>
          <w:rtl/>
        </w:rPr>
        <w:t>وجه دیگری که به آن استدلال شده بود اصل بود به این بیان که اگر اطلاقات در مقام بیان شرطیت لوث نباشد شک در حجیت قسامه بدون لوث داریم که اصل عدم حجیت است در نتیجه قسامه بدون لوث حجت نیست. وجه سومی که به آن استدلال کردیم این بود که اعتبار لوث به حسب ارتکازات فقها مفروغ عنه بوده است لذا در روایات نامی از لوث برده نشده است. وجوه دیگری هم در مقام هست که بیان می شود.</w:t>
      </w:r>
    </w:p>
    <w:p w:rsidR="00E54924" w:rsidRPr="006832DA" w:rsidRDefault="00E54924" w:rsidP="00193E3F">
      <w:pPr>
        <w:pStyle w:val="Heading1"/>
        <w:rPr>
          <w:rtl/>
        </w:rPr>
      </w:pPr>
      <w:bookmarkStart w:id="4" w:name="_Toc1433040"/>
      <w:r w:rsidRPr="006832DA">
        <w:rPr>
          <w:rFonts w:hint="cs"/>
          <w:rtl/>
        </w:rPr>
        <w:t>استدلال بر اشتراط لوث در قسامه به عدم ردع از جانب معصومین علیهم السلام</w:t>
      </w:r>
      <w:bookmarkEnd w:id="4"/>
    </w:p>
    <w:p w:rsidR="000474B6" w:rsidRPr="006832DA" w:rsidRDefault="00E54924" w:rsidP="004F42CB">
      <w:pPr>
        <w:jc w:val="both"/>
        <w:rPr>
          <w:rtl/>
        </w:rPr>
      </w:pPr>
      <w:r w:rsidRPr="006832DA">
        <w:rPr>
          <w:rFonts w:hint="cs"/>
          <w:rtl/>
        </w:rPr>
        <w:t xml:space="preserve">از دیگر وجوهی که می توان به آن برای شرطیت لوث بهره برد این است که قبلا هم گفتیم که سکوت ائمه علیهم السلام </w:t>
      </w:r>
      <w:r w:rsidR="002229DB">
        <w:rPr>
          <w:rFonts w:hint="cs"/>
          <w:rtl/>
        </w:rPr>
        <w:t>و عدم ردع نسبت به آنچه که معروف</w:t>
      </w:r>
      <w:r w:rsidRPr="006832DA">
        <w:rPr>
          <w:rFonts w:hint="cs"/>
          <w:rtl/>
        </w:rPr>
        <w:t xml:space="preserve"> بین اهل سنت است کشف از حجیت آن می کند. اگر هم قرار است ردعی باشد باید به نحو خصوص باشد و از عمومات و اطلاقات هم ردع کشف نمی شود. </w:t>
      </w:r>
      <w:r w:rsidR="003C279C">
        <w:rPr>
          <w:rFonts w:hint="cs"/>
          <w:rtl/>
        </w:rPr>
        <w:t>با توجه به اینکه</w:t>
      </w:r>
      <w:r w:rsidRPr="006832DA">
        <w:rPr>
          <w:rFonts w:hint="cs"/>
          <w:rtl/>
        </w:rPr>
        <w:t xml:space="preserve"> قسامه حق </w:t>
      </w:r>
      <w:r w:rsidR="005150B3">
        <w:rPr>
          <w:rFonts w:hint="cs"/>
          <w:rtl/>
        </w:rPr>
        <w:t>است</w:t>
      </w:r>
      <w:r w:rsidRPr="006832DA">
        <w:rPr>
          <w:rFonts w:hint="cs"/>
          <w:rtl/>
        </w:rPr>
        <w:t xml:space="preserve"> و اگر قسامه حق نباشد خونهای زیادی پایمال </w:t>
      </w:r>
      <w:r w:rsidR="00E64679">
        <w:rPr>
          <w:rFonts w:hint="cs"/>
          <w:rtl/>
        </w:rPr>
        <w:t xml:space="preserve">می </w:t>
      </w:r>
      <w:r w:rsidRPr="006832DA">
        <w:rPr>
          <w:rFonts w:hint="cs"/>
          <w:rtl/>
        </w:rPr>
        <w:t>شود و وز</w:t>
      </w:r>
      <w:r w:rsidR="000474B6">
        <w:rPr>
          <w:rFonts w:hint="cs"/>
          <w:rtl/>
        </w:rPr>
        <w:t>ان قسامه وزا</w:t>
      </w:r>
      <w:r w:rsidR="000474B6" w:rsidRPr="000474B6">
        <w:rPr>
          <w:rFonts w:ascii="Arial" w:hAnsi="Arial" w:hint="cs"/>
          <w:rtl/>
        </w:rPr>
        <w:t>ن</w:t>
      </w:r>
      <w:r w:rsidR="000474B6">
        <w:rPr>
          <w:rFonts w:ascii="Arial" w:hAnsi="Arial" w:cs="Arial" w:hint="cs"/>
          <w:color w:val="008000"/>
          <w:rtl/>
        </w:rPr>
        <w:t xml:space="preserve"> ﴿</w:t>
      </w:r>
      <w:r w:rsidR="000474B6" w:rsidRPr="000474B6">
        <w:rPr>
          <w:rFonts w:hint="cs"/>
          <w:rtl/>
        </w:rPr>
        <w:t xml:space="preserve"> </w:t>
      </w:r>
      <w:r w:rsidR="000474B6" w:rsidRPr="000474B6">
        <w:rPr>
          <w:rFonts w:hint="cs"/>
          <w:color w:val="008000"/>
          <w:rtl/>
        </w:rPr>
        <w:t>و</w:t>
      </w:r>
      <w:r w:rsidR="002229DB">
        <w:rPr>
          <w:rFonts w:hint="cs"/>
          <w:color w:val="008000"/>
          <w:rtl/>
        </w:rPr>
        <w:t xml:space="preserve"> </w:t>
      </w:r>
      <w:r w:rsidR="000474B6" w:rsidRPr="000474B6">
        <w:rPr>
          <w:rFonts w:hint="cs"/>
          <w:color w:val="008000"/>
          <w:rtl/>
        </w:rPr>
        <w:t>لکم فی القصاص حیاة</w:t>
      </w:r>
      <w:r w:rsidRPr="000474B6">
        <w:rPr>
          <w:rFonts w:hint="cs"/>
          <w:color w:val="008000"/>
          <w:rtl/>
        </w:rPr>
        <w:t xml:space="preserve"> </w:t>
      </w:r>
      <w:r w:rsidR="000474B6" w:rsidRPr="000474B6">
        <w:rPr>
          <w:rFonts w:ascii="Arial" w:hAnsi="Arial" w:cs="Arial" w:hint="cs"/>
          <w:color w:val="008000"/>
          <w:rtl/>
        </w:rPr>
        <w:t>﴾</w:t>
      </w:r>
      <w:r w:rsidR="000474B6">
        <w:rPr>
          <w:rStyle w:val="FootnoteReference"/>
          <w:rFonts w:ascii="Arial" w:hAnsi="Arial" w:cs="Arial"/>
          <w:color w:val="008000"/>
          <w:rtl/>
        </w:rPr>
        <w:footnoteReference w:id="1"/>
      </w:r>
      <w:r w:rsidR="000474B6">
        <w:rPr>
          <w:rFonts w:ascii="Arial" w:hAnsi="Arial" w:cs="Arial" w:hint="cs"/>
          <w:color w:val="008000"/>
          <w:rtl/>
        </w:rPr>
        <w:t xml:space="preserve"> </w:t>
      </w:r>
      <w:r w:rsidR="003C279C">
        <w:rPr>
          <w:rFonts w:hint="cs"/>
          <w:rtl/>
        </w:rPr>
        <w:t>می باشد، اگر قسامه</w:t>
      </w:r>
      <w:r w:rsidRPr="006832DA">
        <w:rPr>
          <w:rFonts w:hint="cs"/>
          <w:rtl/>
        </w:rPr>
        <w:t xml:space="preserve"> مشروط به لوث نبود باید تذکر می دادند چون با همین تقیید هم دمائی در معرض از بین رفتن است. مسأله‌ی قسامه هم مخصوص اهل سنت نبوده به دلیل اینکه در عبارات فقهای ما هم بوده است البته فقط تعبیر به اتهام می کردند ولی از زمان شیخ طوسی این عنوان لوث که در عبارات فقهای عامه بوده است به شیعه هم سرایت کرده است ولی این فقط تعبیر بوده که سرایت کرده است وگر نه اصل لوث </w:t>
      </w:r>
      <w:r w:rsidRPr="006832DA">
        <w:rPr>
          <w:rFonts w:hint="cs"/>
          <w:rtl/>
        </w:rPr>
        <w:lastRenderedPageBreak/>
        <w:t>بوده است با تعبیر اتهام. پس اگر هم نگوئیم روایات مؤید و مؤکد لوث هستند حداقل با سکوت ائمه هم می توان اشتراط لوث را فهیمد چون ردعی نیامده است.</w:t>
      </w:r>
    </w:p>
    <w:p w:rsidR="00E54924" w:rsidRPr="006832DA" w:rsidRDefault="00E54924" w:rsidP="00423DAC">
      <w:pPr>
        <w:pStyle w:val="Heading1"/>
        <w:rPr>
          <w:color w:val="auto"/>
          <w:rtl/>
        </w:rPr>
      </w:pPr>
      <w:bookmarkStart w:id="5" w:name="_Toc1433041"/>
      <w:r w:rsidRPr="00423DAC">
        <w:rPr>
          <w:rFonts w:hint="cs"/>
          <w:rtl/>
        </w:rPr>
        <w:t>استدل</w:t>
      </w:r>
      <w:r w:rsidR="000474B6" w:rsidRPr="00423DAC">
        <w:rPr>
          <w:rFonts w:hint="cs"/>
          <w:rtl/>
        </w:rPr>
        <w:t>ال</w:t>
      </w:r>
      <w:r w:rsidR="000474B6">
        <w:rPr>
          <w:rFonts w:hint="cs"/>
          <w:rtl/>
        </w:rPr>
        <w:t xml:space="preserve"> به تعلیل وارده در بعضی روایت</w:t>
      </w:r>
      <w:r w:rsidR="00423DAC">
        <w:rPr>
          <w:rFonts w:hint="cs"/>
          <w:color w:val="auto"/>
          <w:rtl/>
        </w:rPr>
        <w:t xml:space="preserve"> </w:t>
      </w:r>
      <w:r w:rsidR="00423DAC" w:rsidRPr="00423DAC">
        <w:rPr>
          <w:rFonts w:hint="cs"/>
          <w:rtl/>
        </w:rPr>
        <w:t>بر</w:t>
      </w:r>
      <w:r w:rsidRPr="006832DA">
        <w:rPr>
          <w:rFonts w:hint="cs"/>
          <w:color w:val="auto"/>
          <w:rtl/>
        </w:rPr>
        <w:t xml:space="preserve"> </w:t>
      </w:r>
      <w:r w:rsidRPr="00423DAC">
        <w:rPr>
          <w:rFonts w:hint="cs"/>
          <w:rtl/>
        </w:rPr>
        <w:t>اشتراط</w:t>
      </w:r>
      <w:r w:rsidRPr="006832DA">
        <w:rPr>
          <w:rFonts w:hint="cs"/>
          <w:color w:val="auto"/>
          <w:rtl/>
        </w:rPr>
        <w:t xml:space="preserve"> </w:t>
      </w:r>
      <w:r w:rsidRPr="00423DAC">
        <w:rPr>
          <w:rFonts w:hint="cs"/>
          <w:rtl/>
        </w:rPr>
        <w:t>لوث</w:t>
      </w:r>
      <w:bookmarkEnd w:id="5"/>
    </w:p>
    <w:p w:rsidR="00E54924" w:rsidRPr="006832DA" w:rsidRDefault="00E54924" w:rsidP="00E54924">
      <w:pPr>
        <w:jc w:val="both"/>
        <w:rPr>
          <w:sz w:val="28"/>
          <w:rtl/>
        </w:rPr>
      </w:pPr>
      <w:r w:rsidRPr="006832DA">
        <w:rPr>
          <w:rFonts w:hint="cs"/>
          <w:rtl/>
        </w:rPr>
        <w:t>از وجوه دیگری که بر اشتراط لوث بیان شده است استدلال به تعلیل در بعضی روایات است که در کلام مرحوم خوئی</w:t>
      </w:r>
      <w:r w:rsidR="00423DAC">
        <w:rPr>
          <w:rStyle w:val="FootnoteReference"/>
          <w:rtl/>
        </w:rPr>
        <w:footnoteReference w:id="2"/>
      </w:r>
      <w:r w:rsidRPr="006832DA">
        <w:rPr>
          <w:rFonts w:hint="cs"/>
          <w:rtl/>
        </w:rPr>
        <w:t xml:space="preserve"> آمده است که مثلا در روایت آمده است «</w:t>
      </w:r>
      <w:r w:rsidRPr="00423DAC">
        <w:rPr>
          <w:rFonts w:hint="cs"/>
          <w:color w:val="008000"/>
          <w:sz w:val="28"/>
          <w:rtl/>
        </w:rPr>
        <w:t>إِنَّمَا وُضِعَتِ‏ الْقَسَامَةُ لِأَجْلِ الْحَوْطِ فَيُحْتَاطُ بِهَا عَلَى النَّاسِ</w:t>
      </w:r>
      <w:r w:rsidRPr="006832DA">
        <w:rPr>
          <w:rFonts w:hint="cs"/>
          <w:sz w:val="28"/>
          <w:rtl/>
        </w:rPr>
        <w:t xml:space="preserve">» اگر لوث نباشد دیگر احتیاطی در دماء هم نیست و هر کسی می گوید فلانی قاتل است و قسم هم می خورد. </w:t>
      </w:r>
    </w:p>
    <w:p w:rsidR="00E54924" w:rsidRPr="006832DA" w:rsidRDefault="00E54924" w:rsidP="00423DAC">
      <w:pPr>
        <w:pStyle w:val="Heading2"/>
        <w:rPr>
          <w:rtl/>
        </w:rPr>
      </w:pPr>
      <w:bookmarkStart w:id="6" w:name="_Toc1433042"/>
      <w:r w:rsidRPr="006832DA">
        <w:rPr>
          <w:rFonts w:hint="cs"/>
          <w:rtl/>
        </w:rPr>
        <w:t>اشکال به استدلال به تعلیل</w:t>
      </w:r>
      <w:bookmarkEnd w:id="6"/>
    </w:p>
    <w:p w:rsidR="00E54924" w:rsidRPr="006832DA" w:rsidRDefault="00E54924" w:rsidP="00E54924">
      <w:pPr>
        <w:jc w:val="both"/>
        <w:rPr>
          <w:rtl/>
        </w:rPr>
      </w:pPr>
      <w:r w:rsidRPr="00423DAC">
        <w:rPr>
          <w:rFonts w:hint="cs"/>
          <w:sz w:val="28"/>
          <w:highlight w:val="yellow"/>
          <w:rtl/>
        </w:rPr>
        <w:t xml:space="preserve">مراد از </w:t>
      </w:r>
      <w:r w:rsidRPr="006832DA">
        <w:rPr>
          <w:rFonts w:hint="cs"/>
          <w:sz w:val="28"/>
          <w:rtl/>
        </w:rPr>
        <w:t>احتیاط در دم هم احتیاط در دم قتیل است</w:t>
      </w:r>
      <w:r w:rsidRPr="006832DA">
        <w:rPr>
          <w:rFonts w:hint="cs"/>
          <w:rtl/>
        </w:rPr>
        <w:t xml:space="preserve"> نه خون متهم به قاتل بودن.</w:t>
      </w:r>
    </w:p>
    <w:p w:rsidR="00E54924" w:rsidRPr="006832DA" w:rsidRDefault="00E54924" w:rsidP="00423DAC">
      <w:pPr>
        <w:pStyle w:val="Heading1"/>
        <w:rPr>
          <w:rtl/>
        </w:rPr>
      </w:pPr>
      <w:bookmarkStart w:id="7" w:name="_Toc1433043"/>
      <w:r w:rsidRPr="006832DA">
        <w:rPr>
          <w:rFonts w:hint="cs"/>
          <w:rtl/>
        </w:rPr>
        <w:t>قسامه‌ی مدعی علیه</w:t>
      </w:r>
      <w:bookmarkEnd w:id="7"/>
    </w:p>
    <w:p w:rsidR="00E54924" w:rsidRPr="006832DA" w:rsidRDefault="00E54924" w:rsidP="00E54924">
      <w:pPr>
        <w:jc w:val="both"/>
        <w:rPr>
          <w:rtl/>
        </w:rPr>
      </w:pPr>
      <w:r w:rsidRPr="006832DA">
        <w:rPr>
          <w:rFonts w:hint="cs"/>
          <w:rtl/>
        </w:rPr>
        <w:t>مرحوم آقای خوئی</w:t>
      </w:r>
      <w:r w:rsidR="00423DAC">
        <w:rPr>
          <w:rStyle w:val="FootnoteReference"/>
          <w:rtl/>
        </w:rPr>
        <w:footnoteReference w:id="3"/>
      </w:r>
      <w:r w:rsidRPr="006832DA">
        <w:rPr>
          <w:rFonts w:hint="cs"/>
          <w:rtl/>
        </w:rPr>
        <w:t xml:space="preserve"> فرموده است که اگر مدعی قسامه اقامه نکرد نوبت به قسامه‌ی مدعی علیه می رسد و این که وظیفه‌ی مدعی علیه بعد از اینکه مدعی قسامه اقامه نکرد، اقامه‌ی قسامه است از نصوص متعددی مستفاد است که به عنوان نمونه یکی از آنها همان روایت معتبره‌ی مسعدة بن زیاد است که فرموده است </w:t>
      </w:r>
      <w:r w:rsidR="00C64391">
        <w:rPr>
          <w:rFonts w:hint="cs"/>
          <w:sz w:val="28"/>
          <w:rtl/>
        </w:rPr>
        <w:t>«</w:t>
      </w:r>
      <w:r w:rsidRPr="006832DA">
        <w:rPr>
          <w:rFonts w:hint="cs"/>
          <w:sz w:val="28"/>
          <w:rtl/>
        </w:rPr>
        <w:t xml:space="preserve">عَنْهُ عَنْ هَارُونَ بْنِ مُسْلِمٍ عَنْ مَسْعَدَةَ بْنِ زِيَادٍ عَنْ جَعْفَرٍ ع قَالَ: </w:t>
      </w:r>
      <w:r w:rsidRPr="005A27C3">
        <w:rPr>
          <w:rFonts w:hint="cs"/>
          <w:color w:val="008000"/>
          <w:sz w:val="28"/>
          <w:rtl/>
        </w:rPr>
        <w:t>كَانَ أَبِي رَضِيَ اللَّهُ عَنْهُ إِذَا لَمْ‏ يُقِمِ‏ الْقَوْمُ‏ الْمُدَّعُونَ‏ الْبَيِّنَةَ عَلَى قَتْلِ قَتِيلِهِمْ وَ لَمْ يُقْسِمُوا بِأَنَّ الْمُتَّهَمِينَ قَتَلُوهُ حَلَّفَ الْمُتَّهَمِينَ بِالْقَتْلِ خَمْسِينَ يَمِيناً بِاللَّهِ مَا قَتَلْنَاهُ وَ لَا عَلِمْنَا لَهُ قَاتِلًا ثُمَّ تُؤَدَّى الدِّيَةُ إِلَى أَوْلِيَاءِ الْقَتِيلِ وَ ذَلِكَ إِذَا قُتِلَ فِي حَيٍّ وَاحِدٍ فَأَمَّا إِذَا قُتِلَ فِي عَسْكَرٍ أَوْ سُوقٍ أَوْ مَدِينَةٍ فَدِيَتُهُ تُدْفَعُ إِلَى أَوْلِيَائِهِ مِنْ بَيْتِ الْمَال</w:t>
      </w:r>
      <w:r w:rsidRPr="006832DA">
        <w:rPr>
          <w:rFonts w:hint="cs"/>
          <w:sz w:val="28"/>
          <w:rtl/>
        </w:rPr>
        <w:t>‏»</w:t>
      </w:r>
      <w:r w:rsidRPr="006832DA">
        <w:rPr>
          <w:rStyle w:val="FootnoteReference"/>
          <w:rtl/>
        </w:rPr>
        <w:footnoteReference w:id="4"/>
      </w:r>
      <w:r w:rsidRPr="006832DA">
        <w:rPr>
          <w:rFonts w:hint="cs"/>
          <w:rtl/>
        </w:rPr>
        <w:t xml:space="preserve"> </w:t>
      </w:r>
    </w:p>
    <w:p w:rsidR="00E54924" w:rsidRPr="006832DA" w:rsidRDefault="00E54924" w:rsidP="005A27C3">
      <w:pPr>
        <w:pStyle w:val="Heading1"/>
        <w:rPr>
          <w:rtl/>
        </w:rPr>
      </w:pPr>
      <w:bookmarkStart w:id="8" w:name="_Toc1433044"/>
      <w:r w:rsidRPr="006832DA">
        <w:rPr>
          <w:rFonts w:hint="cs"/>
          <w:rtl/>
        </w:rPr>
        <w:t>اثبات قتل با عدم قسامه‌ی مدعی علیه</w:t>
      </w:r>
      <w:bookmarkEnd w:id="8"/>
    </w:p>
    <w:p w:rsidR="00E54924" w:rsidRPr="006832DA" w:rsidRDefault="00E54924" w:rsidP="00E54924">
      <w:pPr>
        <w:jc w:val="both"/>
        <w:rPr>
          <w:rtl/>
        </w:rPr>
      </w:pPr>
      <w:r w:rsidRPr="006832DA">
        <w:rPr>
          <w:rFonts w:hint="cs"/>
          <w:rtl/>
        </w:rPr>
        <w:t>اگر مدعی علیه قسامه اقامه کرد از او نفی اتهام می شود.</w:t>
      </w:r>
      <w:r>
        <w:rPr>
          <w:rFonts w:hint="cs"/>
          <w:rtl/>
        </w:rPr>
        <w:t xml:space="preserve"> </w:t>
      </w:r>
      <w:r w:rsidRPr="006832DA">
        <w:rPr>
          <w:rFonts w:hint="cs"/>
          <w:rtl/>
        </w:rPr>
        <w:t xml:space="preserve">مرحوم خوئی فرموده است که اگر مدعی علیه قسامه اقامه نکرد و نکول کرد مشهور و معروف بین فقها این است که با صرف نکول او ملزم به دعوا می شود و اثبات جرم بر علیه او می شود هر </w:t>
      </w:r>
      <w:r w:rsidRPr="006832DA">
        <w:rPr>
          <w:rFonts w:hint="cs"/>
          <w:rtl/>
        </w:rPr>
        <w:lastRenderedPageBreak/>
        <w:t xml:space="preserve">چند در سائر حقوق اگر منکر قسم نمی خورد و نکول می کرد در اینکه رد یمین به مدعی شود و یا با صرف نکول بر علیه او حکم شود اختلاف بود و </w:t>
      </w:r>
      <w:r>
        <w:rPr>
          <w:rFonts w:hint="cs"/>
          <w:rtl/>
        </w:rPr>
        <w:t>فی الجملة رد یمین اختلافی نیست و منصوص به نصوص متعددی است.</w:t>
      </w:r>
      <w:r w:rsidRPr="006832DA">
        <w:rPr>
          <w:rFonts w:hint="cs"/>
          <w:rtl/>
        </w:rPr>
        <w:t xml:space="preserve"> ولی در اینجا با صرف نکول دعوا ثابت می شود و خلاف فقط از شیخ طوسی</w:t>
      </w:r>
      <w:r w:rsidR="00DD190F">
        <w:rPr>
          <w:rStyle w:val="FootnoteReference"/>
          <w:rtl/>
        </w:rPr>
        <w:footnoteReference w:id="5"/>
      </w:r>
      <w:r w:rsidRPr="006832DA">
        <w:rPr>
          <w:rFonts w:hint="cs"/>
          <w:rtl/>
        </w:rPr>
        <w:t xml:space="preserve"> نقل شده است. دلیل اینکه اینجا بحث نکول را مشهور بیان نمی کنند این است که در اینجا قسم در وهله‌ی اول به عهده‌ی مدعی است هر چند در سائر حقوق به عهده‌ی منکر بود و رد یمین مربوط به مواردی است که در مرحله‌ی اول یمین وظیفه‌ی مدعی نباشد.</w:t>
      </w:r>
    </w:p>
    <w:p w:rsidR="00E54924" w:rsidRPr="006832DA" w:rsidRDefault="00E54924" w:rsidP="005A27C3">
      <w:pPr>
        <w:pStyle w:val="Heading1"/>
        <w:rPr>
          <w:rtl/>
        </w:rPr>
      </w:pPr>
      <w:bookmarkStart w:id="9" w:name="_Toc1433045"/>
      <w:r w:rsidRPr="006832DA">
        <w:rPr>
          <w:rFonts w:hint="cs"/>
          <w:rtl/>
        </w:rPr>
        <w:t>کلام مرحوم امام(قدس سره) در نکول مدعی علیه</w:t>
      </w:r>
      <w:bookmarkEnd w:id="9"/>
    </w:p>
    <w:p w:rsidR="001A1EA5" w:rsidRPr="006162A2" w:rsidRDefault="00E54924" w:rsidP="007E5F52">
      <w:pPr>
        <w:jc w:val="both"/>
        <w:rPr>
          <w:rtl/>
        </w:rPr>
      </w:pPr>
      <w:r w:rsidRPr="006832DA">
        <w:rPr>
          <w:rFonts w:hint="cs"/>
          <w:rtl/>
        </w:rPr>
        <w:t>مرحوم امام در تحریر</w:t>
      </w:r>
      <w:r w:rsidR="005A27C3">
        <w:rPr>
          <w:rStyle w:val="FootnoteReference"/>
          <w:rtl/>
        </w:rPr>
        <w:footnoteReference w:id="6"/>
      </w:r>
      <w:r w:rsidRPr="006832DA">
        <w:rPr>
          <w:rFonts w:hint="cs"/>
          <w:rtl/>
        </w:rPr>
        <w:t xml:space="preserve"> فرموده است با نکول مدعی علیه قصاص ثابت نمی شود بلکه دیه ثابت می شود که قانون اساسی هم طبق همین نظر است اما اینکه با نکول مدعی علیه قصاص ثابت می شود و یا دیه و یا رد قسم به مدعی می شود یأتی الکلام فیه ان</w:t>
      </w:r>
      <w:r w:rsidR="007E5F52">
        <w:rPr>
          <w:rFonts w:hint="cs"/>
          <w:rtl/>
        </w:rPr>
        <w:t xml:space="preserve"> </w:t>
      </w:r>
      <w:r w:rsidRPr="006832DA">
        <w:rPr>
          <w:rFonts w:hint="cs"/>
          <w:rtl/>
        </w:rPr>
        <w:t>شاءالله.</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D0C" w:rsidRDefault="00741D0C" w:rsidP="008B750B">
      <w:pPr>
        <w:spacing w:line="240" w:lineRule="auto"/>
      </w:pPr>
      <w:r>
        <w:separator/>
      </w:r>
    </w:p>
  </w:endnote>
  <w:endnote w:type="continuationSeparator" w:id="0">
    <w:p w:rsidR="00741D0C" w:rsidRDefault="00741D0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C32D0" w:rsidRPr="001C32D0">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D624A3" w:rsidP="001B6799">
          <w:pPr>
            <w:pStyle w:val="Footer"/>
            <w:bidi w:val="0"/>
            <w:rPr>
              <w:color w:val="808080" w:themeColor="background1" w:themeShade="80"/>
              <w:rtl/>
            </w:rPr>
          </w:pPr>
          <w:bookmarkStart w:id="17" w:name="BokAdres"/>
          <w:bookmarkEnd w:id="17"/>
          <w:r>
            <w:rPr>
              <w:color w:val="808080" w:themeColor="background1" w:themeShade="80"/>
            </w:rPr>
            <w:t>F1mq1_13971130-083_mk4_mfeb.ir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D0C" w:rsidRDefault="00741D0C" w:rsidP="008B750B">
      <w:pPr>
        <w:spacing w:line="240" w:lineRule="auto"/>
      </w:pPr>
      <w:r>
        <w:separator/>
      </w:r>
    </w:p>
  </w:footnote>
  <w:footnote w:type="continuationSeparator" w:id="0">
    <w:p w:rsidR="00741D0C" w:rsidRDefault="00741D0C" w:rsidP="008B750B">
      <w:pPr>
        <w:spacing w:line="240" w:lineRule="auto"/>
      </w:pPr>
      <w:r>
        <w:continuationSeparator/>
      </w:r>
    </w:p>
  </w:footnote>
  <w:footnote w:id="1">
    <w:p w:rsidR="000474B6" w:rsidRPr="000474B6" w:rsidRDefault="000474B6" w:rsidP="000474B6">
      <w:pPr>
        <w:pStyle w:val="FootnoteText"/>
      </w:pPr>
      <w:r w:rsidRPr="000474B6">
        <w:footnoteRef/>
      </w:r>
      <w:r w:rsidRPr="000474B6">
        <w:rPr>
          <w:rtl/>
        </w:rPr>
        <w:t xml:space="preserve"> </w:t>
      </w:r>
      <w:r w:rsidRPr="000474B6">
        <w:rPr>
          <w:rFonts w:hint="cs"/>
          <w:rtl/>
        </w:rPr>
        <w:t>سوره</w:t>
      </w:r>
      <w:r w:rsidRPr="000474B6">
        <w:rPr>
          <w:rtl/>
        </w:rPr>
        <w:t xml:space="preserve"> </w:t>
      </w:r>
      <w:r w:rsidRPr="000474B6">
        <w:rPr>
          <w:rFonts w:hint="cs"/>
          <w:rtl/>
        </w:rPr>
        <w:t>بقره،</w:t>
      </w:r>
      <w:r w:rsidRPr="000474B6">
        <w:rPr>
          <w:rtl/>
        </w:rPr>
        <w:t xml:space="preserve"> </w:t>
      </w:r>
      <w:r w:rsidRPr="000474B6">
        <w:rPr>
          <w:rFonts w:hint="cs"/>
          <w:rtl/>
        </w:rPr>
        <w:t>آيه</w:t>
      </w:r>
      <w:r w:rsidRPr="000474B6">
        <w:rPr>
          <w:rtl/>
        </w:rPr>
        <w:t xml:space="preserve"> 179.</w:t>
      </w:r>
    </w:p>
  </w:footnote>
  <w:footnote w:id="2">
    <w:p w:rsidR="00423DAC" w:rsidRPr="00423DAC" w:rsidRDefault="00423DAC" w:rsidP="00423DAC">
      <w:pPr>
        <w:pStyle w:val="FootnoteText"/>
      </w:pPr>
      <w:r w:rsidRPr="00423DAC">
        <w:footnoteRef/>
      </w:r>
      <w:r w:rsidRPr="00423DAC">
        <w:rPr>
          <w:rtl/>
        </w:rPr>
        <w:t xml:space="preserve"> </w:t>
      </w:r>
      <w:hyperlink r:id="rId1" w:history="1">
        <w:r w:rsidRPr="00423DAC">
          <w:rPr>
            <w:rStyle w:val="Hyperlink"/>
            <w:rFonts w:hint="cs"/>
            <w:rtl/>
          </w:rPr>
          <w:t>مبانی</w:t>
        </w:r>
        <w:r w:rsidRPr="00423DAC">
          <w:rPr>
            <w:rStyle w:val="Hyperlink"/>
            <w:rtl/>
          </w:rPr>
          <w:t xml:space="preserve"> </w:t>
        </w:r>
        <w:r w:rsidRPr="00423DAC">
          <w:rPr>
            <w:rStyle w:val="Hyperlink"/>
            <w:rFonts w:hint="cs"/>
            <w:rtl/>
          </w:rPr>
          <w:t>تکملة</w:t>
        </w:r>
        <w:r w:rsidRPr="00423DAC">
          <w:rPr>
            <w:rStyle w:val="Hyperlink"/>
            <w:rtl/>
          </w:rPr>
          <w:t xml:space="preserve"> </w:t>
        </w:r>
        <w:r w:rsidRPr="00423DAC">
          <w:rPr>
            <w:rStyle w:val="Hyperlink"/>
            <w:rFonts w:hint="cs"/>
            <w:rtl/>
          </w:rPr>
          <w:t>المنهاج،</w:t>
        </w:r>
        <w:r w:rsidRPr="00423DAC">
          <w:rPr>
            <w:rStyle w:val="Hyperlink"/>
            <w:rtl/>
          </w:rPr>
          <w:t xml:space="preserve"> </w:t>
        </w:r>
        <w:r w:rsidRPr="00423DAC">
          <w:rPr>
            <w:rStyle w:val="Hyperlink"/>
            <w:rFonts w:hint="cs"/>
            <w:rtl/>
          </w:rPr>
          <w:t>السید</w:t>
        </w:r>
        <w:r w:rsidRPr="00423DAC">
          <w:rPr>
            <w:rStyle w:val="Hyperlink"/>
            <w:rtl/>
          </w:rPr>
          <w:t xml:space="preserve"> </w:t>
        </w:r>
        <w:r w:rsidRPr="00423DAC">
          <w:rPr>
            <w:rStyle w:val="Hyperlink"/>
            <w:rFonts w:hint="cs"/>
            <w:rtl/>
          </w:rPr>
          <w:t>أبوالقاسم</w:t>
        </w:r>
        <w:r w:rsidRPr="00423DAC">
          <w:rPr>
            <w:rStyle w:val="Hyperlink"/>
            <w:rtl/>
          </w:rPr>
          <w:t xml:space="preserve"> </w:t>
        </w:r>
        <w:r w:rsidRPr="00423DAC">
          <w:rPr>
            <w:rStyle w:val="Hyperlink"/>
            <w:rFonts w:hint="cs"/>
            <w:rtl/>
          </w:rPr>
          <w:t>الخوئی،</w:t>
        </w:r>
        <w:r w:rsidRPr="00423DAC">
          <w:rPr>
            <w:rStyle w:val="Hyperlink"/>
            <w:rtl/>
          </w:rPr>
          <w:t xml:space="preserve"> </w:t>
        </w:r>
        <w:r w:rsidRPr="00423DAC">
          <w:rPr>
            <w:rStyle w:val="Hyperlink"/>
            <w:rFonts w:hint="cs"/>
            <w:rtl/>
          </w:rPr>
          <w:t>ج</w:t>
        </w:r>
        <w:r w:rsidRPr="00423DAC">
          <w:rPr>
            <w:rStyle w:val="Hyperlink"/>
            <w:rtl/>
          </w:rPr>
          <w:t>2</w:t>
        </w:r>
        <w:r w:rsidRPr="00423DAC">
          <w:rPr>
            <w:rStyle w:val="Hyperlink"/>
            <w:rFonts w:hint="cs"/>
            <w:rtl/>
          </w:rPr>
          <w:t>،</w:t>
        </w:r>
        <w:r w:rsidRPr="00423DAC">
          <w:rPr>
            <w:rStyle w:val="Hyperlink"/>
            <w:rtl/>
          </w:rPr>
          <w:t xml:space="preserve"> </w:t>
        </w:r>
        <w:r w:rsidRPr="00423DAC">
          <w:rPr>
            <w:rStyle w:val="Hyperlink"/>
            <w:rFonts w:hint="cs"/>
            <w:rtl/>
          </w:rPr>
          <w:t>ص</w:t>
        </w:r>
        <w:r w:rsidRPr="00423DAC">
          <w:rPr>
            <w:rStyle w:val="Hyperlink"/>
            <w:rtl/>
          </w:rPr>
          <w:t>105.</w:t>
        </w:r>
      </w:hyperlink>
    </w:p>
  </w:footnote>
  <w:footnote w:id="3">
    <w:p w:rsidR="00423DAC" w:rsidRPr="00423DAC" w:rsidRDefault="00423DAC" w:rsidP="00423DAC">
      <w:pPr>
        <w:pStyle w:val="FootnoteText"/>
      </w:pPr>
      <w:r w:rsidRPr="00423DAC">
        <w:footnoteRef/>
      </w:r>
      <w:r w:rsidRPr="00423DAC">
        <w:rPr>
          <w:rtl/>
        </w:rPr>
        <w:t xml:space="preserve"> </w:t>
      </w:r>
      <w:hyperlink r:id="rId2" w:history="1">
        <w:r w:rsidRPr="00423DAC">
          <w:rPr>
            <w:rStyle w:val="Hyperlink"/>
            <w:rFonts w:hint="cs"/>
            <w:rtl/>
          </w:rPr>
          <w:t>مبانی</w:t>
        </w:r>
        <w:r w:rsidRPr="00423DAC">
          <w:rPr>
            <w:rStyle w:val="Hyperlink"/>
            <w:rtl/>
          </w:rPr>
          <w:t xml:space="preserve"> </w:t>
        </w:r>
        <w:r w:rsidRPr="00423DAC">
          <w:rPr>
            <w:rStyle w:val="Hyperlink"/>
            <w:rFonts w:hint="cs"/>
            <w:rtl/>
          </w:rPr>
          <w:t>تکملة</w:t>
        </w:r>
        <w:r w:rsidRPr="00423DAC">
          <w:rPr>
            <w:rStyle w:val="Hyperlink"/>
            <w:rtl/>
          </w:rPr>
          <w:t xml:space="preserve"> </w:t>
        </w:r>
        <w:r w:rsidRPr="00423DAC">
          <w:rPr>
            <w:rStyle w:val="Hyperlink"/>
            <w:rFonts w:hint="cs"/>
            <w:rtl/>
          </w:rPr>
          <w:t>المنهاج،</w:t>
        </w:r>
        <w:r w:rsidRPr="00423DAC">
          <w:rPr>
            <w:rStyle w:val="Hyperlink"/>
            <w:rtl/>
          </w:rPr>
          <w:t xml:space="preserve"> </w:t>
        </w:r>
        <w:r w:rsidRPr="00423DAC">
          <w:rPr>
            <w:rStyle w:val="Hyperlink"/>
            <w:rFonts w:hint="cs"/>
            <w:rtl/>
          </w:rPr>
          <w:t>السید</w:t>
        </w:r>
        <w:r w:rsidRPr="00423DAC">
          <w:rPr>
            <w:rStyle w:val="Hyperlink"/>
            <w:rtl/>
          </w:rPr>
          <w:t xml:space="preserve"> </w:t>
        </w:r>
        <w:r w:rsidRPr="00423DAC">
          <w:rPr>
            <w:rStyle w:val="Hyperlink"/>
            <w:rFonts w:hint="cs"/>
            <w:rtl/>
          </w:rPr>
          <w:t>أبوالقاسم</w:t>
        </w:r>
        <w:r w:rsidRPr="00423DAC">
          <w:rPr>
            <w:rStyle w:val="Hyperlink"/>
            <w:rtl/>
          </w:rPr>
          <w:t xml:space="preserve"> </w:t>
        </w:r>
        <w:r w:rsidRPr="00423DAC">
          <w:rPr>
            <w:rStyle w:val="Hyperlink"/>
            <w:rFonts w:hint="cs"/>
            <w:rtl/>
          </w:rPr>
          <w:t>الخوئی،</w:t>
        </w:r>
        <w:r w:rsidRPr="00423DAC">
          <w:rPr>
            <w:rStyle w:val="Hyperlink"/>
            <w:rtl/>
          </w:rPr>
          <w:t xml:space="preserve"> </w:t>
        </w:r>
        <w:r w:rsidRPr="00423DAC">
          <w:rPr>
            <w:rStyle w:val="Hyperlink"/>
            <w:rFonts w:hint="cs"/>
            <w:rtl/>
          </w:rPr>
          <w:t>ج</w:t>
        </w:r>
        <w:r w:rsidRPr="00423DAC">
          <w:rPr>
            <w:rStyle w:val="Hyperlink"/>
            <w:rtl/>
          </w:rPr>
          <w:t>2</w:t>
        </w:r>
        <w:r w:rsidRPr="00423DAC">
          <w:rPr>
            <w:rStyle w:val="Hyperlink"/>
            <w:rFonts w:hint="cs"/>
            <w:rtl/>
          </w:rPr>
          <w:t>،</w:t>
        </w:r>
        <w:r w:rsidRPr="00423DAC">
          <w:rPr>
            <w:rStyle w:val="Hyperlink"/>
            <w:rtl/>
          </w:rPr>
          <w:t xml:space="preserve"> </w:t>
        </w:r>
        <w:r w:rsidRPr="00423DAC">
          <w:rPr>
            <w:rStyle w:val="Hyperlink"/>
            <w:rFonts w:hint="cs"/>
            <w:rtl/>
          </w:rPr>
          <w:t>ص</w:t>
        </w:r>
        <w:r w:rsidRPr="00423DAC">
          <w:rPr>
            <w:rStyle w:val="Hyperlink"/>
            <w:rtl/>
          </w:rPr>
          <w:t>105.</w:t>
        </w:r>
      </w:hyperlink>
    </w:p>
  </w:footnote>
  <w:footnote w:id="4">
    <w:p w:rsidR="00E54924" w:rsidRPr="00A32287" w:rsidRDefault="00E54924" w:rsidP="00E54924">
      <w:pPr>
        <w:pStyle w:val="FootnoteText"/>
      </w:pPr>
      <w:r w:rsidRPr="00A32287">
        <w:footnoteRef/>
      </w:r>
      <w:r w:rsidRPr="00A32287">
        <w:rPr>
          <w:rtl/>
        </w:rPr>
        <w:t xml:space="preserve"> </w:t>
      </w:r>
      <w:hyperlink r:id="rId3" w:history="1">
        <w:r w:rsidRPr="00A32287">
          <w:rPr>
            <w:rStyle w:val="Hyperlink"/>
            <w:rFonts w:hint="cs"/>
            <w:rtl/>
          </w:rPr>
          <w:t>استبصار،</w:t>
        </w:r>
        <w:r w:rsidRPr="00A32287">
          <w:rPr>
            <w:rStyle w:val="Hyperlink"/>
            <w:rtl/>
          </w:rPr>
          <w:t xml:space="preserve"> </w:t>
        </w:r>
        <w:r w:rsidRPr="00A32287">
          <w:rPr>
            <w:rStyle w:val="Hyperlink"/>
            <w:rFonts w:hint="cs"/>
            <w:rtl/>
          </w:rPr>
          <w:t>شیخ</w:t>
        </w:r>
        <w:r w:rsidRPr="00A32287">
          <w:rPr>
            <w:rStyle w:val="Hyperlink"/>
            <w:rtl/>
          </w:rPr>
          <w:t xml:space="preserve"> </w:t>
        </w:r>
        <w:r w:rsidRPr="00A32287">
          <w:rPr>
            <w:rStyle w:val="Hyperlink"/>
            <w:rFonts w:hint="cs"/>
            <w:rtl/>
          </w:rPr>
          <w:t>طوسی،</w:t>
        </w:r>
        <w:r w:rsidRPr="00A32287">
          <w:rPr>
            <w:rStyle w:val="Hyperlink"/>
            <w:rtl/>
          </w:rPr>
          <w:t xml:space="preserve"> </w:t>
        </w:r>
        <w:r w:rsidRPr="00A32287">
          <w:rPr>
            <w:rStyle w:val="Hyperlink"/>
            <w:rFonts w:hint="cs"/>
            <w:rtl/>
          </w:rPr>
          <w:t>ج</w:t>
        </w:r>
        <w:r w:rsidRPr="00A32287">
          <w:rPr>
            <w:rStyle w:val="Hyperlink"/>
            <w:rtl/>
          </w:rPr>
          <w:t>4</w:t>
        </w:r>
        <w:r w:rsidRPr="00A32287">
          <w:rPr>
            <w:rStyle w:val="Hyperlink"/>
            <w:rFonts w:hint="cs"/>
            <w:rtl/>
          </w:rPr>
          <w:t>،</w:t>
        </w:r>
        <w:r w:rsidRPr="00A32287">
          <w:rPr>
            <w:rStyle w:val="Hyperlink"/>
            <w:rtl/>
          </w:rPr>
          <w:t xml:space="preserve"> </w:t>
        </w:r>
        <w:r w:rsidRPr="00A32287">
          <w:rPr>
            <w:rStyle w:val="Hyperlink"/>
            <w:rFonts w:hint="cs"/>
            <w:rtl/>
          </w:rPr>
          <w:t>ص</w:t>
        </w:r>
        <w:r w:rsidRPr="00A32287">
          <w:rPr>
            <w:rStyle w:val="Hyperlink"/>
            <w:rtl/>
          </w:rPr>
          <w:t>278.</w:t>
        </w:r>
      </w:hyperlink>
    </w:p>
  </w:footnote>
  <w:footnote w:id="5">
    <w:p w:rsidR="00DD190F" w:rsidRPr="00DD190F" w:rsidRDefault="00DD190F" w:rsidP="00DD190F">
      <w:pPr>
        <w:pStyle w:val="FootnoteText"/>
      </w:pPr>
      <w:r w:rsidRPr="00DD190F">
        <w:footnoteRef/>
      </w:r>
      <w:r w:rsidRPr="00DD190F">
        <w:rPr>
          <w:rtl/>
        </w:rPr>
        <w:t xml:space="preserve"> </w:t>
      </w:r>
      <w:hyperlink r:id="rId4" w:history="1">
        <w:r w:rsidRPr="00DD190F">
          <w:rPr>
            <w:rStyle w:val="Hyperlink"/>
            <w:rFonts w:hint="cs"/>
            <w:rtl/>
          </w:rPr>
          <w:t>المبسوط</w:t>
        </w:r>
        <w:r w:rsidRPr="00DD190F">
          <w:rPr>
            <w:rStyle w:val="Hyperlink"/>
            <w:rtl/>
          </w:rPr>
          <w:t xml:space="preserve"> </w:t>
        </w:r>
        <w:r w:rsidRPr="00DD190F">
          <w:rPr>
            <w:rStyle w:val="Hyperlink"/>
            <w:rFonts w:hint="cs"/>
            <w:rtl/>
          </w:rPr>
          <w:t>فی</w:t>
        </w:r>
        <w:r w:rsidRPr="00DD190F">
          <w:rPr>
            <w:rStyle w:val="Hyperlink"/>
            <w:rtl/>
          </w:rPr>
          <w:t xml:space="preserve"> </w:t>
        </w:r>
        <w:r w:rsidRPr="00DD190F">
          <w:rPr>
            <w:rStyle w:val="Hyperlink"/>
            <w:rFonts w:hint="cs"/>
            <w:rtl/>
          </w:rPr>
          <w:t>فقه</w:t>
        </w:r>
        <w:r w:rsidRPr="00DD190F">
          <w:rPr>
            <w:rStyle w:val="Hyperlink"/>
            <w:rtl/>
          </w:rPr>
          <w:t xml:space="preserve"> </w:t>
        </w:r>
        <w:r w:rsidRPr="00DD190F">
          <w:rPr>
            <w:rStyle w:val="Hyperlink"/>
            <w:rFonts w:hint="cs"/>
            <w:rtl/>
          </w:rPr>
          <w:t>الإمامیة،</w:t>
        </w:r>
        <w:r w:rsidRPr="00DD190F">
          <w:rPr>
            <w:rStyle w:val="Hyperlink"/>
            <w:rtl/>
          </w:rPr>
          <w:t xml:space="preserve"> </w:t>
        </w:r>
        <w:r w:rsidRPr="00DD190F">
          <w:rPr>
            <w:rStyle w:val="Hyperlink"/>
            <w:rFonts w:hint="cs"/>
            <w:rtl/>
          </w:rPr>
          <w:t>شیخ</w:t>
        </w:r>
        <w:r w:rsidRPr="00DD190F">
          <w:rPr>
            <w:rStyle w:val="Hyperlink"/>
            <w:rtl/>
          </w:rPr>
          <w:t xml:space="preserve"> </w:t>
        </w:r>
        <w:r w:rsidRPr="00DD190F">
          <w:rPr>
            <w:rStyle w:val="Hyperlink"/>
            <w:rFonts w:hint="cs"/>
            <w:rtl/>
          </w:rPr>
          <w:t>طوسی،</w:t>
        </w:r>
        <w:r w:rsidRPr="00DD190F">
          <w:rPr>
            <w:rStyle w:val="Hyperlink"/>
            <w:rtl/>
          </w:rPr>
          <w:t xml:space="preserve"> </w:t>
        </w:r>
        <w:r w:rsidRPr="00DD190F">
          <w:rPr>
            <w:rStyle w:val="Hyperlink"/>
            <w:rFonts w:hint="cs"/>
            <w:rtl/>
          </w:rPr>
          <w:t>ج</w:t>
        </w:r>
        <w:r w:rsidRPr="00DD190F">
          <w:rPr>
            <w:rStyle w:val="Hyperlink"/>
            <w:rtl/>
          </w:rPr>
          <w:t>7</w:t>
        </w:r>
        <w:r w:rsidRPr="00DD190F">
          <w:rPr>
            <w:rStyle w:val="Hyperlink"/>
            <w:rFonts w:hint="cs"/>
            <w:rtl/>
          </w:rPr>
          <w:t>،</w:t>
        </w:r>
        <w:r w:rsidRPr="00DD190F">
          <w:rPr>
            <w:rStyle w:val="Hyperlink"/>
            <w:rtl/>
          </w:rPr>
          <w:t xml:space="preserve"> </w:t>
        </w:r>
        <w:r w:rsidRPr="00DD190F">
          <w:rPr>
            <w:rStyle w:val="Hyperlink"/>
            <w:rFonts w:hint="cs"/>
            <w:rtl/>
          </w:rPr>
          <w:t>ص</w:t>
        </w:r>
        <w:r w:rsidRPr="00DD190F">
          <w:rPr>
            <w:rStyle w:val="Hyperlink"/>
            <w:rtl/>
          </w:rPr>
          <w:t>210.</w:t>
        </w:r>
      </w:hyperlink>
    </w:p>
  </w:footnote>
  <w:footnote w:id="6">
    <w:p w:rsidR="005A27C3" w:rsidRPr="005A27C3" w:rsidRDefault="005A27C3" w:rsidP="005A27C3">
      <w:pPr>
        <w:pStyle w:val="FootnoteText"/>
        <w:rPr>
          <w:rtl/>
        </w:rPr>
      </w:pPr>
      <w:r w:rsidRPr="005A27C3">
        <w:footnoteRef/>
      </w:r>
      <w:r w:rsidRPr="005A27C3">
        <w:rPr>
          <w:rtl/>
        </w:rPr>
        <w:t xml:space="preserve"> </w:t>
      </w:r>
      <w:hyperlink r:id="rId5" w:history="1">
        <w:r w:rsidRPr="005A27C3">
          <w:rPr>
            <w:rStyle w:val="Hyperlink"/>
            <w:rFonts w:hint="cs"/>
            <w:rtl/>
          </w:rPr>
          <w:t>تحریر</w:t>
        </w:r>
        <w:r w:rsidRPr="005A27C3">
          <w:rPr>
            <w:rStyle w:val="Hyperlink"/>
            <w:rtl/>
          </w:rPr>
          <w:t xml:space="preserve"> </w:t>
        </w:r>
        <w:r w:rsidRPr="005A27C3">
          <w:rPr>
            <w:rStyle w:val="Hyperlink"/>
            <w:rFonts w:hint="cs"/>
            <w:rtl/>
          </w:rPr>
          <w:t>الوسیله،</w:t>
        </w:r>
        <w:r w:rsidRPr="005A27C3">
          <w:rPr>
            <w:rStyle w:val="Hyperlink"/>
            <w:rtl/>
          </w:rPr>
          <w:t xml:space="preserve"> </w:t>
        </w:r>
        <w:r w:rsidRPr="005A27C3">
          <w:rPr>
            <w:rStyle w:val="Hyperlink"/>
            <w:rFonts w:hint="cs"/>
            <w:rtl/>
          </w:rPr>
          <w:t>السید</w:t>
        </w:r>
        <w:r w:rsidRPr="005A27C3">
          <w:rPr>
            <w:rStyle w:val="Hyperlink"/>
            <w:rtl/>
          </w:rPr>
          <w:t xml:space="preserve"> </w:t>
        </w:r>
        <w:r w:rsidRPr="005A27C3">
          <w:rPr>
            <w:rStyle w:val="Hyperlink"/>
            <w:rFonts w:hint="cs"/>
            <w:rtl/>
          </w:rPr>
          <w:t>روح</w:t>
        </w:r>
        <w:r w:rsidRPr="005A27C3">
          <w:rPr>
            <w:rStyle w:val="Hyperlink"/>
            <w:rtl/>
          </w:rPr>
          <w:t xml:space="preserve"> </w:t>
        </w:r>
        <w:r w:rsidRPr="005A27C3">
          <w:rPr>
            <w:rStyle w:val="Hyperlink"/>
            <w:rFonts w:hint="cs"/>
            <w:rtl/>
          </w:rPr>
          <w:t>الله</w:t>
        </w:r>
        <w:r w:rsidRPr="005A27C3">
          <w:rPr>
            <w:rStyle w:val="Hyperlink"/>
            <w:rtl/>
          </w:rPr>
          <w:t xml:space="preserve"> </w:t>
        </w:r>
        <w:r w:rsidRPr="005A27C3">
          <w:rPr>
            <w:rStyle w:val="Hyperlink"/>
            <w:rFonts w:hint="cs"/>
            <w:rtl/>
          </w:rPr>
          <w:t>الموسوی</w:t>
        </w:r>
        <w:r w:rsidRPr="005A27C3">
          <w:rPr>
            <w:rStyle w:val="Hyperlink"/>
            <w:rtl/>
          </w:rPr>
          <w:t xml:space="preserve"> </w:t>
        </w:r>
        <w:r w:rsidRPr="005A27C3">
          <w:rPr>
            <w:rStyle w:val="Hyperlink"/>
            <w:rFonts w:hint="cs"/>
            <w:rtl/>
          </w:rPr>
          <w:t>الخمینی،</w:t>
        </w:r>
        <w:r w:rsidRPr="005A27C3">
          <w:rPr>
            <w:rStyle w:val="Hyperlink"/>
            <w:rtl/>
          </w:rPr>
          <w:t xml:space="preserve"> </w:t>
        </w:r>
        <w:r w:rsidRPr="005A27C3">
          <w:rPr>
            <w:rStyle w:val="Hyperlink"/>
            <w:rFonts w:hint="cs"/>
            <w:rtl/>
          </w:rPr>
          <w:t>ج</w:t>
        </w:r>
        <w:r w:rsidRPr="005A27C3">
          <w:rPr>
            <w:rStyle w:val="Hyperlink"/>
            <w:rtl/>
          </w:rPr>
          <w:t>2</w:t>
        </w:r>
        <w:r w:rsidRPr="005A27C3">
          <w:rPr>
            <w:rStyle w:val="Hyperlink"/>
            <w:rFonts w:hint="cs"/>
            <w:rtl/>
          </w:rPr>
          <w:t>،</w:t>
        </w:r>
        <w:r w:rsidRPr="005A27C3">
          <w:rPr>
            <w:rStyle w:val="Hyperlink"/>
            <w:rtl/>
          </w:rPr>
          <w:t xml:space="preserve"> </w:t>
        </w:r>
        <w:r w:rsidRPr="005A27C3">
          <w:rPr>
            <w:rStyle w:val="Hyperlink"/>
            <w:rFonts w:hint="cs"/>
            <w:rtl/>
          </w:rPr>
          <w:t>ص</w:t>
        </w:r>
        <w:r w:rsidRPr="005A27C3">
          <w:rPr>
            <w:rStyle w:val="Hyperlink"/>
            <w:rtl/>
          </w:rPr>
          <w:t>530.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D624A3">
      <w:rPr>
        <w:b/>
        <w:bCs/>
        <w:sz w:val="20"/>
        <w:szCs w:val="24"/>
        <w:rtl/>
      </w:rPr>
      <w:t>083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D624A3">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D624A3">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D624A3">
      <w:rPr>
        <w:sz w:val="24"/>
        <w:szCs w:val="24"/>
        <w:rtl/>
      </w:rPr>
      <w:t>30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D624A3">
      <w:rPr>
        <w:rFonts w:hint="cs"/>
        <w:color w:val="000000" w:themeColor="text1"/>
        <w:sz w:val="24"/>
        <w:szCs w:val="24"/>
        <w:rtl/>
      </w:rPr>
      <w:t>طرق</w:t>
    </w:r>
    <w:r w:rsidR="00D624A3">
      <w:rPr>
        <w:color w:val="000000" w:themeColor="text1"/>
        <w:sz w:val="24"/>
        <w:szCs w:val="24"/>
        <w:rtl/>
      </w:rPr>
      <w:t xml:space="preserve"> </w:t>
    </w:r>
    <w:r w:rsidR="00D624A3">
      <w:rPr>
        <w:rFonts w:hint="cs"/>
        <w:color w:val="000000" w:themeColor="text1"/>
        <w:sz w:val="24"/>
        <w:szCs w:val="24"/>
        <w:rtl/>
      </w:rPr>
      <w:t>اثبات</w:t>
    </w:r>
    <w:r w:rsidR="00D624A3">
      <w:rPr>
        <w:color w:val="000000" w:themeColor="text1"/>
        <w:sz w:val="24"/>
        <w:szCs w:val="24"/>
        <w:rtl/>
      </w:rPr>
      <w:t xml:space="preserve"> </w:t>
    </w:r>
    <w:r w:rsidR="00DD1506">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D624A3">
      <w:rPr>
        <w:rFonts w:hint="cs"/>
        <w:sz w:val="24"/>
        <w:szCs w:val="24"/>
        <w:rtl/>
      </w:rPr>
      <w:t>مهدی</w:t>
    </w:r>
    <w:r w:rsidR="00D624A3">
      <w:rPr>
        <w:sz w:val="24"/>
        <w:szCs w:val="24"/>
        <w:rtl/>
      </w:rPr>
      <w:t xml:space="preserve"> </w:t>
    </w:r>
    <w:r w:rsidR="00D624A3">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D624A3">
      <w:rPr>
        <w:rFonts w:hint="cs"/>
        <w:sz w:val="24"/>
        <w:szCs w:val="24"/>
        <w:rtl/>
      </w:rPr>
      <w:t>قسامه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474B6"/>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77046"/>
    <w:rsid w:val="00181844"/>
    <w:rsid w:val="001837E9"/>
    <w:rsid w:val="00187DFA"/>
    <w:rsid w:val="00193E3F"/>
    <w:rsid w:val="001A1BC1"/>
    <w:rsid w:val="001A1EA5"/>
    <w:rsid w:val="001A2574"/>
    <w:rsid w:val="001A27D7"/>
    <w:rsid w:val="001A294E"/>
    <w:rsid w:val="001A4ED8"/>
    <w:rsid w:val="001B2488"/>
    <w:rsid w:val="001B6799"/>
    <w:rsid w:val="001C1362"/>
    <w:rsid w:val="001C32D0"/>
    <w:rsid w:val="001D2E9A"/>
    <w:rsid w:val="001D597F"/>
    <w:rsid w:val="001E3FD4"/>
    <w:rsid w:val="0020241A"/>
    <w:rsid w:val="00203821"/>
    <w:rsid w:val="00211632"/>
    <w:rsid w:val="0021630D"/>
    <w:rsid w:val="002229DB"/>
    <w:rsid w:val="0024121B"/>
    <w:rsid w:val="00247D2F"/>
    <w:rsid w:val="00256560"/>
    <w:rsid w:val="0027605E"/>
    <w:rsid w:val="00281E00"/>
    <w:rsid w:val="00294A52"/>
    <w:rsid w:val="002B575F"/>
    <w:rsid w:val="002B729B"/>
    <w:rsid w:val="002C23B5"/>
    <w:rsid w:val="002C53A2"/>
    <w:rsid w:val="002D0040"/>
    <w:rsid w:val="002D2FA8"/>
    <w:rsid w:val="002E220F"/>
    <w:rsid w:val="002E47CA"/>
    <w:rsid w:val="00306F2A"/>
    <w:rsid w:val="00307311"/>
    <w:rsid w:val="0032100F"/>
    <w:rsid w:val="0033402C"/>
    <w:rsid w:val="00340521"/>
    <w:rsid w:val="00345C73"/>
    <w:rsid w:val="00354A99"/>
    <w:rsid w:val="00360311"/>
    <w:rsid w:val="00361922"/>
    <w:rsid w:val="0037339B"/>
    <w:rsid w:val="00386C11"/>
    <w:rsid w:val="00397466"/>
    <w:rsid w:val="003A6148"/>
    <w:rsid w:val="003C279C"/>
    <w:rsid w:val="003C33F6"/>
    <w:rsid w:val="003C3D2E"/>
    <w:rsid w:val="003C43A5"/>
    <w:rsid w:val="003E1C5C"/>
    <w:rsid w:val="003E6650"/>
    <w:rsid w:val="003F5B46"/>
    <w:rsid w:val="00401363"/>
    <w:rsid w:val="00402E47"/>
    <w:rsid w:val="00423DAC"/>
    <w:rsid w:val="00425015"/>
    <w:rsid w:val="0043047F"/>
    <w:rsid w:val="00430994"/>
    <w:rsid w:val="00441B6D"/>
    <w:rsid w:val="004556EF"/>
    <w:rsid w:val="00462B07"/>
    <w:rsid w:val="00465BD2"/>
    <w:rsid w:val="004715C8"/>
    <w:rsid w:val="004727BF"/>
    <w:rsid w:val="00481C31"/>
    <w:rsid w:val="00482FC1"/>
    <w:rsid w:val="00483027"/>
    <w:rsid w:val="004871AA"/>
    <w:rsid w:val="004918D7"/>
    <w:rsid w:val="004926E1"/>
    <w:rsid w:val="004A2FEA"/>
    <w:rsid w:val="004D2DD7"/>
    <w:rsid w:val="004D75C5"/>
    <w:rsid w:val="004E2186"/>
    <w:rsid w:val="004E66FB"/>
    <w:rsid w:val="004F42CB"/>
    <w:rsid w:val="004F470A"/>
    <w:rsid w:val="004F4C59"/>
    <w:rsid w:val="00500C8F"/>
    <w:rsid w:val="00501909"/>
    <w:rsid w:val="00507BBB"/>
    <w:rsid w:val="005128DF"/>
    <w:rsid w:val="005150B3"/>
    <w:rsid w:val="0051592A"/>
    <w:rsid w:val="005206FE"/>
    <w:rsid w:val="005257ED"/>
    <w:rsid w:val="005306F8"/>
    <w:rsid w:val="0054023D"/>
    <w:rsid w:val="005426BF"/>
    <w:rsid w:val="0056213C"/>
    <w:rsid w:val="00580C24"/>
    <w:rsid w:val="005968EF"/>
    <w:rsid w:val="00596C1E"/>
    <w:rsid w:val="005A184E"/>
    <w:rsid w:val="005A27C3"/>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32DA"/>
    <w:rsid w:val="006565B5"/>
    <w:rsid w:val="00660A29"/>
    <w:rsid w:val="00695519"/>
    <w:rsid w:val="006A4134"/>
    <w:rsid w:val="006A5DDA"/>
    <w:rsid w:val="006A6701"/>
    <w:rsid w:val="006B21F4"/>
    <w:rsid w:val="006B3753"/>
    <w:rsid w:val="006B7AD6"/>
    <w:rsid w:val="006C50FD"/>
    <w:rsid w:val="006D1DD4"/>
    <w:rsid w:val="006D4014"/>
    <w:rsid w:val="006D44C1"/>
    <w:rsid w:val="006D6E7D"/>
    <w:rsid w:val="006E5651"/>
    <w:rsid w:val="006E5B85"/>
    <w:rsid w:val="006F026A"/>
    <w:rsid w:val="0070265B"/>
    <w:rsid w:val="00704813"/>
    <w:rsid w:val="0072290D"/>
    <w:rsid w:val="00723D6D"/>
    <w:rsid w:val="00724537"/>
    <w:rsid w:val="00731724"/>
    <w:rsid w:val="0073474B"/>
    <w:rsid w:val="00735511"/>
    <w:rsid w:val="00737208"/>
    <w:rsid w:val="00741D0C"/>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E5F52"/>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525B5"/>
    <w:rsid w:val="00A61AC8"/>
    <w:rsid w:val="00A6366F"/>
    <w:rsid w:val="00A65D4C"/>
    <w:rsid w:val="00A70512"/>
    <w:rsid w:val="00AA1F60"/>
    <w:rsid w:val="00AA40D7"/>
    <w:rsid w:val="00AB5F7D"/>
    <w:rsid w:val="00AC0C50"/>
    <w:rsid w:val="00AC6FE2"/>
    <w:rsid w:val="00AF3925"/>
    <w:rsid w:val="00B1296B"/>
    <w:rsid w:val="00B2292F"/>
    <w:rsid w:val="00B31483"/>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64391"/>
    <w:rsid w:val="00C91EB6"/>
    <w:rsid w:val="00CA10B0"/>
    <w:rsid w:val="00CA2F8E"/>
    <w:rsid w:val="00CA3EE2"/>
    <w:rsid w:val="00CA7FD5"/>
    <w:rsid w:val="00CB3287"/>
    <w:rsid w:val="00CB33E2"/>
    <w:rsid w:val="00CB4E68"/>
    <w:rsid w:val="00CC2733"/>
    <w:rsid w:val="00CD0050"/>
    <w:rsid w:val="00CE7481"/>
    <w:rsid w:val="00CF0A8F"/>
    <w:rsid w:val="00D048CE"/>
    <w:rsid w:val="00D05786"/>
    <w:rsid w:val="00D10998"/>
    <w:rsid w:val="00D15CBD"/>
    <w:rsid w:val="00D221CB"/>
    <w:rsid w:val="00D23391"/>
    <w:rsid w:val="00D31805"/>
    <w:rsid w:val="00D36F0C"/>
    <w:rsid w:val="00D552B9"/>
    <w:rsid w:val="00D624A3"/>
    <w:rsid w:val="00D735B2"/>
    <w:rsid w:val="00D74021"/>
    <w:rsid w:val="00D76D01"/>
    <w:rsid w:val="00D922A9"/>
    <w:rsid w:val="00D9394A"/>
    <w:rsid w:val="00DB0CBB"/>
    <w:rsid w:val="00DB67CC"/>
    <w:rsid w:val="00DC3783"/>
    <w:rsid w:val="00DD1506"/>
    <w:rsid w:val="00DD190F"/>
    <w:rsid w:val="00DE1070"/>
    <w:rsid w:val="00E00219"/>
    <w:rsid w:val="00E0316B"/>
    <w:rsid w:val="00E25E10"/>
    <w:rsid w:val="00E50B41"/>
    <w:rsid w:val="00E5219B"/>
    <w:rsid w:val="00E52D07"/>
    <w:rsid w:val="00E54924"/>
    <w:rsid w:val="00E5518B"/>
    <w:rsid w:val="00E609FE"/>
    <w:rsid w:val="00E630BE"/>
    <w:rsid w:val="00E64679"/>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44698"/>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0AD"/>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CF0810"/>
  <w15:docId w15:val="{29B33026-23BB-4DF4-B166-24B48D73A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FC20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2/4/278/&#1601;&#1583;&#1610;&#1578;&#1607;" TargetMode="External"/><Relationship Id="rId2" Type="http://schemas.openxmlformats.org/officeDocument/2006/relationships/hyperlink" Target="http://lib.eshia.ir/21001/2/105/&#1575;&#1578;&#1609;" TargetMode="External"/><Relationship Id="rId1" Type="http://schemas.openxmlformats.org/officeDocument/2006/relationships/hyperlink" Target="http://lib.eshia.ir/21001/2/105/&#1575;&#1604;&#1578;&#1593;&#1604;&#1610;&#1604;" TargetMode="External"/><Relationship Id="rId5" Type="http://schemas.openxmlformats.org/officeDocument/2006/relationships/hyperlink" Target="http://lib.eshia.ir/21010/2/530/&#1576;&#1575;&#1604;&#1594;&#1585;&#1575;&#1605;&#1577;" TargetMode="External"/><Relationship Id="rId4" Type="http://schemas.openxmlformats.org/officeDocument/2006/relationships/hyperlink" Target="http://lib.eshia.ir/10036/7/210/&#1585;&#1583;&#1583;&#1606;&#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6E02A-DB50-488F-A5ED-018BF2767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3</Pages>
  <Words>670</Words>
  <Characters>3819</Characters>
  <Application>Microsoft Office Word</Application>
  <DocSecurity>0</DocSecurity>
  <Lines>31</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4481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cp:revision>
  <cp:lastPrinted>2019-02-19T13:30:00Z</cp:lastPrinted>
  <dcterms:created xsi:type="dcterms:W3CDTF">2019-02-20T14:02:00Z</dcterms:created>
  <dcterms:modified xsi:type="dcterms:W3CDTF">2019-03-12T13:20:00Z</dcterms:modified>
  <cp:contentStatus>ویرایش 2.5</cp:contentStatus>
  <cp:version>2.7</cp:version>
</cp:coreProperties>
</file>