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75E6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610878" w:history="1">
        <w:r w:rsidR="00275E64" w:rsidRPr="00D97231">
          <w:rPr>
            <w:rStyle w:val="Hyperlink"/>
            <w:rFonts w:hint="eastAsia"/>
            <w:noProof/>
            <w:rtl/>
          </w:rPr>
          <w:t>ثبوت</w:t>
        </w:r>
        <w:r w:rsidR="00275E64" w:rsidRPr="00D97231">
          <w:rPr>
            <w:rStyle w:val="Hyperlink"/>
            <w:noProof/>
            <w:rtl/>
          </w:rPr>
          <w:t xml:space="preserve"> </w:t>
        </w:r>
        <w:r w:rsidR="00275E64" w:rsidRPr="00D97231">
          <w:rPr>
            <w:rStyle w:val="Hyperlink"/>
            <w:rFonts w:hint="cs"/>
            <w:noProof/>
            <w:rtl/>
          </w:rPr>
          <w:t>ی</w:t>
        </w:r>
        <w:r w:rsidR="00275E64" w:rsidRPr="00D97231">
          <w:rPr>
            <w:rStyle w:val="Hyperlink"/>
            <w:rFonts w:hint="eastAsia"/>
            <w:noProof/>
            <w:rtl/>
          </w:rPr>
          <w:t>ا</w:t>
        </w:r>
        <w:r w:rsidR="00275E64" w:rsidRPr="00D97231">
          <w:rPr>
            <w:rStyle w:val="Hyperlink"/>
            <w:noProof/>
            <w:rtl/>
          </w:rPr>
          <w:t xml:space="preserve"> </w:t>
        </w:r>
        <w:r w:rsidR="00275E64" w:rsidRPr="00D97231">
          <w:rPr>
            <w:rStyle w:val="Hyperlink"/>
            <w:rFonts w:hint="eastAsia"/>
            <w:noProof/>
            <w:rtl/>
          </w:rPr>
          <w:t>عدم</w:t>
        </w:r>
        <w:r w:rsidR="00275E64" w:rsidRPr="00D97231">
          <w:rPr>
            <w:rStyle w:val="Hyperlink"/>
            <w:noProof/>
            <w:rtl/>
          </w:rPr>
          <w:t xml:space="preserve"> </w:t>
        </w:r>
        <w:r w:rsidR="00275E64" w:rsidRPr="00D97231">
          <w:rPr>
            <w:rStyle w:val="Hyperlink"/>
            <w:rFonts w:hint="eastAsia"/>
            <w:noProof/>
            <w:rtl/>
          </w:rPr>
          <w:t>ثبوت</w:t>
        </w:r>
        <w:r w:rsidR="00275E64" w:rsidRPr="00D97231">
          <w:rPr>
            <w:rStyle w:val="Hyperlink"/>
            <w:noProof/>
            <w:rtl/>
          </w:rPr>
          <w:t xml:space="preserve"> </w:t>
        </w:r>
        <w:r w:rsidR="00275E64" w:rsidRPr="00D97231">
          <w:rPr>
            <w:rStyle w:val="Hyperlink"/>
            <w:rFonts w:hint="eastAsia"/>
            <w:noProof/>
            <w:rtl/>
          </w:rPr>
          <w:t>قصاص</w:t>
        </w:r>
        <w:r w:rsidR="00275E64" w:rsidRPr="00D97231">
          <w:rPr>
            <w:rStyle w:val="Hyperlink"/>
            <w:noProof/>
            <w:rtl/>
          </w:rPr>
          <w:t xml:space="preserve"> </w:t>
        </w:r>
        <w:r w:rsidR="00275E64" w:rsidRPr="00D97231">
          <w:rPr>
            <w:rStyle w:val="Hyperlink"/>
            <w:rFonts w:hint="eastAsia"/>
            <w:noProof/>
            <w:rtl/>
          </w:rPr>
          <w:t>در</w:t>
        </w:r>
        <w:r w:rsidR="00275E64" w:rsidRPr="00D97231">
          <w:rPr>
            <w:rStyle w:val="Hyperlink"/>
            <w:noProof/>
            <w:rtl/>
          </w:rPr>
          <w:t xml:space="preserve"> </w:t>
        </w:r>
        <w:r w:rsidR="00275E64" w:rsidRPr="00D97231">
          <w:rPr>
            <w:rStyle w:val="Hyperlink"/>
            <w:rFonts w:hint="eastAsia"/>
            <w:noProof/>
            <w:rtl/>
          </w:rPr>
          <w:t>مسأله‌</w:t>
        </w:r>
        <w:r w:rsidR="00275E64" w:rsidRPr="00D97231">
          <w:rPr>
            <w:rStyle w:val="Hyperlink"/>
            <w:rFonts w:hint="cs"/>
            <w:noProof/>
            <w:rtl/>
          </w:rPr>
          <w:t>ی</w:t>
        </w:r>
        <w:r w:rsidR="00275E64" w:rsidRPr="00D97231">
          <w:rPr>
            <w:rStyle w:val="Hyperlink"/>
            <w:noProof/>
            <w:rtl/>
          </w:rPr>
          <w:t xml:space="preserve"> </w:t>
        </w:r>
        <w:r w:rsidR="00275E64" w:rsidRPr="00D97231">
          <w:rPr>
            <w:rStyle w:val="Hyperlink"/>
            <w:rFonts w:hint="eastAsia"/>
            <w:noProof/>
            <w:rtl/>
          </w:rPr>
          <w:t>قتل</w:t>
        </w:r>
        <w:r w:rsidR="00275E64" w:rsidRPr="00D97231">
          <w:rPr>
            <w:rStyle w:val="Hyperlink"/>
            <w:noProof/>
            <w:rtl/>
          </w:rPr>
          <w:t xml:space="preserve"> </w:t>
        </w:r>
        <w:r w:rsidR="00275E64" w:rsidRPr="00D97231">
          <w:rPr>
            <w:rStyle w:val="Hyperlink"/>
            <w:rFonts w:hint="eastAsia"/>
            <w:noProof/>
            <w:rtl/>
          </w:rPr>
          <w:t>کافر</w:t>
        </w:r>
        <w:r w:rsidR="00275E64" w:rsidRPr="00D97231">
          <w:rPr>
            <w:rStyle w:val="Hyperlink"/>
            <w:noProof/>
            <w:rtl/>
          </w:rPr>
          <w:t xml:space="preserve"> </w:t>
        </w:r>
        <w:r w:rsidR="00275E64" w:rsidRPr="00D97231">
          <w:rPr>
            <w:rStyle w:val="Hyperlink"/>
            <w:rFonts w:hint="eastAsia"/>
            <w:noProof/>
            <w:rtl/>
          </w:rPr>
          <w:t>محقون</w:t>
        </w:r>
        <w:r w:rsidR="00275E64" w:rsidRPr="00D97231">
          <w:rPr>
            <w:rStyle w:val="Hyperlink"/>
            <w:noProof/>
            <w:rtl/>
          </w:rPr>
          <w:t xml:space="preserve"> </w:t>
        </w:r>
        <w:r w:rsidR="00275E64" w:rsidRPr="00D97231">
          <w:rPr>
            <w:rStyle w:val="Hyperlink"/>
            <w:rFonts w:hint="eastAsia"/>
            <w:noProof/>
            <w:rtl/>
          </w:rPr>
          <w:t>توسط</w:t>
        </w:r>
        <w:r w:rsidR="00275E64" w:rsidRPr="00D97231">
          <w:rPr>
            <w:rStyle w:val="Hyperlink"/>
            <w:noProof/>
            <w:rtl/>
          </w:rPr>
          <w:t xml:space="preserve"> </w:t>
        </w:r>
        <w:r w:rsidR="00275E64" w:rsidRPr="00D97231">
          <w:rPr>
            <w:rStyle w:val="Hyperlink"/>
            <w:rFonts w:hint="eastAsia"/>
            <w:noProof/>
            <w:rtl/>
          </w:rPr>
          <w:t>مرتد</w:t>
        </w:r>
        <w:r w:rsidR="00275E64">
          <w:rPr>
            <w:noProof/>
            <w:webHidden/>
            <w:rtl/>
          </w:rPr>
          <w:tab/>
        </w:r>
        <w:r w:rsidR="00275E64">
          <w:rPr>
            <w:noProof/>
            <w:webHidden/>
            <w:rtl/>
          </w:rPr>
          <w:fldChar w:fldCharType="begin"/>
        </w:r>
        <w:r w:rsidR="00275E64">
          <w:rPr>
            <w:noProof/>
            <w:webHidden/>
            <w:rtl/>
          </w:rPr>
          <w:instrText xml:space="preserve"> </w:instrText>
        </w:r>
        <w:r w:rsidR="00275E64">
          <w:rPr>
            <w:noProof/>
            <w:webHidden/>
          </w:rPr>
          <w:instrText xml:space="preserve">PAGEREF </w:instrText>
        </w:r>
        <w:r w:rsidR="00275E64">
          <w:rPr>
            <w:noProof/>
            <w:webHidden/>
            <w:rtl/>
          </w:rPr>
          <w:instrText>_</w:instrText>
        </w:r>
        <w:r w:rsidR="00275E64">
          <w:rPr>
            <w:noProof/>
            <w:webHidden/>
          </w:rPr>
          <w:instrText>Toc</w:instrText>
        </w:r>
        <w:r w:rsidR="00275E64">
          <w:rPr>
            <w:noProof/>
            <w:webHidden/>
            <w:rtl/>
          </w:rPr>
          <w:instrText xml:space="preserve">535610878 </w:instrText>
        </w:r>
        <w:r w:rsidR="00275E64">
          <w:rPr>
            <w:noProof/>
            <w:webHidden/>
          </w:rPr>
          <w:instrText>\h</w:instrText>
        </w:r>
        <w:r w:rsidR="00275E64">
          <w:rPr>
            <w:noProof/>
            <w:webHidden/>
            <w:rtl/>
          </w:rPr>
          <w:instrText xml:space="preserve"> </w:instrText>
        </w:r>
        <w:r w:rsidR="00275E64">
          <w:rPr>
            <w:noProof/>
            <w:webHidden/>
            <w:rtl/>
          </w:rPr>
        </w:r>
        <w:r w:rsidR="00275E64">
          <w:rPr>
            <w:noProof/>
            <w:webHidden/>
            <w:rtl/>
          </w:rPr>
          <w:fldChar w:fldCharType="separate"/>
        </w:r>
        <w:r w:rsidR="00275E64">
          <w:rPr>
            <w:noProof/>
            <w:webHidden/>
            <w:rtl/>
          </w:rPr>
          <w:t>1</w:t>
        </w:r>
        <w:r w:rsidR="00275E64">
          <w:rPr>
            <w:noProof/>
            <w:webHidden/>
            <w:rtl/>
          </w:rPr>
          <w:fldChar w:fldCharType="end"/>
        </w:r>
      </w:hyperlink>
    </w:p>
    <w:p w:rsidR="00275E64" w:rsidRDefault="0006735F">
      <w:pPr>
        <w:pStyle w:val="TOC2"/>
        <w:tabs>
          <w:tab w:val="right" w:leader="dot" w:pos="10194"/>
        </w:tabs>
        <w:rPr>
          <w:rFonts w:asciiTheme="minorHAnsi" w:eastAsiaTheme="minorEastAsia" w:hAnsiTheme="minorHAnsi" w:cstheme="minorBidi"/>
          <w:bCs w:val="0"/>
          <w:noProof/>
          <w:color w:val="auto"/>
          <w:szCs w:val="22"/>
          <w:rtl/>
        </w:rPr>
      </w:pPr>
      <w:hyperlink w:anchor="_Toc535610879" w:history="1">
        <w:r w:rsidR="00275E64" w:rsidRPr="00D97231">
          <w:rPr>
            <w:rStyle w:val="Hyperlink"/>
            <w:rFonts w:hint="eastAsia"/>
            <w:noProof/>
            <w:rtl/>
          </w:rPr>
          <w:t>وجه</w:t>
        </w:r>
        <w:r w:rsidR="00275E64" w:rsidRPr="00D97231">
          <w:rPr>
            <w:rStyle w:val="Hyperlink"/>
            <w:noProof/>
            <w:rtl/>
          </w:rPr>
          <w:t xml:space="preserve"> </w:t>
        </w:r>
        <w:r w:rsidR="00275E64" w:rsidRPr="00D97231">
          <w:rPr>
            <w:rStyle w:val="Hyperlink"/>
            <w:rFonts w:hint="eastAsia"/>
            <w:noProof/>
            <w:rtl/>
          </w:rPr>
          <w:t>ثبوت</w:t>
        </w:r>
        <w:r w:rsidR="00275E64" w:rsidRPr="00D97231">
          <w:rPr>
            <w:rStyle w:val="Hyperlink"/>
            <w:noProof/>
            <w:rtl/>
          </w:rPr>
          <w:t xml:space="preserve"> </w:t>
        </w:r>
        <w:r w:rsidR="00275E64" w:rsidRPr="00D97231">
          <w:rPr>
            <w:rStyle w:val="Hyperlink"/>
            <w:rFonts w:hint="eastAsia"/>
            <w:noProof/>
            <w:rtl/>
          </w:rPr>
          <w:t>قصاص</w:t>
        </w:r>
        <w:r w:rsidR="00275E64" w:rsidRPr="00D97231">
          <w:rPr>
            <w:rStyle w:val="Hyperlink"/>
            <w:noProof/>
            <w:rtl/>
          </w:rPr>
          <w:t xml:space="preserve"> </w:t>
        </w:r>
        <w:r w:rsidR="00275E64" w:rsidRPr="00D97231">
          <w:rPr>
            <w:rStyle w:val="Hyperlink"/>
            <w:rFonts w:hint="eastAsia"/>
            <w:noProof/>
            <w:rtl/>
          </w:rPr>
          <w:t>در</w:t>
        </w:r>
        <w:r w:rsidR="00275E64" w:rsidRPr="00D97231">
          <w:rPr>
            <w:rStyle w:val="Hyperlink"/>
            <w:noProof/>
            <w:rtl/>
          </w:rPr>
          <w:t xml:space="preserve"> </w:t>
        </w:r>
        <w:r w:rsidR="00275E64" w:rsidRPr="00D97231">
          <w:rPr>
            <w:rStyle w:val="Hyperlink"/>
            <w:rFonts w:hint="eastAsia"/>
            <w:noProof/>
            <w:rtl/>
          </w:rPr>
          <w:t>مسأله</w:t>
        </w:r>
        <w:r w:rsidR="00275E64">
          <w:rPr>
            <w:noProof/>
            <w:webHidden/>
            <w:rtl/>
          </w:rPr>
          <w:tab/>
        </w:r>
        <w:r w:rsidR="00275E64">
          <w:rPr>
            <w:noProof/>
            <w:webHidden/>
            <w:rtl/>
          </w:rPr>
          <w:fldChar w:fldCharType="begin"/>
        </w:r>
        <w:r w:rsidR="00275E64">
          <w:rPr>
            <w:noProof/>
            <w:webHidden/>
            <w:rtl/>
          </w:rPr>
          <w:instrText xml:space="preserve"> </w:instrText>
        </w:r>
        <w:r w:rsidR="00275E64">
          <w:rPr>
            <w:noProof/>
            <w:webHidden/>
          </w:rPr>
          <w:instrText xml:space="preserve">PAGEREF </w:instrText>
        </w:r>
        <w:r w:rsidR="00275E64">
          <w:rPr>
            <w:noProof/>
            <w:webHidden/>
            <w:rtl/>
          </w:rPr>
          <w:instrText>_</w:instrText>
        </w:r>
        <w:r w:rsidR="00275E64">
          <w:rPr>
            <w:noProof/>
            <w:webHidden/>
          </w:rPr>
          <w:instrText>Toc</w:instrText>
        </w:r>
        <w:r w:rsidR="00275E64">
          <w:rPr>
            <w:noProof/>
            <w:webHidden/>
            <w:rtl/>
          </w:rPr>
          <w:instrText xml:space="preserve">535610879 </w:instrText>
        </w:r>
        <w:r w:rsidR="00275E64">
          <w:rPr>
            <w:noProof/>
            <w:webHidden/>
          </w:rPr>
          <w:instrText>\h</w:instrText>
        </w:r>
        <w:r w:rsidR="00275E64">
          <w:rPr>
            <w:noProof/>
            <w:webHidden/>
            <w:rtl/>
          </w:rPr>
          <w:instrText xml:space="preserve"> </w:instrText>
        </w:r>
        <w:r w:rsidR="00275E64">
          <w:rPr>
            <w:noProof/>
            <w:webHidden/>
            <w:rtl/>
          </w:rPr>
        </w:r>
        <w:r w:rsidR="00275E64">
          <w:rPr>
            <w:noProof/>
            <w:webHidden/>
            <w:rtl/>
          </w:rPr>
          <w:fldChar w:fldCharType="separate"/>
        </w:r>
        <w:r w:rsidR="00275E64">
          <w:rPr>
            <w:noProof/>
            <w:webHidden/>
            <w:rtl/>
          </w:rPr>
          <w:t>1</w:t>
        </w:r>
        <w:r w:rsidR="00275E64">
          <w:rPr>
            <w:noProof/>
            <w:webHidden/>
            <w:rtl/>
          </w:rPr>
          <w:fldChar w:fldCharType="end"/>
        </w:r>
      </w:hyperlink>
    </w:p>
    <w:p w:rsidR="00275E64" w:rsidRDefault="0006735F">
      <w:pPr>
        <w:pStyle w:val="TOC2"/>
        <w:tabs>
          <w:tab w:val="right" w:leader="dot" w:pos="10194"/>
        </w:tabs>
        <w:rPr>
          <w:rFonts w:asciiTheme="minorHAnsi" w:eastAsiaTheme="minorEastAsia" w:hAnsiTheme="minorHAnsi" w:cstheme="minorBidi"/>
          <w:bCs w:val="0"/>
          <w:noProof/>
          <w:color w:val="auto"/>
          <w:szCs w:val="22"/>
          <w:rtl/>
        </w:rPr>
      </w:pPr>
      <w:hyperlink w:anchor="_Toc535610880" w:history="1">
        <w:r w:rsidR="00275E64" w:rsidRPr="00D97231">
          <w:rPr>
            <w:rStyle w:val="Hyperlink"/>
            <w:rFonts w:hint="eastAsia"/>
            <w:noProof/>
            <w:rtl/>
          </w:rPr>
          <w:t>مناقشه</w:t>
        </w:r>
        <w:r w:rsidR="00275E64" w:rsidRPr="00D97231">
          <w:rPr>
            <w:rStyle w:val="Hyperlink"/>
            <w:noProof/>
            <w:rtl/>
          </w:rPr>
          <w:t xml:space="preserve"> </w:t>
        </w:r>
        <w:r w:rsidR="00275E64" w:rsidRPr="00D97231">
          <w:rPr>
            <w:rStyle w:val="Hyperlink"/>
            <w:rFonts w:hint="eastAsia"/>
            <w:noProof/>
            <w:rtl/>
          </w:rPr>
          <w:t>در</w:t>
        </w:r>
        <w:r w:rsidR="00275E64" w:rsidRPr="00D97231">
          <w:rPr>
            <w:rStyle w:val="Hyperlink"/>
            <w:noProof/>
            <w:rtl/>
          </w:rPr>
          <w:t xml:space="preserve"> </w:t>
        </w:r>
        <w:r w:rsidR="00275E64" w:rsidRPr="00D97231">
          <w:rPr>
            <w:rStyle w:val="Hyperlink"/>
            <w:rFonts w:hint="eastAsia"/>
            <w:noProof/>
            <w:rtl/>
          </w:rPr>
          <w:t>وجوه</w:t>
        </w:r>
        <w:r w:rsidR="00275E64" w:rsidRPr="00D97231">
          <w:rPr>
            <w:rStyle w:val="Hyperlink"/>
            <w:noProof/>
            <w:rtl/>
          </w:rPr>
          <w:t xml:space="preserve"> </w:t>
        </w:r>
        <w:r w:rsidR="00275E64" w:rsidRPr="00D97231">
          <w:rPr>
            <w:rStyle w:val="Hyperlink"/>
            <w:rFonts w:hint="eastAsia"/>
            <w:noProof/>
            <w:rtl/>
          </w:rPr>
          <w:t>استحسان</w:t>
        </w:r>
        <w:r w:rsidR="00275E64" w:rsidRPr="00D97231">
          <w:rPr>
            <w:rStyle w:val="Hyperlink"/>
            <w:rFonts w:hint="cs"/>
            <w:noProof/>
            <w:rtl/>
          </w:rPr>
          <w:t>ی</w:t>
        </w:r>
        <w:r w:rsidR="00275E64" w:rsidRPr="00D97231">
          <w:rPr>
            <w:rStyle w:val="Hyperlink"/>
            <w:noProof/>
            <w:rtl/>
          </w:rPr>
          <w:t xml:space="preserve"> </w:t>
        </w:r>
        <w:r w:rsidR="00275E64" w:rsidRPr="00D97231">
          <w:rPr>
            <w:rStyle w:val="Hyperlink"/>
            <w:rFonts w:hint="eastAsia"/>
            <w:noProof/>
            <w:rtl/>
          </w:rPr>
          <w:t>نف</w:t>
        </w:r>
        <w:r w:rsidR="00275E64" w:rsidRPr="00D97231">
          <w:rPr>
            <w:rStyle w:val="Hyperlink"/>
            <w:rFonts w:hint="cs"/>
            <w:noProof/>
            <w:rtl/>
          </w:rPr>
          <w:t>ی</w:t>
        </w:r>
        <w:r w:rsidR="00275E64" w:rsidRPr="00D97231">
          <w:rPr>
            <w:rStyle w:val="Hyperlink"/>
            <w:noProof/>
            <w:rtl/>
          </w:rPr>
          <w:t xml:space="preserve"> </w:t>
        </w:r>
        <w:r w:rsidR="00275E64" w:rsidRPr="00D97231">
          <w:rPr>
            <w:rStyle w:val="Hyperlink"/>
            <w:rFonts w:hint="eastAsia"/>
            <w:noProof/>
            <w:rtl/>
          </w:rPr>
          <w:t>قصاص</w:t>
        </w:r>
        <w:r w:rsidR="00275E64">
          <w:rPr>
            <w:noProof/>
            <w:webHidden/>
            <w:rtl/>
          </w:rPr>
          <w:tab/>
        </w:r>
        <w:r w:rsidR="00275E64">
          <w:rPr>
            <w:noProof/>
            <w:webHidden/>
            <w:rtl/>
          </w:rPr>
          <w:fldChar w:fldCharType="begin"/>
        </w:r>
        <w:r w:rsidR="00275E64">
          <w:rPr>
            <w:noProof/>
            <w:webHidden/>
            <w:rtl/>
          </w:rPr>
          <w:instrText xml:space="preserve"> </w:instrText>
        </w:r>
        <w:r w:rsidR="00275E64">
          <w:rPr>
            <w:noProof/>
            <w:webHidden/>
          </w:rPr>
          <w:instrText xml:space="preserve">PAGEREF </w:instrText>
        </w:r>
        <w:r w:rsidR="00275E64">
          <w:rPr>
            <w:noProof/>
            <w:webHidden/>
            <w:rtl/>
          </w:rPr>
          <w:instrText>_</w:instrText>
        </w:r>
        <w:r w:rsidR="00275E64">
          <w:rPr>
            <w:noProof/>
            <w:webHidden/>
          </w:rPr>
          <w:instrText>Toc</w:instrText>
        </w:r>
        <w:r w:rsidR="00275E64">
          <w:rPr>
            <w:noProof/>
            <w:webHidden/>
            <w:rtl/>
          </w:rPr>
          <w:instrText xml:space="preserve">535610880 </w:instrText>
        </w:r>
        <w:r w:rsidR="00275E64">
          <w:rPr>
            <w:noProof/>
            <w:webHidden/>
          </w:rPr>
          <w:instrText>\h</w:instrText>
        </w:r>
        <w:r w:rsidR="00275E64">
          <w:rPr>
            <w:noProof/>
            <w:webHidden/>
            <w:rtl/>
          </w:rPr>
          <w:instrText xml:space="preserve"> </w:instrText>
        </w:r>
        <w:r w:rsidR="00275E64">
          <w:rPr>
            <w:noProof/>
            <w:webHidden/>
            <w:rtl/>
          </w:rPr>
        </w:r>
        <w:r w:rsidR="00275E64">
          <w:rPr>
            <w:noProof/>
            <w:webHidden/>
            <w:rtl/>
          </w:rPr>
          <w:fldChar w:fldCharType="separate"/>
        </w:r>
        <w:r w:rsidR="00275E64">
          <w:rPr>
            <w:noProof/>
            <w:webHidden/>
            <w:rtl/>
          </w:rPr>
          <w:t>2</w:t>
        </w:r>
        <w:r w:rsidR="00275E64">
          <w:rPr>
            <w:noProof/>
            <w:webHidden/>
            <w:rtl/>
          </w:rPr>
          <w:fldChar w:fldCharType="end"/>
        </w:r>
      </w:hyperlink>
    </w:p>
    <w:p w:rsidR="00275E64" w:rsidRDefault="0006735F">
      <w:pPr>
        <w:pStyle w:val="TOC2"/>
        <w:tabs>
          <w:tab w:val="right" w:leader="dot" w:pos="10194"/>
        </w:tabs>
        <w:rPr>
          <w:rFonts w:asciiTheme="minorHAnsi" w:eastAsiaTheme="minorEastAsia" w:hAnsiTheme="minorHAnsi" w:cstheme="minorBidi"/>
          <w:bCs w:val="0"/>
          <w:noProof/>
          <w:color w:val="auto"/>
          <w:szCs w:val="22"/>
          <w:rtl/>
        </w:rPr>
      </w:pPr>
      <w:hyperlink w:anchor="_Toc535610881" w:history="1">
        <w:r w:rsidR="00275E64" w:rsidRPr="00D97231">
          <w:rPr>
            <w:rStyle w:val="Hyperlink"/>
            <w:rFonts w:hint="eastAsia"/>
            <w:noProof/>
            <w:rtl/>
          </w:rPr>
          <w:t>مناقشه</w:t>
        </w:r>
        <w:r w:rsidR="00275E64" w:rsidRPr="00D97231">
          <w:rPr>
            <w:rStyle w:val="Hyperlink"/>
            <w:noProof/>
            <w:rtl/>
          </w:rPr>
          <w:t xml:space="preserve"> </w:t>
        </w:r>
        <w:r w:rsidR="00275E64" w:rsidRPr="00D97231">
          <w:rPr>
            <w:rStyle w:val="Hyperlink"/>
            <w:rFonts w:hint="eastAsia"/>
            <w:noProof/>
            <w:rtl/>
          </w:rPr>
          <w:t>در</w:t>
        </w:r>
        <w:r w:rsidR="00275E64" w:rsidRPr="00D97231">
          <w:rPr>
            <w:rStyle w:val="Hyperlink"/>
            <w:noProof/>
            <w:rtl/>
          </w:rPr>
          <w:t xml:space="preserve"> </w:t>
        </w:r>
        <w:r w:rsidR="00275E64" w:rsidRPr="00D97231">
          <w:rPr>
            <w:rStyle w:val="Hyperlink"/>
            <w:rFonts w:hint="eastAsia"/>
            <w:noProof/>
            <w:rtl/>
          </w:rPr>
          <w:t>وجوه</w:t>
        </w:r>
        <w:r w:rsidR="00275E64" w:rsidRPr="00D97231">
          <w:rPr>
            <w:rStyle w:val="Hyperlink"/>
            <w:noProof/>
            <w:rtl/>
          </w:rPr>
          <w:t xml:space="preserve"> </w:t>
        </w:r>
        <w:r w:rsidR="00275E64" w:rsidRPr="00D97231">
          <w:rPr>
            <w:rStyle w:val="Hyperlink"/>
            <w:rFonts w:hint="eastAsia"/>
            <w:noProof/>
            <w:rtl/>
          </w:rPr>
          <w:t>استحسان</w:t>
        </w:r>
        <w:r w:rsidR="00275E64" w:rsidRPr="00D97231">
          <w:rPr>
            <w:rStyle w:val="Hyperlink"/>
            <w:rFonts w:hint="cs"/>
            <w:noProof/>
            <w:rtl/>
          </w:rPr>
          <w:t>ی</w:t>
        </w:r>
        <w:r w:rsidR="00275E64" w:rsidRPr="00D97231">
          <w:rPr>
            <w:rStyle w:val="Hyperlink"/>
            <w:noProof/>
            <w:rtl/>
          </w:rPr>
          <w:t xml:space="preserve"> </w:t>
        </w:r>
        <w:r w:rsidR="00275E64" w:rsidRPr="00D97231">
          <w:rPr>
            <w:rStyle w:val="Hyperlink"/>
            <w:rFonts w:hint="eastAsia"/>
            <w:noProof/>
            <w:rtl/>
          </w:rPr>
          <w:t>دو</w:t>
        </w:r>
        <w:r w:rsidR="00275E64" w:rsidRPr="00D97231">
          <w:rPr>
            <w:rStyle w:val="Hyperlink"/>
            <w:noProof/>
            <w:rtl/>
          </w:rPr>
          <w:t xml:space="preserve"> </w:t>
        </w:r>
        <w:r w:rsidR="00275E64" w:rsidRPr="00D97231">
          <w:rPr>
            <w:rStyle w:val="Hyperlink"/>
            <w:rFonts w:hint="eastAsia"/>
            <w:noProof/>
            <w:rtl/>
          </w:rPr>
          <w:t>طرف</w:t>
        </w:r>
        <w:r w:rsidR="00275E64" w:rsidRPr="00D97231">
          <w:rPr>
            <w:rStyle w:val="Hyperlink"/>
            <w:noProof/>
            <w:rtl/>
          </w:rPr>
          <w:t xml:space="preserve"> </w:t>
        </w:r>
        <w:r w:rsidR="00275E64" w:rsidRPr="00D97231">
          <w:rPr>
            <w:rStyle w:val="Hyperlink"/>
            <w:rFonts w:hint="eastAsia"/>
            <w:noProof/>
            <w:rtl/>
          </w:rPr>
          <w:t>نف</w:t>
        </w:r>
        <w:r w:rsidR="00275E64" w:rsidRPr="00D97231">
          <w:rPr>
            <w:rStyle w:val="Hyperlink"/>
            <w:rFonts w:hint="cs"/>
            <w:noProof/>
            <w:rtl/>
          </w:rPr>
          <w:t>ی</w:t>
        </w:r>
        <w:r w:rsidR="00275E64" w:rsidRPr="00D97231">
          <w:rPr>
            <w:rStyle w:val="Hyperlink"/>
            <w:noProof/>
            <w:rtl/>
          </w:rPr>
          <w:t xml:space="preserve"> </w:t>
        </w:r>
        <w:r w:rsidR="00275E64" w:rsidRPr="00D97231">
          <w:rPr>
            <w:rStyle w:val="Hyperlink"/>
            <w:rFonts w:hint="eastAsia"/>
            <w:noProof/>
            <w:rtl/>
          </w:rPr>
          <w:t>و</w:t>
        </w:r>
        <w:r w:rsidR="00275E64" w:rsidRPr="00D97231">
          <w:rPr>
            <w:rStyle w:val="Hyperlink"/>
            <w:noProof/>
            <w:rtl/>
          </w:rPr>
          <w:t xml:space="preserve"> </w:t>
        </w:r>
        <w:r w:rsidR="00275E64" w:rsidRPr="00D97231">
          <w:rPr>
            <w:rStyle w:val="Hyperlink"/>
            <w:rFonts w:hint="eastAsia"/>
            <w:noProof/>
            <w:rtl/>
          </w:rPr>
          <w:t>اثبات</w:t>
        </w:r>
        <w:r w:rsidR="00275E64" w:rsidRPr="00D97231">
          <w:rPr>
            <w:rStyle w:val="Hyperlink"/>
            <w:noProof/>
            <w:rtl/>
          </w:rPr>
          <w:t xml:space="preserve"> </w:t>
        </w:r>
        <w:r w:rsidR="00275E64" w:rsidRPr="00D97231">
          <w:rPr>
            <w:rStyle w:val="Hyperlink"/>
            <w:rFonts w:hint="eastAsia"/>
            <w:noProof/>
            <w:rtl/>
          </w:rPr>
          <w:t>قصاص</w:t>
        </w:r>
        <w:r w:rsidR="00275E64">
          <w:rPr>
            <w:noProof/>
            <w:webHidden/>
            <w:rtl/>
          </w:rPr>
          <w:tab/>
        </w:r>
        <w:r w:rsidR="00275E64">
          <w:rPr>
            <w:noProof/>
            <w:webHidden/>
            <w:rtl/>
          </w:rPr>
          <w:fldChar w:fldCharType="begin"/>
        </w:r>
        <w:r w:rsidR="00275E64">
          <w:rPr>
            <w:noProof/>
            <w:webHidden/>
            <w:rtl/>
          </w:rPr>
          <w:instrText xml:space="preserve"> </w:instrText>
        </w:r>
        <w:r w:rsidR="00275E64">
          <w:rPr>
            <w:noProof/>
            <w:webHidden/>
          </w:rPr>
          <w:instrText xml:space="preserve">PAGEREF </w:instrText>
        </w:r>
        <w:r w:rsidR="00275E64">
          <w:rPr>
            <w:noProof/>
            <w:webHidden/>
            <w:rtl/>
          </w:rPr>
          <w:instrText>_</w:instrText>
        </w:r>
        <w:r w:rsidR="00275E64">
          <w:rPr>
            <w:noProof/>
            <w:webHidden/>
          </w:rPr>
          <w:instrText>Toc</w:instrText>
        </w:r>
        <w:r w:rsidR="00275E64">
          <w:rPr>
            <w:noProof/>
            <w:webHidden/>
            <w:rtl/>
          </w:rPr>
          <w:instrText xml:space="preserve">535610881 </w:instrText>
        </w:r>
        <w:r w:rsidR="00275E64">
          <w:rPr>
            <w:noProof/>
            <w:webHidden/>
          </w:rPr>
          <w:instrText>\h</w:instrText>
        </w:r>
        <w:r w:rsidR="00275E64">
          <w:rPr>
            <w:noProof/>
            <w:webHidden/>
            <w:rtl/>
          </w:rPr>
          <w:instrText xml:space="preserve"> </w:instrText>
        </w:r>
        <w:r w:rsidR="00275E64">
          <w:rPr>
            <w:noProof/>
            <w:webHidden/>
            <w:rtl/>
          </w:rPr>
        </w:r>
        <w:r w:rsidR="00275E64">
          <w:rPr>
            <w:noProof/>
            <w:webHidden/>
            <w:rtl/>
          </w:rPr>
          <w:fldChar w:fldCharType="separate"/>
        </w:r>
        <w:r w:rsidR="00275E64">
          <w:rPr>
            <w:noProof/>
            <w:webHidden/>
            <w:rtl/>
          </w:rPr>
          <w:t>2</w:t>
        </w:r>
        <w:r w:rsidR="00275E64">
          <w:rPr>
            <w:noProof/>
            <w:webHidden/>
            <w:rtl/>
          </w:rPr>
          <w:fldChar w:fldCharType="end"/>
        </w:r>
      </w:hyperlink>
    </w:p>
    <w:p w:rsidR="00275E64" w:rsidRDefault="0006735F">
      <w:pPr>
        <w:pStyle w:val="TOC1"/>
        <w:rPr>
          <w:rFonts w:asciiTheme="minorHAnsi" w:eastAsiaTheme="minorEastAsia" w:hAnsiTheme="minorHAnsi" w:cstheme="minorBidi"/>
          <w:noProof/>
          <w:color w:val="auto"/>
          <w:szCs w:val="22"/>
          <w:rtl/>
        </w:rPr>
      </w:pPr>
      <w:hyperlink w:anchor="_Toc535610882" w:history="1">
        <w:r w:rsidR="00275E64" w:rsidRPr="00D97231">
          <w:rPr>
            <w:rStyle w:val="Hyperlink"/>
            <w:rFonts w:hint="eastAsia"/>
            <w:noProof/>
            <w:rtl/>
          </w:rPr>
          <w:t>حکم</w:t>
        </w:r>
        <w:r w:rsidR="00275E64" w:rsidRPr="00D97231">
          <w:rPr>
            <w:rStyle w:val="Hyperlink"/>
            <w:noProof/>
            <w:rtl/>
          </w:rPr>
          <w:t xml:space="preserve"> </w:t>
        </w:r>
        <w:r w:rsidR="00275E64" w:rsidRPr="00D97231">
          <w:rPr>
            <w:rStyle w:val="Hyperlink"/>
            <w:rFonts w:hint="eastAsia"/>
            <w:noProof/>
            <w:rtl/>
          </w:rPr>
          <w:t>قصاص</w:t>
        </w:r>
        <w:r w:rsidR="00275E64" w:rsidRPr="00D97231">
          <w:rPr>
            <w:rStyle w:val="Hyperlink"/>
            <w:noProof/>
            <w:rtl/>
          </w:rPr>
          <w:t xml:space="preserve"> </w:t>
        </w:r>
        <w:r w:rsidR="00275E64" w:rsidRPr="00D97231">
          <w:rPr>
            <w:rStyle w:val="Hyperlink"/>
            <w:rFonts w:hint="eastAsia"/>
            <w:noProof/>
            <w:rtl/>
          </w:rPr>
          <w:t>در</w:t>
        </w:r>
        <w:r w:rsidR="00275E64" w:rsidRPr="00D97231">
          <w:rPr>
            <w:rStyle w:val="Hyperlink"/>
            <w:noProof/>
            <w:rtl/>
          </w:rPr>
          <w:t xml:space="preserve"> </w:t>
        </w:r>
        <w:r w:rsidR="00275E64" w:rsidRPr="00D97231">
          <w:rPr>
            <w:rStyle w:val="Hyperlink"/>
            <w:rFonts w:hint="eastAsia"/>
            <w:noProof/>
            <w:rtl/>
          </w:rPr>
          <w:t>صورت</w:t>
        </w:r>
        <w:r w:rsidR="00275E64" w:rsidRPr="00D97231">
          <w:rPr>
            <w:rStyle w:val="Hyperlink"/>
            <w:noProof/>
            <w:rtl/>
          </w:rPr>
          <w:t xml:space="preserve"> </w:t>
        </w:r>
        <w:r w:rsidR="00275E64" w:rsidRPr="00D97231">
          <w:rPr>
            <w:rStyle w:val="Hyperlink"/>
            <w:rFonts w:hint="eastAsia"/>
            <w:noProof/>
            <w:rtl/>
          </w:rPr>
          <w:t>توبه‌</w:t>
        </w:r>
        <w:r w:rsidR="00275E64" w:rsidRPr="00D97231">
          <w:rPr>
            <w:rStyle w:val="Hyperlink"/>
            <w:rFonts w:hint="cs"/>
            <w:noProof/>
            <w:rtl/>
          </w:rPr>
          <w:t>ی</w:t>
        </w:r>
        <w:r w:rsidR="00275E64" w:rsidRPr="00D97231">
          <w:rPr>
            <w:rStyle w:val="Hyperlink"/>
            <w:noProof/>
            <w:rtl/>
          </w:rPr>
          <w:t xml:space="preserve"> </w:t>
        </w:r>
        <w:r w:rsidR="00275E64" w:rsidRPr="00D97231">
          <w:rPr>
            <w:rStyle w:val="Hyperlink"/>
            <w:rFonts w:hint="eastAsia"/>
            <w:noProof/>
            <w:rtl/>
          </w:rPr>
          <w:t>مرتد</w:t>
        </w:r>
        <w:r w:rsidR="00275E64" w:rsidRPr="00D97231">
          <w:rPr>
            <w:rStyle w:val="Hyperlink"/>
            <w:noProof/>
            <w:rtl/>
          </w:rPr>
          <w:t xml:space="preserve"> </w:t>
        </w:r>
        <w:r w:rsidR="00275E64" w:rsidRPr="00D97231">
          <w:rPr>
            <w:rStyle w:val="Hyperlink"/>
            <w:rFonts w:hint="eastAsia"/>
            <w:noProof/>
            <w:rtl/>
          </w:rPr>
          <w:t>و</w:t>
        </w:r>
        <w:r w:rsidR="00275E64" w:rsidRPr="00D97231">
          <w:rPr>
            <w:rStyle w:val="Hyperlink"/>
            <w:noProof/>
            <w:rtl/>
          </w:rPr>
          <w:t xml:space="preserve"> </w:t>
        </w:r>
        <w:r w:rsidR="00275E64" w:rsidRPr="00D97231">
          <w:rPr>
            <w:rStyle w:val="Hyperlink"/>
            <w:rFonts w:hint="eastAsia"/>
            <w:noProof/>
            <w:rtl/>
          </w:rPr>
          <w:t>بازگشت</w:t>
        </w:r>
        <w:r w:rsidR="00275E64" w:rsidRPr="00D97231">
          <w:rPr>
            <w:rStyle w:val="Hyperlink"/>
            <w:noProof/>
            <w:rtl/>
          </w:rPr>
          <w:t xml:space="preserve"> </w:t>
        </w:r>
        <w:r w:rsidR="00275E64" w:rsidRPr="00D97231">
          <w:rPr>
            <w:rStyle w:val="Hyperlink"/>
            <w:rFonts w:hint="eastAsia"/>
            <w:noProof/>
            <w:rtl/>
          </w:rPr>
          <w:t>به</w:t>
        </w:r>
        <w:r w:rsidR="00275E64" w:rsidRPr="00D97231">
          <w:rPr>
            <w:rStyle w:val="Hyperlink"/>
            <w:noProof/>
            <w:rtl/>
          </w:rPr>
          <w:t xml:space="preserve"> </w:t>
        </w:r>
        <w:r w:rsidR="00275E64" w:rsidRPr="00D97231">
          <w:rPr>
            <w:rStyle w:val="Hyperlink"/>
            <w:rFonts w:hint="eastAsia"/>
            <w:noProof/>
            <w:rtl/>
          </w:rPr>
          <w:t>اسلام</w:t>
        </w:r>
        <w:r w:rsidR="00275E64">
          <w:rPr>
            <w:noProof/>
            <w:webHidden/>
            <w:rtl/>
          </w:rPr>
          <w:tab/>
        </w:r>
        <w:r w:rsidR="00275E64">
          <w:rPr>
            <w:noProof/>
            <w:webHidden/>
            <w:rtl/>
          </w:rPr>
          <w:fldChar w:fldCharType="begin"/>
        </w:r>
        <w:r w:rsidR="00275E64">
          <w:rPr>
            <w:noProof/>
            <w:webHidden/>
            <w:rtl/>
          </w:rPr>
          <w:instrText xml:space="preserve"> </w:instrText>
        </w:r>
        <w:r w:rsidR="00275E64">
          <w:rPr>
            <w:noProof/>
            <w:webHidden/>
          </w:rPr>
          <w:instrText xml:space="preserve">PAGEREF </w:instrText>
        </w:r>
        <w:r w:rsidR="00275E64">
          <w:rPr>
            <w:noProof/>
            <w:webHidden/>
            <w:rtl/>
          </w:rPr>
          <w:instrText>_</w:instrText>
        </w:r>
        <w:r w:rsidR="00275E64">
          <w:rPr>
            <w:noProof/>
            <w:webHidden/>
          </w:rPr>
          <w:instrText>Toc</w:instrText>
        </w:r>
        <w:r w:rsidR="00275E64">
          <w:rPr>
            <w:noProof/>
            <w:webHidden/>
            <w:rtl/>
          </w:rPr>
          <w:instrText xml:space="preserve">535610882 </w:instrText>
        </w:r>
        <w:r w:rsidR="00275E64">
          <w:rPr>
            <w:noProof/>
            <w:webHidden/>
          </w:rPr>
          <w:instrText>\h</w:instrText>
        </w:r>
        <w:r w:rsidR="00275E64">
          <w:rPr>
            <w:noProof/>
            <w:webHidden/>
            <w:rtl/>
          </w:rPr>
          <w:instrText xml:space="preserve"> </w:instrText>
        </w:r>
        <w:r w:rsidR="00275E64">
          <w:rPr>
            <w:noProof/>
            <w:webHidden/>
            <w:rtl/>
          </w:rPr>
        </w:r>
        <w:r w:rsidR="00275E64">
          <w:rPr>
            <w:noProof/>
            <w:webHidden/>
            <w:rtl/>
          </w:rPr>
          <w:fldChar w:fldCharType="separate"/>
        </w:r>
        <w:r w:rsidR="00275E64">
          <w:rPr>
            <w:noProof/>
            <w:webHidden/>
            <w:rtl/>
          </w:rPr>
          <w:t>2</w:t>
        </w:r>
        <w:r w:rsidR="00275E64">
          <w:rPr>
            <w:noProof/>
            <w:webHidden/>
            <w:rtl/>
          </w:rPr>
          <w:fldChar w:fldCharType="end"/>
        </w:r>
      </w:hyperlink>
    </w:p>
    <w:p w:rsidR="00275E64" w:rsidRDefault="0006735F">
      <w:pPr>
        <w:pStyle w:val="TOC1"/>
        <w:rPr>
          <w:rFonts w:asciiTheme="minorHAnsi" w:eastAsiaTheme="minorEastAsia" w:hAnsiTheme="minorHAnsi" w:cstheme="minorBidi"/>
          <w:noProof/>
          <w:color w:val="auto"/>
          <w:szCs w:val="22"/>
          <w:rtl/>
        </w:rPr>
      </w:pPr>
      <w:hyperlink w:anchor="_Toc535610883" w:history="1">
        <w:r w:rsidR="00275E64" w:rsidRPr="00D97231">
          <w:rPr>
            <w:rStyle w:val="Hyperlink"/>
            <w:rFonts w:hint="eastAsia"/>
            <w:noProof/>
            <w:rtl/>
          </w:rPr>
          <w:t>حکم</w:t>
        </w:r>
        <w:r w:rsidR="00275E64" w:rsidRPr="00D97231">
          <w:rPr>
            <w:rStyle w:val="Hyperlink"/>
            <w:noProof/>
            <w:rtl/>
          </w:rPr>
          <w:t xml:space="preserve"> </w:t>
        </w:r>
        <w:r w:rsidR="00275E64" w:rsidRPr="00D97231">
          <w:rPr>
            <w:rStyle w:val="Hyperlink"/>
            <w:rFonts w:hint="eastAsia"/>
            <w:noProof/>
            <w:rtl/>
          </w:rPr>
          <w:t>د</w:t>
        </w:r>
        <w:r w:rsidR="00275E64" w:rsidRPr="00D97231">
          <w:rPr>
            <w:rStyle w:val="Hyperlink"/>
            <w:rFonts w:hint="cs"/>
            <w:noProof/>
            <w:rtl/>
          </w:rPr>
          <w:t>ی</w:t>
        </w:r>
        <w:r w:rsidR="00275E64" w:rsidRPr="00D97231">
          <w:rPr>
            <w:rStyle w:val="Hyperlink"/>
            <w:rFonts w:hint="eastAsia"/>
            <w:noProof/>
            <w:rtl/>
          </w:rPr>
          <w:t>ه</w:t>
        </w:r>
        <w:r w:rsidR="00275E64" w:rsidRPr="00D97231">
          <w:rPr>
            <w:rStyle w:val="Hyperlink"/>
            <w:noProof/>
            <w:rtl/>
          </w:rPr>
          <w:t xml:space="preserve"> </w:t>
        </w:r>
        <w:r w:rsidR="00275E64" w:rsidRPr="00D97231">
          <w:rPr>
            <w:rStyle w:val="Hyperlink"/>
            <w:rFonts w:hint="eastAsia"/>
            <w:noProof/>
            <w:rtl/>
          </w:rPr>
          <w:t>در</w:t>
        </w:r>
        <w:r w:rsidR="00275E64" w:rsidRPr="00D97231">
          <w:rPr>
            <w:rStyle w:val="Hyperlink"/>
            <w:noProof/>
            <w:rtl/>
          </w:rPr>
          <w:t xml:space="preserve"> </w:t>
        </w:r>
        <w:r w:rsidR="00275E64" w:rsidRPr="00D97231">
          <w:rPr>
            <w:rStyle w:val="Hyperlink"/>
            <w:rFonts w:hint="eastAsia"/>
            <w:noProof/>
            <w:rtl/>
          </w:rPr>
          <w:t>صورت</w:t>
        </w:r>
        <w:r w:rsidR="00275E64" w:rsidRPr="00D97231">
          <w:rPr>
            <w:rStyle w:val="Hyperlink"/>
            <w:noProof/>
            <w:rtl/>
          </w:rPr>
          <w:t xml:space="preserve"> </w:t>
        </w:r>
        <w:r w:rsidR="00275E64" w:rsidRPr="00D97231">
          <w:rPr>
            <w:rStyle w:val="Hyperlink"/>
            <w:rFonts w:hint="eastAsia"/>
            <w:noProof/>
            <w:rtl/>
          </w:rPr>
          <w:t>توبه‌</w:t>
        </w:r>
        <w:r w:rsidR="00275E64" w:rsidRPr="00D97231">
          <w:rPr>
            <w:rStyle w:val="Hyperlink"/>
            <w:rFonts w:hint="cs"/>
            <w:noProof/>
            <w:rtl/>
          </w:rPr>
          <w:t>ی</w:t>
        </w:r>
        <w:r w:rsidR="00275E64" w:rsidRPr="00D97231">
          <w:rPr>
            <w:rStyle w:val="Hyperlink"/>
            <w:noProof/>
            <w:rtl/>
          </w:rPr>
          <w:t xml:space="preserve"> </w:t>
        </w:r>
        <w:r w:rsidR="00275E64" w:rsidRPr="00D97231">
          <w:rPr>
            <w:rStyle w:val="Hyperlink"/>
            <w:rFonts w:hint="eastAsia"/>
            <w:noProof/>
            <w:rtl/>
          </w:rPr>
          <w:t>مرتد</w:t>
        </w:r>
        <w:r w:rsidR="00275E64" w:rsidRPr="00D97231">
          <w:rPr>
            <w:rStyle w:val="Hyperlink"/>
            <w:noProof/>
            <w:rtl/>
          </w:rPr>
          <w:t xml:space="preserve"> </w:t>
        </w:r>
        <w:r w:rsidR="00275E64" w:rsidRPr="00D97231">
          <w:rPr>
            <w:rStyle w:val="Hyperlink"/>
            <w:rFonts w:hint="eastAsia"/>
            <w:noProof/>
            <w:rtl/>
          </w:rPr>
          <w:t>و</w:t>
        </w:r>
        <w:r w:rsidR="00275E64" w:rsidRPr="00D97231">
          <w:rPr>
            <w:rStyle w:val="Hyperlink"/>
            <w:noProof/>
            <w:rtl/>
          </w:rPr>
          <w:t xml:space="preserve"> </w:t>
        </w:r>
        <w:r w:rsidR="00275E64" w:rsidRPr="00D97231">
          <w:rPr>
            <w:rStyle w:val="Hyperlink"/>
            <w:rFonts w:hint="eastAsia"/>
            <w:noProof/>
            <w:rtl/>
          </w:rPr>
          <w:t>بازگشت</w:t>
        </w:r>
        <w:r w:rsidR="00275E64" w:rsidRPr="00D97231">
          <w:rPr>
            <w:rStyle w:val="Hyperlink"/>
            <w:noProof/>
            <w:rtl/>
          </w:rPr>
          <w:t xml:space="preserve"> </w:t>
        </w:r>
        <w:r w:rsidR="00275E64" w:rsidRPr="00D97231">
          <w:rPr>
            <w:rStyle w:val="Hyperlink"/>
            <w:rFonts w:hint="eastAsia"/>
            <w:noProof/>
            <w:rtl/>
          </w:rPr>
          <w:t>به</w:t>
        </w:r>
        <w:r w:rsidR="00275E64" w:rsidRPr="00D97231">
          <w:rPr>
            <w:rStyle w:val="Hyperlink"/>
            <w:noProof/>
            <w:rtl/>
          </w:rPr>
          <w:t xml:space="preserve"> </w:t>
        </w:r>
        <w:r w:rsidR="00275E64" w:rsidRPr="00D97231">
          <w:rPr>
            <w:rStyle w:val="Hyperlink"/>
            <w:rFonts w:hint="eastAsia"/>
            <w:noProof/>
            <w:rtl/>
          </w:rPr>
          <w:t>اسلام</w:t>
        </w:r>
        <w:r w:rsidR="00275E64">
          <w:rPr>
            <w:noProof/>
            <w:webHidden/>
            <w:rtl/>
          </w:rPr>
          <w:tab/>
        </w:r>
        <w:r w:rsidR="00275E64">
          <w:rPr>
            <w:noProof/>
            <w:webHidden/>
            <w:rtl/>
          </w:rPr>
          <w:fldChar w:fldCharType="begin"/>
        </w:r>
        <w:r w:rsidR="00275E64">
          <w:rPr>
            <w:noProof/>
            <w:webHidden/>
            <w:rtl/>
          </w:rPr>
          <w:instrText xml:space="preserve"> </w:instrText>
        </w:r>
        <w:r w:rsidR="00275E64">
          <w:rPr>
            <w:noProof/>
            <w:webHidden/>
          </w:rPr>
          <w:instrText xml:space="preserve">PAGEREF </w:instrText>
        </w:r>
        <w:r w:rsidR="00275E64">
          <w:rPr>
            <w:noProof/>
            <w:webHidden/>
            <w:rtl/>
          </w:rPr>
          <w:instrText>_</w:instrText>
        </w:r>
        <w:r w:rsidR="00275E64">
          <w:rPr>
            <w:noProof/>
            <w:webHidden/>
          </w:rPr>
          <w:instrText>Toc</w:instrText>
        </w:r>
        <w:r w:rsidR="00275E64">
          <w:rPr>
            <w:noProof/>
            <w:webHidden/>
            <w:rtl/>
          </w:rPr>
          <w:instrText xml:space="preserve">535610883 </w:instrText>
        </w:r>
        <w:r w:rsidR="00275E64">
          <w:rPr>
            <w:noProof/>
            <w:webHidden/>
          </w:rPr>
          <w:instrText>\h</w:instrText>
        </w:r>
        <w:r w:rsidR="00275E64">
          <w:rPr>
            <w:noProof/>
            <w:webHidden/>
            <w:rtl/>
          </w:rPr>
          <w:instrText xml:space="preserve"> </w:instrText>
        </w:r>
        <w:r w:rsidR="00275E64">
          <w:rPr>
            <w:noProof/>
            <w:webHidden/>
            <w:rtl/>
          </w:rPr>
        </w:r>
        <w:r w:rsidR="00275E64">
          <w:rPr>
            <w:noProof/>
            <w:webHidden/>
            <w:rtl/>
          </w:rPr>
          <w:fldChar w:fldCharType="separate"/>
        </w:r>
        <w:r w:rsidR="00275E64">
          <w:rPr>
            <w:noProof/>
            <w:webHidden/>
            <w:rtl/>
          </w:rPr>
          <w:t>4</w:t>
        </w:r>
        <w:r w:rsidR="00275E64">
          <w:rPr>
            <w:noProof/>
            <w:webHidden/>
            <w:rtl/>
          </w:rPr>
          <w:fldChar w:fldCharType="end"/>
        </w:r>
      </w:hyperlink>
    </w:p>
    <w:p w:rsidR="00275E64" w:rsidRDefault="0006735F">
      <w:pPr>
        <w:pStyle w:val="TOC2"/>
        <w:tabs>
          <w:tab w:val="right" w:leader="dot" w:pos="10194"/>
        </w:tabs>
        <w:rPr>
          <w:rFonts w:asciiTheme="minorHAnsi" w:eastAsiaTheme="minorEastAsia" w:hAnsiTheme="minorHAnsi" w:cstheme="minorBidi"/>
          <w:bCs w:val="0"/>
          <w:noProof/>
          <w:color w:val="auto"/>
          <w:szCs w:val="22"/>
          <w:rtl/>
        </w:rPr>
      </w:pPr>
      <w:hyperlink w:anchor="_Toc535610884" w:history="1">
        <w:r w:rsidR="00275E64" w:rsidRPr="00D97231">
          <w:rPr>
            <w:rStyle w:val="Hyperlink"/>
            <w:rFonts w:hint="eastAsia"/>
            <w:noProof/>
            <w:rtl/>
          </w:rPr>
          <w:t>مناقشه‌</w:t>
        </w:r>
        <w:r w:rsidR="00275E64" w:rsidRPr="00D97231">
          <w:rPr>
            <w:rStyle w:val="Hyperlink"/>
            <w:rFonts w:hint="cs"/>
            <w:noProof/>
            <w:rtl/>
          </w:rPr>
          <w:t>ی</w:t>
        </w:r>
        <w:r w:rsidR="00275E64" w:rsidRPr="00D97231">
          <w:rPr>
            <w:rStyle w:val="Hyperlink"/>
            <w:noProof/>
            <w:rtl/>
          </w:rPr>
          <w:t xml:space="preserve"> </w:t>
        </w:r>
        <w:r w:rsidR="00275E64" w:rsidRPr="00D97231">
          <w:rPr>
            <w:rStyle w:val="Hyperlink"/>
            <w:rFonts w:hint="eastAsia"/>
            <w:noProof/>
            <w:rtl/>
          </w:rPr>
          <w:t>مرحوم</w:t>
        </w:r>
        <w:r w:rsidR="00275E64" w:rsidRPr="00D97231">
          <w:rPr>
            <w:rStyle w:val="Hyperlink"/>
            <w:noProof/>
            <w:rtl/>
          </w:rPr>
          <w:t xml:space="preserve"> </w:t>
        </w:r>
        <w:r w:rsidR="00275E64" w:rsidRPr="00D97231">
          <w:rPr>
            <w:rStyle w:val="Hyperlink"/>
            <w:rFonts w:hint="eastAsia"/>
            <w:noProof/>
            <w:rtl/>
          </w:rPr>
          <w:t>صاحب</w:t>
        </w:r>
        <w:r w:rsidR="00275E64" w:rsidRPr="00D97231">
          <w:rPr>
            <w:rStyle w:val="Hyperlink"/>
            <w:noProof/>
            <w:rtl/>
          </w:rPr>
          <w:t xml:space="preserve"> </w:t>
        </w:r>
        <w:r w:rsidR="00275E64" w:rsidRPr="00D97231">
          <w:rPr>
            <w:rStyle w:val="Hyperlink"/>
            <w:rFonts w:hint="eastAsia"/>
            <w:noProof/>
            <w:rtl/>
          </w:rPr>
          <w:t>جواهر</w:t>
        </w:r>
        <w:r w:rsidR="00275E64" w:rsidRPr="00D97231">
          <w:rPr>
            <w:rStyle w:val="Hyperlink"/>
            <w:noProof/>
            <w:rtl/>
          </w:rPr>
          <w:t xml:space="preserve"> (</w:t>
        </w:r>
        <w:r w:rsidR="00275E64" w:rsidRPr="00D97231">
          <w:rPr>
            <w:rStyle w:val="Hyperlink"/>
            <w:rFonts w:hint="eastAsia"/>
            <w:noProof/>
            <w:rtl/>
          </w:rPr>
          <w:t>قدس‌سره</w:t>
        </w:r>
        <w:r w:rsidR="00275E64" w:rsidRPr="00D97231">
          <w:rPr>
            <w:rStyle w:val="Hyperlink"/>
            <w:noProof/>
            <w:rtl/>
          </w:rPr>
          <w:t xml:space="preserve">) </w:t>
        </w:r>
        <w:r w:rsidR="00275E64" w:rsidRPr="00D97231">
          <w:rPr>
            <w:rStyle w:val="Hyperlink"/>
            <w:rFonts w:hint="eastAsia"/>
            <w:noProof/>
            <w:rtl/>
          </w:rPr>
          <w:t>در</w:t>
        </w:r>
        <w:r w:rsidR="00275E64" w:rsidRPr="00D97231">
          <w:rPr>
            <w:rStyle w:val="Hyperlink"/>
            <w:noProof/>
            <w:rtl/>
          </w:rPr>
          <w:t xml:space="preserve"> </w:t>
        </w:r>
        <w:r w:rsidR="00275E64" w:rsidRPr="00D97231">
          <w:rPr>
            <w:rStyle w:val="Hyperlink"/>
            <w:rFonts w:hint="eastAsia"/>
            <w:noProof/>
            <w:rtl/>
          </w:rPr>
          <w:t>حکم</w:t>
        </w:r>
        <w:r w:rsidR="00275E64" w:rsidRPr="00D97231">
          <w:rPr>
            <w:rStyle w:val="Hyperlink"/>
            <w:noProof/>
            <w:rtl/>
          </w:rPr>
          <w:t xml:space="preserve"> </w:t>
        </w:r>
        <w:r w:rsidR="00275E64" w:rsidRPr="00D97231">
          <w:rPr>
            <w:rStyle w:val="Hyperlink"/>
            <w:rFonts w:hint="eastAsia"/>
            <w:noProof/>
            <w:rtl/>
          </w:rPr>
          <w:t>به</w:t>
        </w:r>
        <w:r w:rsidR="00275E64" w:rsidRPr="00D97231">
          <w:rPr>
            <w:rStyle w:val="Hyperlink"/>
            <w:noProof/>
            <w:rtl/>
          </w:rPr>
          <w:t xml:space="preserve"> </w:t>
        </w:r>
        <w:r w:rsidR="00275E64" w:rsidRPr="00D97231">
          <w:rPr>
            <w:rStyle w:val="Hyperlink"/>
            <w:rFonts w:hint="eastAsia"/>
            <w:noProof/>
            <w:rtl/>
          </w:rPr>
          <w:t>ثبوت</w:t>
        </w:r>
        <w:r w:rsidR="00275E64" w:rsidRPr="00D97231">
          <w:rPr>
            <w:rStyle w:val="Hyperlink"/>
            <w:noProof/>
            <w:rtl/>
          </w:rPr>
          <w:t xml:space="preserve"> </w:t>
        </w:r>
        <w:r w:rsidR="00275E64" w:rsidRPr="00D97231">
          <w:rPr>
            <w:rStyle w:val="Hyperlink"/>
            <w:rFonts w:hint="eastAsia"/>
            <w:noProof/>
            <w:rtl/>
          </w:rPr>
          <w:t>د</w:t>
        </w:r>
        <w:r w:rsidR="00275E64" w:rsidRPr="00D97231">
          <w:rPr>
            <w:rStyle w:val="Hyperlink"/>
            <w:rFonts w:hint="cs"/>
            <w:noProof/>
            <w:rtl/>
          </w:rPr>
          <w:t>ی</w:t>
        </w:r>
        <w:r w:rsidR="00275E64" w:rsidRPr="00D97231">
          <w:rPr>
            <w:rStyle w:val="Hyperlink"/>
            <w:rFonts w:hint="eastAsia"/>
            <w:noProof/>
            <w:rtl/>
          </w:rPr>
          <w:t>ه</w:t>
        </w:r>
        <w:r w:rsidR="00275E64">
          <w:rPr>
            <w:noProof/>
            <w:webHidden/>
            <w:rtl/>
          </w:rPr>
          <w:tab/>
        </w:r>
        <w:r w:rsidR="00275E64">
          <w:rPr>
            <w:noProof/>
            <w:webHidden/>
            <w:rtl/>
          </w:rPr>
          <w:fldChar w:fldCharType="begin"/>
        </w:r>
        <w:r w:rsidR="00275E64">
          <w:rPr>
            <w:noProof/>
            <w:webHidden/>
            <w:rtl/>
          </w:rPr>
          <w:instrText xml:space="preserve"> </w:instrText>
        </w:r>
        <w:r w:rsidR="00275E64">
          <w:rPr>
            <w:noProof/>
            <w:webHidden/>
          </w:rPr>
          <w:instrText xml:space="preserve">PAGEREF </w:instrText>
        </w:r>
        <w:r w:rsidR="00275E64">
          <w:rPr>
            <w:noProof/>
            <w:webHidden/>
            <w:rtl/>
          </w:rPr>
          <w:instrText>_</w:instrText>
        </w:r>
        <w:r w:rsidR="00275E64">
          <w:rPr>
            <w:noProof/>
            <w:webHidden/>
          </w:rPr>
          <w:instrText>Toc</w:instrText>
        </w:r>
        <w:r w:rsidR="00275E64">
          <w:rPr>
            <w:noProof/>
            <w:webHidden/>
            <w:rtl/>
          </w:rPr>
          <w:instrText xml:space="preserve">535610884 </w:instrText>
        </w:r>
        <w:r w:rsidR="00275E64">
          <w:rPr>
            <w:noProof/>
            <w:webHidden/>
          </w:rPr>
          <w:instrText>\h</w:instrText>
        </w:r>
        <w:r w:rsidR="00275E64">
          <w:rPr>
            <w:noProof/>
            <w:webHidden/>
            <w:rtl/>
          </w:rPr>
          <w:instrText xml:space="preserve"> </w:instrText>
        </w:r>
        <w:r w:rsidR="00275E64">
          <w:rPr>
            <w:noProof/>
            <w:webHidden/>
            <w:rtl/>
          </w:rPr>
        </w:r>
        <w:r w:rsidR="00275E64">
          <w:rPr>
            <w:noProof/>
            <w:webHidden/>
            <w:rtl/>
          </w:rPr>
          <w:fldChar w:fldCharType="separate"/>
        </w:r>
        <w:r w:rsidR="00275E64">
          <w:rPr>
            <w:noProof/>
            <w:webHidden/>
            <w:rtl/>
          </w:rPr>
          <w:t>4</w:t>
        </w:r>
        <w:r w:rsidR="00275E64">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026DB">
        <w:rPr>
          <w:rFonts w:hint="cs"/>
          <w:rtl/>
        </w:rPr>
        <w:t>شرط</w:t>
      </w:r>
      <w:r w:rsidR="00C026DB">
        <w:rPr>
          <w:rtl/>
        </w:rPr>
        <w:t xml:space="preserve"> </w:t>
      </w:r>
      <w:r w:rsidR="00C026DB">
        <w:rPr>
          <w:rFonts w:hint="cs"/>
          <w:rtl/>
        </w:rPr>
        <w:t>دوم</w:t>
      </w:r>
      <w:r w:rsidR="00C026DB">
        <w:rPr>
          <w:rtl/>
        </w:rPr>
        <w:t>:</w:t>
      </w:r>
      <w:r w:rsidR="005E7A2B">
        <w:t xml:space="preserve"> </w:t>
      </w:r>
      <w:r w:rsidR="00C026DB">
        <w:rPr>
          <w:rFonts w:hint="cs"/>
          <w:rtl/>
        </w:rPr>
        <w:t>تساوی</w:t>
      </w:r>
      <w:r w:rsidR="00C026DB">
        <w:rPr>
          <w:rtl/>
        </w:rPr>
        <w:t xml:space="preserve"> </w:t>
      </w:r>
      <w:r w:rsidR="00C026DB">
        <w:rPr>
          <w:rFonts w:hint="cs"/>
          <w:rtl/>
        </w:rPr>
        <w:t>در</w:t>
      </w:r>
      <w:r w:rsidR="00C026DB">
        <w:rPr>
          <w:rtl/>
        </w:rPr>
        <w:t xml:space="preserve"> </w:t>
      </w:r>
      <w:r w:rsidR="00C026DB">
        <w:rPr>
          <w:rFonts w:hint="cs"/>
          <w:rtl/>
        </w:rPr>
        <w:t>دین</w:t>
      </w:r>
      <w:r w:rsidR="00025B70">
        <w:rPr>
          <w:rFonts w:hint="cs"/>
          <w:rtl/>
        </w:rPr>
        <w:t xml:space="preserve"> </w:t>
      </w:r>
      <w:r w:rsidR="00386C11" w:rsidRPr="00A6366F">
        <w:rPr>
          <w:rFonts w:hint="cs"/>
          <w:rtl/>
        </w:rPr>
        <w:t>/</w:t>
      </w:r>
      <w:bookmarkStart w:id="1" w:name="BokSabj_d"/>
      <w:bookmarkEnd w:id="1"/>
      <w:r w:rsidR="00C026DB">
        <w:rPr>
          <w:rFonts w:hint="cs"/>
          <w:rtl/>
        </w:rPr>
        <w:t>شروط</w:t>
      </w:r>
      <w:r w:rsidR="00C026DB">
        <w:rPr>
          <w:rtl/>
        </w:rPr>
        <w:t xml:space="preserve"> </w:t>
      </w:r>
      <w:r w:rsidR="00C026DB">
        <w:rPr>
          <w:rFonts w:hint="cs"/>
          <w:rtl/>
        </w:rPr>
        <w:t>قصاص</w:t>
      </w:r>
      <w:r w:rsidR="00386C11" w:rsidRPr="00A6366F">
        <w:rPr>
          <w:rFonts w:hint="cs"/>
          <w:rtl/>
        </w:rPr>
        <w:t xml:space="preserve"> /</w:t>
      </w:r>
      <w:bookmarkStart w:id="2" w:name="Bokkolli"/>
      <w:bookmarkEnd w:id="2"/>
      <w:r w:rsidR="00C026D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A604D" w:rsidRPr="00AE3E27" w:rsidRDefault="000A604D" w:rsidP="00B03167">
      <w:pPr>
        <w:widowControl w:val="0"/>
        <w:jc w:val="both"/>
        <w:rPr>
          <w:sz w:val="28"/>
          <w:rtl/>
        </w:rPr>
      </w:pPr>
      <w:r w:rsidRPr="00AE3E27">
        <w:rPr>
          <w:rFonts w:hint="cs"/>
          <w:sz w:val="28"/>
          <w:rtl/>
        </w:rPr>
        <w:t xml:space="preserve">بحث در مسأله‌ی 75 تکملة المنهاج بود. مسأله در مورد فرضی است که مرتدی، کافر محقونی را به قتل می‌رساند. در این مسأله به بررسی ثبوت یا عدم ثبوت قصاص و دیه می‌پردازیم. </w:t>
      </w:r>
    </w:p>
    <w:p w:rsidR="000A604D" w:rsidRPr="00AE3E27" w:rsidRDefault="000A604D" w:rsidP="00B03167">
      <w:pPr>
        <w:pStyle w:val="Heading1"/>
        <w:rPr>
          <w:rtl/>
        </w:rPr>
      </w:pPr>
      <w:bookmarkStart w:id="3" w:name="_Toc535610878"/>
      <w:r w:rsidRPr="00AE3E27">
        <w:rPr>
          <w:rFonts w:hint="cs"/>
          <w:rtl/>
        </w:rPr>
        <w:t>ثبوت یا عدم ثبوت قصاص در مسأله</w:t>
      </w:r>
      <w:r w:rsidR="00B03167">
        <w:rPr>
          <w:rFonts w:hint="eastAsia"/>
          <w:rtl/>
        </w:rPr>
        <w:t>‌ی قتل کافر م</w:t>
      </w:r>
      <w:r w:rsidR="00B03167">
        <w:rPr>
          <w:rFonts w:hint="cs"/>
          <w:rtl/>
        </w:rPr>
        <w:t>حقون</w:t>
      </w:r>
      <w:r w:rsidR="00B03167">
        <w:rPr>
          <w:rFonts w:hint="eastAsia"/>
          <w:rtl/>
        </w:rPr>
        <w:t xml:space="preserve"> توسط مرتد</w:t>
      </w:r>
      <w:bookmarkEnd w:id="3"/>
    </w:p>
    <w:p w:rsidR="000A604D" w:rsidRPr="00AE3E27" w:rsidRDefault="000A604D" w:rsidP="000A604D">
      <w:pPr>
        <w:widowControl w:val="0"/>
        <w:jc w:val="both"/>
        <w:rPr>
          <w:sz w:val="28"/>
          <w:rtl/>
        </w:rPr>
      </w:pPr>
      <w:r w:rsidRPr="00AE3E27">
        <w:rPr>
          <w:rFonts w:hint="cs"/>
          <w:sz w:val="28"/>
          <w:rtl/>
        </w:rPr>
        <w:t>مرحوم محقق</w:t>
      </w:r>
      <w:r w:rsidR="00774A30">
        <w:rPr>
          <w:rStyle w:val="FootnoteReference"/>
          <w:sz w:val="28"/>
          <w:rtl/>
        </w:rPr>
        <w:footnoteReference w:id="1"/>
      </w:r>
      <w:r w:rsidRPr="00AE3E27">
        <w:rPr>
          <w:rFonts w:hint="cs"/>
          <w:sz w:val="28"/>
          <w:rtl/>
        </w:rPr>
        <w:t xml:space="preserve"> (قدس‌سره) در شرائع بعد از اظهار تردید در ثبوت قصاص، آن را تقویت می‌کند. مرحوم خوئی</w:t>
      </w:r>
      <w:r w:rsidR="00774A30">
        <w:rPr>
          <w:rStyle w:val="FootnoteReference"/>
          <w:sz w:val="28"/>
          <w:rtl/>
        </w:rPr>
        <w:footnoteReference w:id="2"/>
      </w:r>
      <w:r w:rsidRPr="00AE3E27">
        <w:rPr>
          <w:rFonts w:hint="cs"/>
          <w:sz w:val="28"/>
          <w:rtl/>
        </w:rPr>
        <w:t xml:space="preserve"> (قدس‌سره) نیز، هم‌چون مرحوم محقق (قدس‌سره) قائل به ثبوت قصاص در فرض مسأله است. منشأ تردید ایشان برخی از اموری است که در کلام مرحوم صاحب جواهر</w:t>
      </w:r>
      <w:r w:rsidR="00774A30">
        <w:rPr>
          <w:rStyle w:val="FootnoteReference"/>
          <w:sz w:val="28"/>
          <w:rtl/>
        </w:rPr>
        <w:footnoteReference w:id="3"/>
      </w:r>
      <w:r w:rsidRPr="00AE3E27">
        <w:rPr>
          <w:rFonts w:hint="cs"/>
          <w:sz w:val="28"/>
          <w:rtl/>
        </w:rPr>
        <w:t xml:space="preserve"> (قدس‌سره) آمده است [و نشان‌دهنده‌ی وجود نوعی حرمت اسلامی برای شخص مرتد، عدم برابری او با کافر اصلی و در نتیجه عدم قصاص او در مقابل کافر اصلی است.]</w:t>
      </w:r>
    </w:p>
    <w:p w:rsidR="000A604D" w:rsidRPr="00AE3E27" w:rsidRDefault="000A604D" w:rsidP="00B03167">
      <w:pPr>
        <w:pStyle w:val="Heading2"/>
        <w:rPr>
          <w:rtl/>
        </w:rPr>
      </w:pPr>
      <w:bookmarkStart w:id="4" w:name="_Toc535610879"/>
      <w:r w:rsidRPr="00AE3E27">
        <w:rPr>
          <w:rFonts w:hint="cs"/>
          <w:rtl/>
        </w:rPr>
        <w:t>وجه ثبوت قصاص در مسأله</w:t>
      </w:r>
      <w:bookmarkEnd w:id="4"/>
    </w:p>
    <w:p w:rsidR="000A604D" w:rsidRPr="00AE3E27" w:rsidRDefault="000A604D" w:rsidP="00774A30">
      <w:pPr>
        <w:widowControl w:val="0"/>
        <w:jc w:val="both"/>
        <w:rPr>
          <w:sz w:val="28"/>
          <w:rtl/>
        </w:rPr>
      </w:pPr>
      <w:r w:rsidRPr="00AE3E27">
        <w:rPr>
          <w:rFonts w:hint="cs"/>
          <w:sz w:val="28"/>
          <w:rtl/>
        </w:rPr>
        <w:t xml:space="preserve">وجه ثبوت قصاص، اطلاقات ادله‌ی قصاص هم‌چون </w:t>
      </w:r>
      <w:r w:rsidR="00774A30">
        <w:rPr>
          <w:rFonts w:ascii="Arial" w:hAnsi="Arial" w:cs="Arial" w:hint="cs"/>
          <w:color w:val="008000"/>
          <w:sz w:val="28"/>
          <w:rtl/>
        </w:rPr>
        <w:t>﴿</w:t>
      </w:r>
      <w:r w:rsidR="00774A30" w:rsidRPr="00774A30">
        <w:rPr>
          <w:rFonts w:hint="cs"/>
          <w:color w:val="008000"/>
          <w:sz w:val="28"/>
          <w:rtl/>
        </w:rPr>
        <w:t xml:space="preserve">  النفس بالنف</w:t>
      </w:r>
      <w:r w:rsidRPr="00774A30">
        <w:rPr>
          <w:rFonts w:hint="cs"/>
          <w:color w:val="008000"/>
          <w:sz w:val="28"/>
          <w:rtl/>
        </w:rPr>
        <w:t>س</w:t>
      </w:r>
      <w:r w:rsidR="00774A30" w:rsidRPr="00774A30">
        <w:rPr>
          <w:rFonts w:ascii="Arial" w:hAnsi="Arial" w:cs="Arial" w:hint="cs"/>
          <w:color w:val="008000"/>
          <w:sz w:val="28"/>
          <w:rtl/>
        </w:rPr>
        <w:t>﴾</w:t>
      </w:r>
      <w:r w:rsidR="00774A30">
        <w:rPr>
          <w:rStyle w:val="FootnoteReference"/>
          <w:sz w:val="28"/>
          <w:rtl/>
        </w:rPr>
        <w:footnoteReference w:id="4"/>
      </w:r>
      <w:r w:rsidRPr="00AE3E27">
        <w:rPr>
          <w:rFonts w:hint="cs"/>
          <w:sz w:val="28"/>
          <w:rtl/>
        </w:rPr>
        <w:t xml:space="preserve"> است. این اطلاق به صحیحه‌ی محمد بن قیس، «</w:t>
      </w:r>
      <w:r w:rsidRPr="00774A30">
        <w:rPr>
          <w:rFonts w:hint="cs"/>
          <w:color w:val="008000"/>
          <w:sz w:val="28"/>
          <w:rtl/>
        </w:rPr>
        <w:t>لا یقاد مسلم بذمي في القتل و لا في الجراحات</w:t>
      </w:r>
      <w:r w:rsidRPr="00AE3E27">
        <w:rPr>
          <w:rFonts w:hint="cs"/>
          <w:sz w:val="28"/>
          <w:rtl/>
        </w:rPr>
        <w:t>»</w:t>
      </w:r>
      <w:r w:rsidR="00774A30">
        <w:rPr>
          <w:rStyle w:val="FootnoteReference"/>
          <w:sz w:val="28"/>
          <w:rtl/>
        </w:rPr>
        <w:footnoteReference w:id="5"/>
      </w:r>
      <w:r w:rsidRPr="00AE3E27">
        <w:rPr>
          <w:rFonts w:hint="cs"/>
          <w:sz w:val="28"/>
          <w:rtl/>
        </w:rPr>
        <w:t xml:space="preserve">، تخصیص می‌خورد. بنابراین، تنها جایی که بر قصاص جانی در مقابل </w:t>
      </w:r>
      <w:r w:rsidRPr="00AE3E27">
        <w:rPr>
          <w:rFonts w:hint="cs"/>
          <w:sz w:val="28"/>
          <w:rtl/>
        </w:rPr>
        <w:lastRenderedPageBreak/>
        <w:t xml:space="preserve">مجنی‌علیه، عنوان «قصاص مسلم بذمي» صدق کند، از شمول ادله‌ی قصاص خارج می‌شود. با توجه به این‌که مرتد، هر چند متحرم به حرمت اسلام، کافر است، قصاص او در مقابل مجنی‌علیه کافر، قصاص کافر در مقابل کافر است و بر آن «قصاص مسلم بذمي» صدق نمی‌کند، در نتیجه مشمول اطلاقات ادله‌ی قصاص می‌شود. </w:t>
      </w:r>
    </w:p>
    <w:p w:rsidR="000A604D" w:rsidRPr="00AE3E27" w:rsidRDefault="000A604D" w:rsidP="00774A30">
      <w:pPr>
        <w:pStyle w:val="Heading2"/>
        <w:rPr>
          <w:rtl/>
        </w:rPr>
      </w:pPr>
      <w:bookmarkStart w:id="5" w:name="_Toc535610880"/>
      <w:r w:rsidRPr="00AE3E27">
        <w:rPr>
          <w:rFonts w:hint="cs"/>
          <w:rtl/>
        </w:rPr>
        <w:t>مناقشه در وجوه استحسانی نفی قصاص</w:t>
      </w:r>
      <w:bookmarkEnd w:id="5"/>
    </w:p>
    <w:p w:rsidR="000A604D" w:rsidRPr="00AE3E27" w:rsidRDefault="000A604D" w:rsidP="00774A30">
      <w:pPr>
        <w:widowControl w:val="0"/>
        <w:jc w:val="both"/>
        <w:rPr>
          <w:sz w:val="28"/>
          <w:rtl/>
        </w:rPr>
      </w:pPr>
      <w:r w:rsidRPr="00AE3E27">
        <w:rPr>
          <w:rFonts w:hint="cs"/>
          <w:sz w:val="28"/>
          <w:rtl/>
        </w:rPr>
        <w:t>مرحوم صاحب جواهر (قدس‌سره)، پس از ارائه‌ی دلیل بر ثبوت قصاص در مسأله، به رد وجوه استحسانی گفته‌ شده در نفی قصاص می‌پردازد. ایشان، در این مقام، به بیان وجوهی می‌پردازد که نشان‌دهنده‌ی آن است که وضعیت کافر مرتد از کافر اصلی بدتر است، و در نتیجه با توجه به قصاص کافر در مقابل کافر، ثبوت قصاص برای مرتد در مقابل کافر به طریق اولی ثابت است. وجوهی که صاحب جواهر (قدس‌سره) در این مقام بیان فرموده است از این قرار است:</w:t>
      </w:r>
    </w:p>
    <w:p w:rsidR="000A604D" w:rsidRPr="00AE3E27" w:rsidRDefault="000A604D" w:rsidP="000A604D">
      <w:pPr>
        <w:widowControl w:val="0"/>
        <w:jc w:val="both"/>
        <w:rPr>
          <w:sz w:val="28"/>
          <w:rtl/>
        </w:rPr>
      </w:pPr>
      <w:r w:rsidRPr="00AE3E27">
        <w:rPr>
          <w:rFonts w:hint="cs"/>
          <w:sz w:val="28"/>
          <w:rtl/>
        </w:rPr>
        <w:t xml:space="preserve">۱. قبول جزیه از کافر اصلی و عدم قبول آن از مرتد: یهود و نصاری اگر در مقابله با مسلمانان قرار گیرند، عقد جزیه با آن‌ها قبول است. اما اگر مسلمان شدند و بعد از آن، از اسلام برگشتند، جزیه از آن‌ها قبول نمی‌شود. بلکه سه روز توبه داده می‌شوند، اگر در این سه روز توبه نکردند کشته می‌شوند. </w:t>
      </w:r>
    </w:p>
    <w:p w:rsidR="000A604D" w:rsidRPr="00AE3E27" w:rsidRDefault="000A604D" w:rsidP="000A604D">
      <w:pPr>
        <w:widowControl w:val="0"/>
        <w:jc w:val="both"/>
        <w:rPr>
          <w:sz w:val="28"/>
          <w:rtl/>
        </w:rPr>
      </w:pPr>
      <w:r w:rsidRPr="00AE3E27">
        <w:rPr>
          <w:rFonts w:hint="cs"/>
          <w:sz w:val="28"/>
          <w:rtl/>
        </w:rPr>
        <w:t xml:space="preserve">۲. مرتد محکوم به قتل است در حالی که کافر اصلی، هر چند مهدور باشد، محکوم به قتل نیست. </w:t>
      </w:r>
    </w:p>
    <w:p w:rsidR="000A604D" w:rsidRPr="00AE3E27" w:rsidRDefault="000A604D" w:rsidP="000A604D">
      <w:pPr>
        <w:widowControl w:val="0"/>
        <w:jc w:val="both"/>
        <w:rPr>
          <w:sz w:val="28"/>
          <w:rtl/>
        </w:rPr>
      </w:pPr>
      <w:r w:rsidRPr="00AE3E27">
        <w:rPr>
          <w:rFonts w:hint="cs"/>
          <w:sz w:val="28"/>
          <w:rtl/>
        </w:rPr>
        <w:t>۳. همه‌ی فقها ذبیحه‌ی مرتد را حرام می‌دانند، در حالی که ذبیحه‌ی کافر کتابی، طبق قولی در مقابل مشهور، حلال است. مستند قول به حلیت ذبیحه‌ی کتابی، عده‌ای از نصوص و روایات است که، مخالفین این قول آن را بر تقیه حمل کرده‌اند.</w:t>
      </w:r>
    </w:p>
    <w:p w:rsidR="000A604D" w:rsidRPr="00AE3E27" w:rsidRDefault="000A604D" w:rsidP="00275E64">
      <w:pPr>
        <w:pStyle w:val="Heading2"/>
        <w:rPr>
          <w:rtl/>
        </w:rPr>
      </w:pPr>
      <w:bookmarkStart w:id="6" w:name="_Toc535610881"/>
      <w:r w:rsidRPr="00AE3E27">
        <w:rPr>
          <w:rFonts w:hint="cs"/>
          <w:rtl/>
        </w:rPr>
        <w:t>مناقشه در وجوه استحسانی دو طرف نفی و اثبات قصاص</w:t>
      </w:r>
      <w:bookmarkEnd w:id="6"/>
    </w:p>
    <w:p w:rsidR="000A604D" w:rsidRPr="00AE3E27" w:rsidRDefault="000A604D" w:rsidP="000A604D">
      <w:pPr>
        <w:widowControl w:val="0"/>
        <w:jc w:val="both"/>
        <w:rPr>
          <w:sz w:val="28"/>
        </w:rPr>
      </w:pPr>
      <w:r w:rsidRPr="00AE3E27">
        <w:rPr>
          <w:rFonts w:hint="cs"/>
          <w:sz w:val="28"/>
          <w:rtl/>
        </w:rPr>
        <w:t>هیچ‌یک از وجوه استحسانی که برای نفی قصاص و اثبات آن، مورد اشاره قرار گرفت، قابل استناد نیست. ملاک ما اطلاقات ادله‌ی قصاص است که در مورد مرتد تخصیص نخورده است. بنابراین این که در بعضی از کلمات فقها حکم شده است که کافر مرتد در مقابل کافر اصلی قصاص نمی‌شود وجهی ندارد.</w:t>
      </w:r>
    </w:p>
    <w:p w:rsidR="000A604D" w:rsidRPr="00AE3E27" w:rsidRDefault="000A604D" w:rsidP="00275E64">
      <w:pPr>
        <w:pStyle w:val="Heading1"/>
        <w:rPr>
          <w:rtl/>
        </w:rPr>
      </w:pPr>
      <w:bookmarkStart w:id="7" w:name="_Toc535610882"/>
      <w:r w:rsidRPr="00AE3E27">
        <w:rPr>
          <w:rFonts w:hint="cs"/>
          <w:rtl/>
        </w:rPr>
        <w:t>حکم قصاص در صورت توبه‌ی مرتد و بازگشت به اسلام</w:t>
      </w:r>
      <w:bookmarkEnd w:id="7"/>
    </w:p>
    <w:p w:rsidR="000A604D" w:rsidRPr="00AE3E27" w:rsidRDefault="000A604D" w:rsidP="000A604D">
      <w:pPr>
        <w:widowControl w:val="0"/>
        <w:jc w:val="both"/>
        <w:rPr>
          <w:sz w:val="28"/>
          <w:rtl/>
        </w:rPr>
      </w:pPr>
      <w:r w:rsidRPr="00AE3E27">
        <w:rPr>
          <w:rFonts w:hint="cs"/>
          <w:sz w:val="28"/>
          <w:rtl/>
        </w:rPr>
        <w:t>مرحوم خوئی، هم‌چون محقق (قدس‌سرهما)، در ادامه، فرض توبه‌ی جانی از ارتداد، پس از وقوع جنایت، را مطرح و در آن حکم به سقوط قصاص از جانی می‌کند، بدون آن‌که تفاوتی در ارتداد ملی و فطری بگذارد. برای توضیح بیان ایشان دو صورت ارتداد ملی و فطری را جداگانه توضیح می‌دهیم:</w:t>
      </w:r>
    </w:p>
    <w:p w:rsidR="000A604D" w:rsidRPr="00AE3E27" w:rsidRDefault="000A604D" w:rsidP="000A604D">
      <w:pPr>
        <w:widowControl w:val="0"/>
        <w:jc w:val="both"/>
        <w:rPr>
          <w:sz w:val="28"/>
          <w:rtl/>
        </w:rPr>
      </w:pPr>
      <w:r w:rsidRPr="00AE3E27">
        <w:rPr>
          <w:rFonts w:hint="cs"/>
          <w:b/>
          <w:bCs/>
          <w:sz w:val="28"/>
          <w:rtl/>
        </w:rPr>
        <w:lastRenderedPageBreak/>
        <w:t xml:space="preserve">۱. ارتداد ملی: </w:t>
      </w:r>
      <w:r w:rsidRPr="00AE3E27">
        <w:rPr>
          <w:rFonts w:hint="cs"/>
          <w:sz w:val="28"/>
          <w:rtl/>
        </w:rPr>
        <w:t xml:space="preserve">توبه‌ی مرتد ملی از ارتداد قطعا پذیرفته می‌شود، تا جایی که با همین توبه حد قتل از اوبرداشته می‌شود. علاوه بر این، با توجه به پذیرش توبه‌ی او، از این به بعد مسلمان است و بر قصاص او در مقابل مجنی‌علیه ذمی، عنوان «قصاص مسلم بذمي» صدق می‌کند و در نتیجه قصاص او منتفی است. </w:t>
      </w:r>
    </w:p>
    <w:p w:rsidR="000A604D" w:rsidRPr="00AE3E27" w:rsidRDefault="000A604D" w:rsidP="000A604D">
      <w:pPr>
        <w:widowControl w:val="0"/>
        <w:jc w:val="both"/>
        <w:rPr>
          <w:sz w:val="28"/>
          <w:rtl/>
        </w:rPr>
      </w:pPr>
      <w:r w:rsidRPr="00AE3E27">
        <w:rPr>
          <w:rFonts w:hint="cs"/>
          <w:b/>
          <w:bCs/>
          <w:sz w:val="28"/>
          <w:rtl/>
        </w:rPr>
        <w:t xml:space="preserve">۲. ارتداد فطری: </w:t>
      </w:r>
      <w:r w:rsidRPr="00AE3E27">
        <w:rPr>
          <w:rFonts w:hint="cs"/>
          <w:sz w:val="28"/>
          <w:rtl/>
        </w:rPr>
        <w:t xml:space="preserve">حکم مسأله‌ در صورت ارتداد فطری مرتد در زمان جنایت، دائر مدار پذیرش یا عدم پذیرش توبه‌ی او «في ما بینه و بین الله» است. مراد از پذیرش توبه «في ما بینه و بین الله»، بازگشت او به اسلام پس از توبه است. در نتیجه، هر چند، احکام سه‌گانه‌ی تقسیم اموال، جدایی همسر و حد قتل، از او ساقط نمی‌شود، اما در سایر احکام، مثل سایر مسلمانان است. بنابراین بدنش محکوم به نجاست نیست، ازدواجش با زن مسلمان صحیح است، حتی می‌تواند، با همسر خود، با عقدی جدید، ازدواج کند و مالک اموالی می‌شود که از این به بعد کسب کند. </w:t>
      </w:r>
    </w:p>
    <w:p w:rsidR="000A604D" w:rsidRPr="00AE3E27" w:rsidRDefault="000A604D" w:rsidP="000A604D">
      <w:pPr>
        <w:widowControl w:val="0"/>
        <w:jc w:val="both"/>
        <w:rPr>
          <w:sz w:val="28"/>
          <w:rtl/>
        </w:rPr>
      </w:pPr>
      <w:r w:rsidRPr="00AE3E27">
        <w:rPr>
          <w:rFonts w:hint="cs"/>
          <w:sz w:val="28"/>
          <w:rtl/>
        </w:rPr>
        <w:t xml:space="preserve">به نظر می‌رسد با توجه به اطلاقات ادله‌ی توبه، کسی که تشهد به شهادتین از او صادر شود مسلمان است. در نتیجه  حکم به عدم قبول توبه‌ی مرتد «في ما بینه و بین الله»، که در کلام برخی از فقها معروف است، موجبی ندارد. به عبارت دیگر، دلیلی به مضمون «المرتد کافر حتی بعد التوبة» نداریم، تا به نحو حکومت، مرتد تائب را کافر بدانیم. </w:t>
      </w:r>
    </w:p>
    <w:p w:rsidR="000A604D" w:rsidRPr="00AE3E27" w:rsidRDefault="000A604D" w:rsidP="00275E64">
      <w:pPr>
        <w:widowControl w:val="0"/>
        <w:jc w:val="both"/>
        <w:rPr>
          <w:sz w:val="28"/>
          <w:rtl/>
        </w:rPr>
      </w:pPr>
      <w:r w:rsidRPr="00AE3E27">
        <w:rPr>
          <w:rFonts w:hint="cs"/>
          <w:sz w:val="28"/>
          <w:rtl/>
        </w:rPr>
        <w:t>از آن‌چه گذشت دانسته می‌شود که، مرتد فطری که توبه کرده است، مسلمانی هم‌چون سایر مسلمانان است، با این تفاوت که ادله‌ی مصونیت ناشی از اسلام در مورد او تخصیص خورده و محکوم به قتل است. در نتیجه، دلیل «</w:t>
      </w:r>
      <w:r w:rsidRPr="00275E64">
        <w:rPr>
          <w:rFonts w:hint="cs"/>
          <w:color w:val="008000"/>
          <w:sz w:val="28"/>
          <w:rtl/>
        </w:rPr>
        <w:t>الإسلام یحقن به الدم</w:t>
      </w:r>
      <w:r w:rsidRPr="00AE3E27">
        <w:rPr>
          <w:rFonts w:hint="cs"/>
          <w:sz w:val="28"/>
          <w:rtl/>
        </w:rPr>
        <w:t>»</w:t>
      </w:r>
      <w:r w:rsidR="00275E64">
        <w:rPr>
          <w:rStyle w:val="FootnoteReference"/>
          <w:sz w:val="28"/>
          <w:rtl/>
        </w:rPr>
        <w:footnoteReference w:id="6"/>
      </w:r>
      <w:r w:rsidRPr="00AE3E27">
        <w:rPr>
          <w:rFonts w:hint="cs"/>
          <w:sz w:val="28"/>
          <w:rtl/>
        </w:rPr>
        <w:t>پس از تخصیص به صورت «الإسلام یحقن به الدم إلا في المرتد» درمی‌آید.</w:t>
      </w:r>
    </w:p>
    <w:p w:rsidR="000A604D" w:rsidRPr="00AE3E27" w:rsidRDefault="000A604D" w:rsidP="000A604D">
      <w:pPr>
        <w:widowControl w:val="0"/>
        <w:jc w:val="both"/>
        <w:rPr>
          <w:sz w:val="28"/>
          <w:rtl/>
        </w:rPr>
      </w:pPr>
      <w:r w:rsidRPr="00AE3E27">
        <w:rPr>
          <w:rFonts w:hint="cs"/>
          <w:sz w:val="28"/>
          <w:rtl/>
        </w:rPr>
        <w:t xml:space="preserve">با توجه به آن‌ که، طبق صناعت، توبه‌ی مرتد مقبول است و او پس از توبه مسلمانی هم‌چون سایر مسلمانان و محکوم به احکامی است که برای آن‌ها است، بر قصاص او نیز در مقابل ذمی، عنوان «قصاص مسلم بذمي» صدق می‌کند و در نتیجه منتفی است. </w:t>
      </w:r>
    </w:p>
    <w:p w:rsidR="000A604D" w:rsidRPr="00AE3E27" w:rsidRDefault="000A604D" w:rsidP="000A604D">
      <w:pPr>
        <w:widowControl w:val="0"/>
        <w:jc w:val="both"/>
        <w:rPr>
          <w:sz w:val="28"/>
          <w:rtl/>
        </w:rPr>
      </w:pPr>
      <w:r w:rsidRPr="00AE3E27">
        <w:rPr>
          <w:rFonts w:hint="cs"/>
          <w:sz w:val="28"/>
          <w:rtl/>
        </w:rPr>
        <w:t>اما، اگر هم‌چون برخی از فقها، توبه‌ی مرتد فطری را غیر مقبول دانستیم، او هنوز کافر است و در نتیجه با توجه به عدم صدق «قصاص مسلم بذمي» بر قصاص او در مقابل ذمی، قصاص از او ساقط نمی‌شود. بنابراین او محکوم به دو قتل است: یکی قتل به عنوان حد و دیگری قتل به عنوان قصاص. در این صورت حاکم بدون اطلاع ولی دم نمی‌تواند حد ارتداد را جاری کند چرا که اجرای حد بدون اطلاع آن‌ها موجب تضییق حق آن‌ها می‌شود و بعید نیست در این صورت حکم به ضمان دیه بر عهده‌ی حاکم شود.</w:t>
      </w:r>
    </w:p>
    <w:p w:rsidR="000A604D" w:rsidRPr="00AE3E27" w:rsidRDefault="000A604D" w:rsidP="000A604D">
      <w:pPr>
        <w:widowControl w:val="0"/>
        <w:jc w:val="both"/>
        <w:rPr>
          <w:sz w:val="28"/>
          <w:rtl/>
        </w:rPr>
      </w:pPr>
      <w:r w:rsidRPr="00AE3E27">
        <w:rPr>
          <w:rFonts w:hint="cs"/>
          <w:sz w:val="28"/>
          <w:rtl/>
        </w:rPr>
        <w:lastRenderedPageBreak/>
        <w:t xml:space="preserve">ثمره‌ی ثبوت دو حکم قتل در مورد جانی، در مواردی که ولی دم از جانی می‌گذرد یا، بنا بر قول به تخییر ابتدایی بین قصاص و دیه، دیه را انتخاب می‌کند و یا جایی که حاکم امکان اجرای حد را ندارد، ظاهر می‌شود. </w:t>
      </w:r>
    </w:p>
    <w:p w:rsidR="000A604D" w:rsidRPr="00AE3E27" w:rsidRDefault="000A604D" w:rsidP="00275E64">
      <w:pPr>
        <w:pStyle w:val="Heading1"/>
        <w:rPr>
          <w:rtl/>
        </w:rPr>
      </w:pPr>
      <w:bookmarkStart w:id="9" w:name="_Toc535610883"/>
      <w:r w:rsidRPr="00AE3E27">
        <w:rPr>
          <w:rFonts w:hint="cs"/>
          <w:rtl/>
        </w:rPr>
        <w:t>حکم دیه در صورت توبه‌ی مرتد و بازگشت به اسلام</w:t>
      </w:r>
      <w:bookmarkEnd w:id="9"/>
    </w:p>
    <w:p w:rsidR="000A604D" w:rsidRPr="00AE3E27" w:rsidRDefault="000A604D" w:rsidP="000A604D">
      <w:pPr>
        <w:jc w:val="both"/>
        <w:rPr>
          <w:sz w:val="28"/>
          <w:rtl/>
        </w:rPr>
      </w:pPr>
      <w:r w:rsidRPr="00AE3E27">
        <w:rPr>
          <w:rFonts w:hint="cs"/>
          <w:sz w:val="28"/>
          <w:rtl/>
        </w:rPr>
        <w:t xml:space="preserve">گذشت که طبق صناعت، توبه‌ی مرتد پذیرفته می‌شود و در نتیجه حق مطالبه‌ی قصاص او از اولیای دم مجنی‌علیه ذمی گرفته می‌شود. بحث بر سر ثبوت یا عدم ثبوت دیه پس از انتفاء حکم قصاص است. مرحوم محقق، بر خلاف مرحوم خوئی (قدس‌سرهما) متعرض حکم دیه شده است. طبق نظر ایشان، جانی ضامن پرداخت هشتاد دینار دیه‌ی ذمی به اولیاء دم او است. دلیل ثبوت دیه در کلام ایشان، گویا، اطلاق ادله‌ی ثبوت دیه در قتل کافر محقون الدم ذمی است. </w:t>
      </w:r>
    </w:p>
    <w:p w:rsidR="000A604D" w:rsidRPr="00AE3E27" w:rsidRDefault="000A604D" w:rsidP="00275E64">
      <w:pPr>
        <w:pStyle w:val="Heading2"/>
        <w:rPr>
          <w:rtl/>
        </w:rPr>
      </w:pPr>
      <w:bookmarkStart w:id="10" w:name="_Toc535610884"/>
      <w:r w:rsidRPr="00AE3E27">
        <w:rPr>
          <w:rFonts w:hint="cs"/>
          <w:rtl/>
        </w:rPr>
        <w:t>مناقشه‌ی مرحوم صاحب جواهر (قدس‌سره) در حکم به ثبوت دیه</w:t>
      </w:r>
      <w:bookmarkEnd w:id="10"/>
    </w:p>
    <w:p w:rsidR="000A604D" w:rsidRPr="00AE3E27" w:rsidRDefault="000A604D" w:rsidP="000A604D">
      <w:pPr>
        <w:jc w:val="both"/>
        <w:rPr>
          <w:sz w:val="28"/>
          <w:rtl/>
        </w:rPr>
      </w:pPr>
      <w:r w:rsidRPr="00AE3E27">
        <w:rPr>
          <w:rFonts w:hint="cs"/>
          <w:sz w:val="28"/>
          <w:rtl/>
        </w:rPr>
        <w:t xml:space="preserve">مرحوم صاحب جواهر (قدس‌سره) در ثبوت دیه تشکیک می‌کند. دلیل ایشان آن است که در قتل عمد تنها قصاص ثابت می‌شود، در فرض مسأله قصاص با توبه ساقط شده است و در نتیجه از ناحیه‌ی قتل هیچ‌چیز بر عهده‌ی جانی باقی نمی‌ماند. ادله‌ی دال بر ثبوت دیه در صورت قتل ذمی شامل محل بحث نمی‌شود. چرا که در فرض مسأله، با توجه به مرتد بودن قاتل، قصاص ثابت است، و نوبت به دیه نمی‌رسد. با توجه به این‌ که قصاص با توبه از او ساقط شد و قتل جدیدی نیز از او پس از اسلام متجدد نشده است، موجبی برای ثبوت دیه بر عهده‌ی او وجود ندارد. به عبارت دیگر با توجه به این‌که در موارد قتل عمد تنها قصاص ثابت است، و ثبوت دیه منحصر به موارد قتل خطایی و قتل غیر مسلم توسط مسلم است، پس ثبوت دیه در فرض مسأله موجبی ندارد. </w:t>
      </w:r>
    </w:p>
    <w:p w:rsidR="000A604D" w:rsidRPr="00AE3E27" w:rsidRDefault="000A604D" w:rsidP="000A604D">
      <w:pPr>
        <w:jc w:val="both"/>
        <w:rPr>
          <w:sz w:val="28"/>
          <w:rtl/>
        </w:rPr>
      </w:pPr>
      <w:r w:rsidRPr="00AE3E27">
        <w:rPr>
          <w:rFonts w:hint="cs"/>
          <w:sz w:val="28"/>
          <w:rtl/>
        </w:rPr>
        <w:t>مرحوم صاحب جواهر (قدس‌سره) پس از استدلال فوق، عدم حکم به دیه را مشروط به دو امر کرده است:</w:t>
      </w:r>
    </w:p>
    <w:p w:rsidR="000A604D" w:rsidRPr="00AE3E27" w:rsidRDefault="000A604D" w:rsidP="000A604D">
      <w:pPr>
        <w:jc w:val="both"/>
        <w:rPr>
          <w:sz w:val="28"/>
          <w:rtl/>
        </w:rPr>
      </w:pPr>
      <w:r w:rsidRPr="00AE3E27">
        <w:rPr>
          <w:rFonts w:hint="cs"/>
          <w:sz w:val="28"/>
          <w:rtl/>
        </w:rPr>
        <w:t>۱. اجماعی نبودن حکم به پرداخت دیه.</w:t>
      </w:r>
    </w:p>
    <w:p w:rsidR="000A604D" w:rsidRPr="00AE3E27" w:rsidRDefault="000A604D" w:rsidP="000A604D">
      <w:pPr>
        <w:jc w:val="both"/>
        <w:rPr>
          <w:sz w:val="28"/>
          <w:rtl/>
        </w:rPr>
      </w:pPr>
      <w:r w:rsidRPr="00AE3E27">
        <w:rPr>
          <w:rFonts w:hint="cs"/>
          <w:sz w:val="28"/>
          <w:rtl/>
        </w:rPr>
        <w:t>۲. عدم دلالت مجموع ادله بر این‌که هر وقت جانی در قتل فردی محقون الدم به قصاص محکوم نشود، ضامن دیه باشد، هر چند جنایت او بر مجنی‌علیه عمدی باشد، مثل موارد فرار قاتل یا مشتبه شدن او با دیگران و ... .</w:t>
      </w:r>
    </w:p>
    <w:p w:rsidR="001A1EA5" w:rsidRPr="006162A2" w:rsidRDefault="001A1EA5" w:rsidP="000A604D">
      <w:pPr>
        <w:rPr>
          <w:rtl/>
        </w:rPr>
      </w:pP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35F" w:rsidRDefault="0006735F" w:rsidP="008B750B">
      <w:pPr>
        <w:spacing w:line="240" w:lineRule="auto"/>
      </w:pPr>
      <w:r>
        <w:separator/>
      </w:r>
    </w:p>
  </w:endnote>
  <w:endnote w:type="continuationSeparator" w:id="0">
    <w:p w:rsidR="0006735F" w:rsidRDefault="000673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52112" w:rsidRPr="00C5211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026DB" w:rsidP="001B6799">
          <w:pPr>
            <w:pStyle w:val="Footer"/>
            <w:bidi w:val="0"/>
            <w:rPr>
              <w:color w:val="808080" w:themeColor="background1" w:themeShade="80"/>
              <w:rtl/>
            </w:rPr>
          </w:pPr>
          <w:bookmarkStart w:id="18" w:name="BokAdres"/>
          <w:bookmarkEnd w:id="18"/>
          <w:r>
            <w:rPr>
              <w:color w:val="808080" w:themeColor="background1" w:themeShade="80"/>
            </w:rPr>
            <w:t>F1mq1_13970723-015_mk4_mfeb.ir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35F" w:rsidRDefault="0006735F" w:rsidP="008B750B">
      <w:pPr>
        <w:spacing w:line="240" w:lineRule="auto"/>
      </w:pPr>
      <w:r>
        <w:separator/>
      </w:r>
    </w:p>
  </w:footnote>
  <w:footnote w:type="continuationSeparator" w:id="0">
    <w:p w:rsidR="0006735F" w:rsidRDefault="0006735F" w:rsidP="008B750B">
      <w:pPr>
        <w:spacing w:line="240" w:lineRule="auto"/>
      </w:pPr>
      <w:r>
        <w:continuationSeparator/>
      </w:r>
    </w:p>
  </w:footnote>
  <w:footnote w:id="1">
    <w:p w:rsidR="00774A30" w:rsidRPr="00774A30" w:rsidRDefault="00774A30" w:rsidP="00774A30">
      <w:pPr>
        <w:pStyle w:val="FootnoteText"/>
      </w:pPr>
      <w:r w:rsidRPr="00774A30">
        <w:footnoteRef/>
      </w:r>
      <w:r w:rsidRPr="00774A30">
        <w:rPr>
          <w:rtl/>
        </w:rPr>
        <w:t xml:space="preserve"> </w:t>
      </w:r>
      <w:hyperlink r:id="rId1" w:history="1">
        <w:r w:rsidRPr="00774A30">
          <w:rPr>
            <w:rStyle w:val="Hyperlink"/>
            <w:rFonts w:hint="cs"/>
            <w:rtl/>
          </w:rPr>
          <w:t>شرائع</w:t>
        </w:r>
        <w:r w:rsidRPr="00774A30">
          <w:rPr>
            <w:rStyle w:val="Hyperlink"/>
            <w:rtl/>
          </w:rPr>
          <w:t xml:space="preserve"> </w:t>
        </w:r>
        <w:r w:rsidRPr="00774A30">
          <w:rPr>
            <w:rStyle w:val="Hyperlink"/>
            <w:rFonts w:hint="cs"/>
            <w:rtl/>
          </w:rPr>
          <w:t>الإسلام،</w:t>
        </w:r>
        <w:r w:rsidRPr="00774A30">
          <w:rPr>
            <w:rStyle w:val="Hyperlink"/>
            <w:rtl/>
          </w:rPr>
          <w:t xml:space="preserve"> </w:t>
        </w:r>
        <w:r w:rsidRPr="00774A30">
          <w:rPr>
            <w:rStyle w:val="Hyperlink"/>
            <w:rFonts w:hint="cs"/>
            <w:rtl/>
          </w:rPr>
          <w:t>جعفر</w:t>
        </w:r>
        <w:r w:rsidRPr="00774A30">
          <w:rPr>
            <w:rStyle w:val="Hyperlink"/>
            <w:rtl/>
          </w:rPr>
          <w:t xml:space="preserve"> </w:t>
        </w:r>
        <w:r w:rsidRPr="00774A30">
          <w:rPr>
            <w:rStyle w:val="Hyperlink"/>
            <w:rFonts w:hint="cs"/>
            <w:rtl/>
          </w:rPr>
          <w:t>بن</w:t>
        </w:r>
        <w:r w:rsidRPr="00774A30">
          <w:rPr>
            <w:rStyle w:val="Hyperlink"/>
            <w:rtl/>
          </w:rPr>
          <w:t xml:space="preserve"> </w:t>
        </w:r>
        <w:r w:rsidRPr="00774A30">
          <w:rPr>
            <w:rStyle w:val="Hyperlink"/>
            <w:rFonts w:hint="cs"/>
            <w:rtl/>
          </w:rPr>
          <w:t>الحسن</w:t>
        </w:r>
        <w:r w:rsidRPr="00774A30">
          <w:rPr>
            <w:rStyle w:val="Hyperlink"/>
            <w:rtl/>
          </w:rPr>
          <w:t xml:space="preserve"> </w:t>
        </w:r>
        <w:r w:rsidRPr="00774A30">
          <w:rPr>
            <w:rStyle w:val="Hyperlink"/>
            <w:rFonts w:hint="cs"/>
            <w:rtl/>
          </w:rPr>
          <w:t>بن</w:t>
        </w:r>
        <w:r w:rsidRPr="00774A30">
          <w:rPr>
            <w:rStyle w:val="Hyperlink"/>
            <w:rtl/>
          </w:rPr>
          <w:t xml:space="preserve"> </w:t>
        </w:r>
        <w:r w:rsidRPr="00774A30">
          <w:rPr>
            <w:rStyle w:val="Hyperlink"/>
            <w:rFonts w:hint="cs"/>
            <w:rtl/>
          </w:rPr>
          <w:t>یحیی</w:t>
        </w:r>
        <w:r w:rsidRPr="00774A30">
          <w:rPr>
            <w:rStyle w:val="Hyperlink"/>
            <w:rtl/>
          </w:rPr>
          <w:t xml:space="preserve"> (</w:t>
        </w:r>
        <w:r w:rsidRPr="00774A30">
          <w:rPr>
            <w:rStyle w:val="Hyperlink"/>
            <w:rFonts w:hint="cs"/>
            <w:rtl/>
          </w:rPr>
          <w:t>المحقق</w:t>
        </w:r>
        <w:r w:rsidRPr="00774A30">
          <w:rPr>
            <w:rStyle w:val="Hyperlink"/>
            <w:rtl/>
          </w:rPr>
          <w:t xml:space="preserve"> </w:t>
        </w:r>
        <w:r w:rsidRPr="00774A30">
          <w:rPr>
            <w:rStyle w:val="Hyperlink"/>
            <w:rFonts w:hint="cs"/>
            <w:rtl/>
          </w:rPr>
          <w:t>الحلّی</w:t>
        </w:r>
        <w:r w:rsidRPr="00774A30">
          <w:rPr>
            <w:rStyle w:val="Hyperlink"/>
            <w:rtl/>
          </w:rPr>
          <w:t>)</w:t>
        </w:r>
        <w:r w:rsidRPr="00774A30">
          <w:rPr>
            <w:rStyle w:val="Hyperlink"/>
            <w:rFonts w:hint="cs"/>
            <w:rtl/>
          </w:rPr>
          <w:t>،</w:t>
        </w:r>
        <w:r w:rsidRPr="00774A30">
          <w:rPr>
            <w:rStyle w:val="Hyperlink"/>
            <w:rtl/>
          </w:rPr>
          <w:t xml:space="preserve"> </w:t>
        </w:r>
        <w:r w:rsidRPr="00774A30">
          <w:rPr>
            <w:rStyle w:val="Hyperlink"/>
            <w:rFonts w:hint="cs"/>
            <w:rtl/>
          </w:rPr>
          <w:t>ج</w:t>
        </w:r>
        <w:r w:rsidRPr="00774A30">
          <w:rPr>
            <w:rStyle w:val="Hyperlink"/>
            <w:rtl/>
          </w:rPr>
          <w:t>4</w:t>
        </w:r>
        <w:r w:rsidRPr="00774A30">
          <w:rPr>
            <w:rStyle w:val="Hyperlink"/>
            <w:rFonts w:hint="cs"/>
            <w:rtl/>
          </w:rPr>
          <w:t>،</w:t>
        </w:r>
        <w:r w:rsidRPr="00774A30">
          <w:rPr>
            <w:rStyle w:val="Hyperlink"/>
            <w:rtl/>
          </w:rPr>
          <w:t xml:space="preserve"> </w:t>
        </w:r>
        <w:r w:rsidRPr="00774A30">
          <w:rPr>
            <w:rStyle w:val="Hyperlink"/>
            <w:rFonts w:hint="cs"/>
            <w:rtl/>
          </w:rPr>
          <w:t>ص</w:t>
        </w:r>
        <w:r w:rsidRPr="00774A30">
          <w:rPr>
            <w:rStyle w:val="Hyperlink"/>
            <w:rtl/>
          </w:rPr>
          <w:t>198.</w:t>
        </w:r>
      </w:hyperlink>
    </w:p>
  </w:footnote>
  <w:footnote w:id="2">
    <w:p w:rsidR="00774A30" w:rsidRPr="00774A30" w:rsidRDefault="00774A30" w:rsidP="00774A30">
      <w:pPr>
        <w:pStyle w:val="FootnoteText"/>
      </w:pPr>
      <w:r w:rsidRPr="00774A30">
        <w:footnoteRef/>
      </w:r>
      <w:r w:rsidRPr="00774A30">
        <w:rPr>
          <w:rtl/>
        </w:rPr>
        <w:t xml:space="preserve"> </w:t>
      </w:r>
      <w:hyperlink r:id="rId2" w:history="1">
        <w:r w:rsidRPr="00774A30">
          <w:rPr>
            <w:rStyle w:val="Hyperlink"/>
            <w:rFonts w:hint="cs"/>
            <w:rtl/>
          </w:rPr>
          <w:t>مبانی</w:t>
        </w:r>
        <w:r w:rsidRPr="00774A30">
          <w:rPr>
            <w:rStyle w:val="Hyperlink"/>
            <w:rtl/>
          </w:rPr>
          <w:t xml:space="preserve"> </w:t>
        </w:r>
        <w:r w:rsidRPr="00774A30">
          <w:rPr>
            <w:rStyle w:val="Hyperlink"/>
            <w:rFonts w:hint="cs"/>
            <w:rtl/>
          </w:rPr>
          <w:t>تکملة</w:t>
        </w:r>
        <w:r w:rsidRPr="00774A30">
          <w:rPr>
            <w:rStyle w:val="Hyperlink"/>
            <w:rtl/>
          </w:rPr>
          <w:t xml:space="preserve"> </w:t>
        </w:r>
        <w:r w:rsidRPr="00774A30">
          <w:rPr>
            <w:rStyle w:val="Hyperlink"/>
            <w:rFonts w:hint="cs"/>
            <w:rtl/>
          </w:rPr>
          <w:t>المنهاج،</w:t>
        </w:r>
        <w:r w:rsidRPr="00774A30">
          <w:rPr>
            <w:rStyle w:val="Hyperlink"/>
            <w:rtl/>
          </w:rPr>
          <w:t xml:space="preserve"> </w:t>
        </w:r>
        <w:r w:rsidRPr="00774A30">
          <w:rPr>
            <w:rStyle w:val="Hyperlink"/>
            <w:rFonts w:hint="cs"/>
            <w:rtl/>
          </w:rPr>
          <w:t>السید</w:t>
        </w:r>
        <w:r w:rsidRPr="00774A30">
          <w:rPr>
            <w:rStyle w:val="Hyperlink"/>
            <w:rtl/>
          </w:rPr>
          <w:t xml:space="preserve"> </w:t>
        </w:r>
        <w:r w:rsidRPr="00774A30">
          <w:rPr>
            <w:rStyle w:val="Hyperlink"/>
            <w:rFonts w:hint="cs"/>
            <w:rtl/>
          </w:rPr>
          <w:t>أبوالقاسم</w:t>
        </w:r>
        <w:r w:rsidRPr="00774A30">
          <w:rPr>
            <w:rStyle w:val="Hyperlink"/>
            <w:rtl/>
          </w:rPr>
          <w:t xml:space="preserve"> </w:t>
        </w:r>
        <w:r w:rsidRPr="00774A30">
          <w:rPr>
            <w:rStyle w:val="Hyperlink"/>
            <w:rFonts w:hint="cs"/>
            <w:rtl/>
          </w:rPr>
          <w:t>الخوئی،</w:t>
        </w:r>
        <w:r w:rsidRPr="00774A30">
          <w:rPr>
            <w:rStyle w:val="Hyperlink"/>
            <w:rtl/>
          </w:rPr>
          <w:t xml:space="preserve"> </w:t>
        </w:r>
        <w:r w:rsidRPr="00774A30">
          <w:rPr>
            <w:rStyle w:val="Hyperlink"/>
            <w:rFonts w:hint="cs"/>
            <w:rtl/>
          </w:rPr>
          <w:t>ج</w:t>
        </w:r>
        <w:r w:rsidRPr="00774A30">
          <w:rPr>
            <w:rStyle w:val="Hyperlink"/>
            <w:rtl/>
          </w:rPr>
          <w:t>2</w:t>
        </w:r>
        <w:r w:rsidRPr="00774A30">
          <w:rPr>
            <w:rStyle w:val="Hyperlink"/>
            <w:rFonts w:hint="cs"/>
            <w:rtl/>
          </w:rPr>
          <w:t>،</w:t>
        </w:r>
        <w:r w:rsidRPr="00774A30">
          <w:rPr>
            <w:rStyle w:val="Hyperlink"/>
            <w:rtl/>
          </w:rPr>
          <w:t xml:space="preserve"> </w:t>
        </w:r>
        <w:r w:rsidRPr="00774A30">
          <w:rPr>
            <w:rStyle w:val="Hyperlink"/>
            <w:rFonts w:hint="cs"/>
            <w:rtl/>
          </w:rPr>
          <w:t>ص</w:t>
        </w:r>
        <w:r w:rsidRPr="00774A30">
          <w:rPr>
            <w:rStyle w:val="Hyperlink"/>
            <w:rtl/>
          </w:rPr>
          <w:t>68.</w:t>
        </w:r>
      </w:hyperlink>
    </w:p>
  </w:footnote>
  <w:footnote w:id="3">
    <w:p w:rsidR="00774A30" w:rsidRPr="00774A30" w:rsidRDefault="00774A30" w:rsidP="00774A30">
      <w:pPr>
        <w:pStyle w:val="FootnoteText"/>
      </w:pPr>
      <w:r w:rsidRPr="00774A30">
        <w:footnoteRef/>
      </w:r>
      <w:r w:rsidRPr="00774A30">
        <w:rPr>
          <w:rtl/>
        </w:rPr>
        <w:t xml:space="preserve"> </w:t>
      </w:r>
      <w:hyperlink r:id="rId3" w:history="1">
        <w:r w:rsidRPr="00774A30">
          <w:rPr>
            <w:rStyle w:val="Hyperlink"/>
            <w:rFonts w:hint="cs"/>
            <w:rtl/>
          </w:rPr>
          <w:t>جواهر</w:t>
        </w:r>
        <w:r w:rsidRPr="00774A30">
          <w:rPr>
            <w:rStyle w:val="Hyperlink"/>
            <w:rtl/>
          </w:rPr>
          <w:t xml:space="preserve"> </w:t>
        </w:r>
        <w:r w:rsidRPr="00774A30">
          <w:rPr>
            <w:rStyle w:val="Hyperlink"/>
            <w:rFonts w:hint="cs"/>
            <w:rtl/>
          </w:rPr>
          <w:t>الکلام،</w:t>
        </w:r>
        <w:r w:rsidRPr="00774A30">
          <w:rPr>
            <w:rStyle w:val="Hyperlink"/>
            <w:rtl/>
          </w:rPr>
          <w:t xml:space="preserve"> </w:t>
        </w:r>
        <w:r w:rsidRPr="00774A30">
          <w:rPr>
            <w:rStyle w:val="Hyperlink"/>
            <w:rFonts w:hint="cs"/>
            <w:rtl/>
          </w:rPr>
          <w:t>محمد</w:t>
        </w:r>
        <w:r w:rsidRPr="00774A30">
          <w:rPr>
            <w:rStyle w:val="Hyperlink"/>
            <w:rtl/>
          </w:rPr>
          <w:t xml:space="preserve"> </w:t>
        </w:r>
        <w:r w:rsidRPr="00774A30">
          <w:rPr>
            <w:rStyle w:val="Hyperlink"/>
            <w:rFonts w:hint="cs"/>
            <w:rtl/>
          </w:rPr>
          <w:t>حسن</w:t>
        </w:r>
        <w:r w:rsidRPr="00774A30">
          <w:rPr>
            <w:rStyle w:val="Hyperlink"/>
            <w:rtl/>
          </w:rPr>
          <w:t xml:space="preserve"> </w:t>
        </w:r>
        <w:r w:rsidRPr="00774A30">
          <w:rPr>
            <w:rStyle w:val="Hyperlink"/>
            <w:rFonts w:hint="cs"/>
            <w:rtl/>
          </w:rPr>
          <w:t>نجفی،</w:t>
        </w:r>
        <w:r w:rsidRPr="00774A30">
          <w:rPr>
            <w:rStyle w:val="Hyperlink"/>
            <w:rtl/>
          </w:rPr>
          <w:t xml:space="preserve"> </w:t>
        </w:r>
        <w:r w:rsidRPr="00774A30">
          <w:rPr>
            <w:rStyle w:val="Hyperlink"/>
            <w:rFonts w:hint="cs"/>
            <w:rtl/>
          </w:rPr>
          <w:t>ج</w:t>
        </w:r>
        <w:r w:rsidRPr="00774A30">
          <w:rPr>
            <w:rStyle w:val="Hyperlink"/>
            <w:rtl/>
          </w:rPr>
          <w:t>42</w:t>
        </w:r>
        <w:r w:rsidRPr="00774A30">
          <w:rPr>
            <w:rStyle w:val="Hyperlink"/>
            <w:rFonts w:hint="cs"/>
            <w:rtl/>
          </w:rPr>
          <w:t>،</w:t>
        </w:r>
        <w:r w:rsidRPr="00774A30">
          <w:rPr>
            <w:rStyle w:val="Hyperlink"/>
            <w:rtl/>
          </w:rPr>
          <w:t xml:space="preserve"> </w:t>
        </w:r>
        <w:r w:rsidRPr="00774A30">
          <w:rPr>
            <w:rStyle w:val="Hyperlink"/>
            <w:rFonts w:hint="cs"/>
            <w:rtl/>
          </w:rPr>
          <w:t>ص</w:t>
        </w:r>
        <w:r w:rsidRPr="00774A30">
          <w:rPr>
            <w:rStyle w:val="Hyperlink"/>
            <w:rtl/>
          </w:rPr>
          <w:t>163.</w:t>
        </w:r>
      </w:hyperlink>
    </w:p>
  </w:footnote>
  <w:footnote w:id="4">
    <w:p w:rsidR="00774A30" w:rsidRPr="00774A30" w:rsidRDefault="00774A30" w:rsidP="00774A30">
      <w:pPr>
        <w:pStyle w:val="FootnoteText"/>
        <w:rPr>
          <w:rtl/>
        </w:rPr>
      </w:pPr>
      <w:r w:rsidRPr="00774A30">
        <w:footnoteRef/>
      </w:r>
      <w:r w:rsidRPr="00774A30">
        <w:rPr>
          <w:rtl/>
        </w:rPr>
        <w:t xml:space="preserve"> </w:t>
      </w:r>
      <w:r w:rsidRPr="00774A30">
        <w:rPr>
          <w:rFonts w:hint="cs"/>
          <w:rtl/>
        </w:rPr>
        <w:t>سوره</w:t>
      </w:r>
      <w:r w:rsidRPr="00774A30">
        <w:rPr>
          <w:rtl/>
        </w:rPr>
        <w:t xml:space="preserve"> </w:t>
      </w:r>
      <w:r w:rsidRPr="00774A30">
        <w:rPr>
          <w:rFonts w:hint="cs"/>
          <w:rtl/>
        </w:rPr>
        <w:t>مائده،</w:t>
      </w:r>
      <w:r w:rsidRPr="00774A30">
        <w:rPr>
          <w:rtl/>
        </w:rPr>
        <w:t xml:space="preserve"> </w:t>
      </w:r>
      <w:r w:rsidRPr="00774A30">
        <w:rPr>
          <w:rFonts w:hint="cs"/>
          <w:rtl/>
        </w:rPr>
        <w:t>آيه</w:t>
      </w:r>
      <w:r w:rsidRPr="00774A30">
        <w:rPr>
          <w:rtl/>
        </w:rPr>
        <w:t xml:space="preserve"> 45.</w:t>
      </w:r>
    </w:p>
  </w:footnote>
  <w:footnote w:id="5">
    <w:p w:rsidR="00774A30" w:rsidRPr="00774A30" w:rsidRDefault="00774A30" w:rsidP="00774A30">
      <w:pPr>
        <w:pStyle w:val="FootnoteText"/>
      </w:pPr>
      <w:r w:rsidRPr="00774A30">
        <w:footnoteRef/>
      </w:r>
      <w:r w:rsidRPr="00774A30">
        <w:rPr>
          <w:rtl/>
        </w:rPr>
        <w:t xml:space="preserve"> </w:t>
      </w:r>
      <w:hyperlink r:id="rId4" w:history="1">
        <w:r w:rsidRPr="00774A30">
          <w:rPr>
            <w:rStyle w:val="Hyperlink"/>
            <w:rFonts w:hint="cs"/>
            <w:rtl/>
          </w:rPr>
          <w:t>الکافی،</w:t>
        </w:r>
        <w:r w:rsidRPr="00774A30">
          <w:rPr>
            <w:rStyle w:val="Hyperlink"/>
            <w:rtl/>
          </w:rPr>
          <w:t xml:space="preserve"> </w:t>
        </w:r>
        <w:r w:rsidRPr="00774A30">
          <w:rPr>
            <w:rStyle w:val="Hyperlink"/>
            <w:rFonts w:hint="cs"/>
            <w:rtl/>
          </w:rPr>
          <w:t>محمد</w:t>
        </w:r>
        <w:r w:rsidRPr="00774A30">
          <w:rPr>
            <w:rStyle w:val="Hyperlink"/>
            <w:rtl/>
          </w:rPr>
          <w:t xml:space="preserve"> </w:t>
        </w:r>
        <w:r w:rsidRPr="00774A30">
          <w:rPr>
            <w:rStyle w:val="Hyperlink"/>
            <w:rFonts w:hint="cs"/>
            <w:rtl/>
          </w:rPr>
          <w:t>بن</w:t>
        </w:r>
        <w:r w:rsidRPr="00774A30">
          <w:rPr>
            <w:rStyle w:val="Hyperlink"/>
            <w:rtl/>
          </w:rPr>
          <w:t xml:space="preserve"> </w:t>
        </w:r>
        <w:r w:rsidRPr="00774A30">
          <w:rPr>
            <w:rStyle w:val="Hyperlink"/>
            <w:rFonts w:hint="cs"/>
            <w:rtl/>
          </w:rPr>
          <w:t>یعقوب</w:t>
        </w:r>
        <w:r w:rsidRPr="00774A30">
          <w:rPr>
            <w:rStyle w:val="Hyperlink"/>
            <w:rtl/>
          </w:rPr>
          <w:t xml:space="preserve"> </w:t>
        </w:r>
        <w:r w:rsidRPr="00774A30">
          <w:rPr>
            <w:rStyle w:val="Hyperlink"/>
            <w:rFonts w:hint="cs"/>
            <w:rtl/>
          </w:rPr>
          <w:t>کلینی،</w:t>
        </w:r>
        <w:r w:rsidRPr="00774A30">
          <w:rPr>
            <w:rStyle w:val="Hyperlink"/>
            <w:rtl/>
          </w:rPr>
          <w:t xml:space="preserve"> </w:t>
        </w:r>
        <w:r w:rsidRPr="00774A30">
          <w:rPr>
            <w:rStyle w:val="Hyperlink"/>
            <w:rFonts w:hint="cs"/>
            <w:rtl/>
          </w:rPr>
          <w:t>ج</w:t>
        </w:r>
        <w:r w:rsidRPr="00774A30">
          <w:rPr>
            <w:rStyle w:val="Hyperlink"/>
            <w:rtl/>
          </w:rPr>
          <w:t>7</w:t>
        </w:r>
        <w:r w:rsidRPr="00774A30">
          <w:rPr>
            <w:rStyle w:val="Hyperlink"/>
            <w:rFonts w:hint="cs"/>
            <w:rtl/>
          </w:rPr>
          <w:t>،</w:t>
        </w:r>
        <w:r w:rsidRPr="00774A30">
          <w:rPr>
            <w:rStyle w:val="Hyperlink"/>
            <w:rtl/>
          </w:rPr>
          <w:t xml:space="preserve"> </w:t>
        </w:r>
        <w:r w:rsidRPr="00774A30">
          <w:rPr>
            <w:rStyle w:val="Hyperlink"/>
            <w:rFonts w:hint="cs"/>
            <w:rtl/>
          </w:rPr>
          <w:t>ص</w:t>
        </w:r>
        <w:r w:rsidRPr="00774A30">
          <w:rPr>
            <w:rStyle w:val="Hyperlink"/>
            <w:rtl/>
          </w:rPr>
          <w:t>310.</w:t>
        </w:r>
      </w:hyperlink>
    </w:p>
  </w:footnote>
  <w:footnote w:id="6">
    <w:p w:rsidR="00275E64" w:rsidRPr="00275E64" w:rsidRDefault="00275E64" w:rsidP="00275E64">
      <w:pPr>
        <w:pStyle w:val="FootnoteText"/>
        <w:rPr>
          <w:rtl/>
        </w:rPr>
      </w:pPr>
      <w:r w:rsidRPr="00275E64">
        <w:footnoteRef/>
      </w:r>
      <w:r w:rsidRPr="00275E64">
        <w:rPr>
          <w:rtl/>
        </w:rPr>
        <w:t xml:space="preserve"> </w:t>
      </w:r>
      <w:hyperlink r:id="rId5" w:history="1">
        <w:r w:rsidRPr="00275E64">
          <w:rPr>
            <w:rStyle w:val="Hyperlink"/>
            <w:rFonts w:hint="cs"/>
            <w:rtl/>
          </w:rPr>
          <w:t>الکافی،</w:t>
        </w:r>
        <w:r w:rsidRPr="00275E64">
          <w:rPr>
            <w:rStyle w:val="Hyperlink"/>
            <w:rtl/>
          </w:rPr>
          <w:t xml:space="preserve"> </w:t>
        </w:r>
        <w:r w:rsidRPr="00275E64">
          <w:rPr>
            <w:rStyle w:val="Hyperlink"/>
            <w:rFonts w:hint="cs"/>
            <w:rtl/>
          </w:rPr>
          <w:t>محم</w:t>
        </w:r>
        <w:bookmarkStart w:id="8" w:name="_GoBack"/>
        <w:bookmarkEnd w:id="8"/>
        <w:r w:rsidRPr="00275E64">
          <w:rPr>
            <w:rStyle w:val="Hyperlink"/>
            <w:rFonts w:hint="cs"/>
            <w:rtl/>
          </w:rPr>
          <w:t>د</w:t>
        </w:r>
        <w:r w:rsidRPr="00275E64">
          <w:rPr>
            <w:rStyle w:val="Hyperlink"/>
            <w:rtl/>
          </w:rPr>
          <w:t xml:space="preserve"> </w:t>
        </w:r>
        <w:r w:rsidRPr="00275E64">
          <w:rPr>
            <w:rStyle w:val="Hyperlink"/>
            <w:rFonts w:hint="cs"/>
            <w:rtl/>
          </w:rPr>
          <w:t>بن</w:t>
        </w:r>
        <w:r w:rsidRPr="00275E64">
          <w:rPr>
            <w:rStyle w:val="Hyperlink"/>
            <w:rtl/>
          </w:rPr>
          <w:t xml:space="preserve"> </w:t>
        </w:r>
        <w:r w:rsidRPr="00275E64">
          <w:rPr>
            <w:rStyle w:val="Hyperlink"/>
            <w:rFonts w:hint="cs"/>
            <w:rtl/>
          </w:rPr>
          <w:t>یعقوب</w:t>
        </w:r>
        <w:r w:rsidRPr="00275E64">
          <w:rPr>
            <w:rStyle w:val="Hyperlink"/>
            <w:rtl/>
          </w:rPr>
          <w:t xml:space="preserve"> </w:t>
        </w:r>
        <w:r w:rsidRPr="00275E64">
          <w:rPr>
            <w:rStyle w:val="Hyperlink"/>
            <w:rFonts w:hint="cs"/>
            <w:rtl/>
          </w:rPr>
          <w:t>کلینی،</w:t>
        </w:r>
        <w:r w:rsidRPr="00275E64">
          <w:rPr>
            <w:rStyle w:val="Hyperlink"/>
            <w:rtl/>
          </w:rPr>
          <w:t xml:space="preserve"> </w:t>
        </w:r>
        <w:r w:rsidRPr="00275E64">
          <w:rPr>
            <w:rStyle w:val="Hyperlink"/>
            <w:rFonts w:hint="cs"/>
            <w:rtl/>
          </w:rPr>
          <w:t>ج</w:t>
        </w:r>
        <w:r w:rsidRPr="00275E64">
          <w:rPr>
            <w:rStyle w:val="Hyperlink"/>
            <w:rtl/>
          </w:rPr>
          <w:t>2</w:t>
        </w:r>
        <w:r w:rsidRPr="00275E64">
          <w:rPr>
            <w:rStyle w:val="Hyperlink"/>
            <w:rFonts w:hint="cs"/>
            <w:rtl/>
          </w:rPr>
          <w:t>،</w:t>
        </w:r>
        <w:r w:rsidRPr="00275E64">
          <w:rPr>
            <w:rStyle w:val="Hyperlink"/>
            <w:rtl/>
          </w:rPr>
          <w:t xml:space="preserve"> </w:t>
        </w:r>
        <w:r w:rsidRPr="00275E64">
          <w:rPr>
            <w:rStyle w:val="Hyperlink"/>
            <w:rFonts w:hint="cs"/>
            <w:rtl/>
          </w:rPr>
          <w:t>ص</w:t>
        </w:r>
        <w:r w:rsidRPr="00275E64">
          <w:rPr>
            <w:rStyle w:val="Hyperlink"/>
            <w:rtl/>
          </w:rPr>
          <w:t>24.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C026DB">
      <w:rPr>
        <w:b/>
        <w:bCs/>
        <w:sz w:val="20"/>
        <w:szCs w:val="24"/>
        <w:rtl/>
      </w:rPr>
      <w:t>015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C026D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C026D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C026DB">
      <w:rPr>
        <w:sz w:val="24"/>
        <w:szCs w:val="24"/>
        <w:rtl/>
      </w:rPr>
      <w:t>23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C026DB">
      <w:rPr>
        <w:rFonts w:hint="cs"/>
        <w:color w:val="000000" w:themeColor="text1"/>
        <w:sz w:val="24"/>
        <w:szCs w:val="24"/>
        <w:rtl/>
      </w:rPr>
      <w:t>شروط</w:t>
    </w:r>
    <w:r w:rsidR="00C026DB">
      <w:rPr>
        <w:color w:val="000000" w:themeColor="text1"/>
        <w:sz w:val="24"/>
        <w:szCs w:val="24"/>
        <w:rtl/>
      </w:rPr>
      <w:t xml:space="preserve"> </w:t>
    </w:r>
    <w:r w:rsidR="00C026DB">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C026DB">
      <w:rPr>
        <w:rFonts w:hint="cs"/>
        <w:sz w:val="24"/>
        <w:szCs w:val="24"/>
        <w:rtl/>
      </w:rPr>
      <w:t>مهدی</w:t>
    </w:r>
    <w:r w:rsidR="00C026DB">
      <w:rPr>
        <w:sz w:val="24"/>
        <w:szCs w:val="24"/>
        <w:rtl/>
      </w:rPr>
      <w:t xml:space="preserve"> </w:t>
    </w:r>
    <w:r w:rsidR="00C026D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C026DB">
      <w:rPr>
        <w:rFonts w:hint="cs"/>
        <w:sz w:val="24"/>
        <w:szCs w:val="24"/>
        <w:rtl/>
      </w:rPr>
      <w:t>شرط</w:t>
    </w:r>
    <w:r w:rsidR="00C026DB">
      <w:rPr>
        <w:sz w:val="24"/>
        <w:szCs w:val="24"/>
        <w:rtl/>
      </w:rPr>
      <w:t xml:space="preserve"> </w:t>
    </w:r>
    <w:r w:rsidR="00C026DB">
      <w:rPr>
        <w:rFonts w:hint="cs"/>
        <w:sz w:val="24"/>
        <w:szCs w:val="24"/>
        <w:rtl/>
      </w:rPr>
      <w:t>دوم</w:t>
    </w:r>
    <w:r w:rsidR="00C026DB">
      <w:rPr>
        <w:sz w:val="24"/>
        <w:szCs w:val="24"/>
        <w:rtl/>
      </w:rPr>
      <w:t>:</w:t>
    </w:r>
    <w:r w:rsidR="00C026DB">
      <w:rPr>
        <w:rFonts w:hint="cs"/>
        <w:sz w:val="24"/>
        <w:szCs w:val="24"/>
        <w:rtl/>
      </w:rPr>
      <w:t>تساوی</w:t>
    </w:r>
    <w:r w:rsidR="00C026DB">
      <w:rPr>
        <w:sz w:val="24"/>
        <w:szCs w:val="24"/>
        <w:rtl/>
      </w:rPr>
      <w:t xml:space="preserve"> </w:t>
    </w:r>
    <w:r w:rsidR="00C026DB">
      <w:rPr>
        <w:rFonts w:hint="cs"/>
        <w:sz w:val="24"/>
        <w:szCs w:val="24"/>
        <w:rtl/>
      </w:rPr>
      <w:t>در</w:t>
    </w:r>
    <w:r w:rsidR="00C026DB">
      <w:rPr>
        <w:sz w:val="24"/>
        <w:szCs w:val="24"/>
        <w:rtl/>
      </w:rPr>
      <w:t xml:space="preserve"> </w:t>
    </w:r>
    <w:r w:rsidR="00C026DB">
      <w:rPr>
        <w:rFonts w:hint="cs"/>
        <w:sz w:val="24"/>
        <w:szCs w:val="24"/>
        <w:rtl/>
      </w:rPr>
      <w:t>دین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17C0"/>
    <w:rsid w:val="00055496"/>
    <w:rsid w:val="0006735F"/>
    <w:rsid w:val="00080A41"/>
    <w:rsid w:val="0008299B"/>
    <w:rsid w:val="000913AA"/>
    <w:rsid w:val="00094847"/>
    <w:rsid w:val="00096C63"/>
    <w:rsid w:val="000A604D"/>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5E64"/>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E7A2B"/>
    <w:rsid w:val="005F0A8D"/>
    <w:rsid w:val="00601229"/>
    <w:rsid w:val="00603B67"/>
    <w:rsid w:val="006162A2"/>
    <w:rsid w:val="006240DA"/>
    <w:rsid w:val="0063256E"/>
    <w:rsid w:val="00633F04"/>
    <w:rsid w:val="00635219"/>
    <w:rsid w:val="00635EC0"/>
    <w:rsid w:val="00640B58"/>
    <w:rsid w:val="00642301"/>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4A3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3167"/>
    <w:rsid w:val="00B1296B"/>
    <w:rsid w:val="00B2292F"/>
    <w:rsid w:val="00B43169"/>
    <w:rsid w:val="00B501A8"/>
    <w:rsid w:val="00B55AE4"/>
    <w:rsid w:val="00B70B46"/>
    <w:rsid w:val="00B739B0"/>
    <w:rsid w:val="00B814A3"/>
    <w:rsid w:val="00B96F38"/>
    <w:rsid w:val="00BC716B"/>
    <w:rsid w:val="00BD0E74"/>
    <w:rsid w:val="00BD5F8C"/>
    <w:rsid w:val="00BE29DD"/>
    <w:rsid w:val="00C026DB"/>
    <w:rsid w:val="00C066AF"/>
    <w:rsid w:val="00C10E06"/>
    <w:rsid w:val="00C145B8"/>
    <w:rsid w:val="00C2438F"/>
    <w:rsid w:val="00C31AF0"/>
    <w:rsid w:val="00C32A7E"/>
    <w:rsid w:val="00C34F28"/>
    <w:rsid w:val="00C368DF"/>
    <w:rsid w:val="00C442C5"/>
    <w:rsid w:val="00C52112"/>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5211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521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163/&#1606;&#1603;&#1575;&#1581;&#1607;" TargetMode="External"/><Relationship Id="rId2" Type="http://schemas.openxmlformats.org/officeDocument/2006/relationships/hyperlink" Target="http://lib.eshia.ir/21001/2/68/&#1575;&#1604;&#1575;&#1592;&#1607;&#1585;" TargetMode="External"/><Relationship Id="rId1" Type="http://schemas.openxmlformats.org/officeDocument/2006/relationships/hyperlink" Target="http://lib.eshia.ir/71613/4/198/&#1605;&#1606;&#1588;&#1572;&#1607;" TargetMode="External"/><Relationship Id="rId5" Type="http://schemas.openxmlformats.org/officeDocument/2006/relationships/hyperlink" Target="http://lib.eshia.ir/11005/2/24/&#1575;&#1604;&#1605;&#1601;&#1590;&#1604;" TargetMode="External"/><Relationship Id="rId4" Type="http://schemas.openxmlformats.org/officeDocument/2006/relationships/hyperlink" Target="http://lib.eshia.ir/11005/7/310/&#1575;&#1604;&#1580;&#1585;&#1575;&#1581;&#1575;&#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593E8-E85E-4AC7-8AEA-EE7F6FA3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TotalTime>
  <Pages>1</Pages>
  <Words>1105</Words>
  <Characters>6300</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8</cp:revision>
  <dcterms:created xsi:type="dcterms:W3CDTF">2019-01-19T04:25:00Z</dcterms:created>
  <dcterms:modified xsi:type="dcterms:W3CDTF">2019-01-23T11:26:00Z</dcterms:modified>
  <cp:contentStatus>ویرایش 2.5</cp:contentStatus>
  <cp:version>2.7</cp:version>
</cp:coreProperties>
</file>