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A650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859193" w:history="1">
        <w:r w:rsidR="00EA650B" w:rsidRPr="005C6E60">
          <w:rPr>
            <w:rStyle w:val="Hyperlink"/>
            <w:rFonts w:hint="eastAsia"/>
            <w:noProof/>
            <w:rtl/>
          </w:rPr>
          <w:t>کلام</w:t>
        </w:r>
        <w:r w:rsidR="00EA650B" w:rsidRPr="005C6E60">
          <w:rPr>
            <w:rStyle w:val="Hyperlink"/>
            <w:noProof/>
            <w:rtl/>
          </w:rPr>
          <w:t xml:space="preserve"> </w:t>
        </w:r>
        <w:r w:rsidR="00EA650B" w:rsidRPr="005C6E60">
          <w:rPr>
            <w:rStyle w:val="Hyperlink"/>
            <w:rFonts w:hint="eastAsia"/>
            <w:noProof/>
            <w:rtl/>
          </w:rPr>
          <w:t>صاحب</w:t>
        </w:r>
        <w:r w:rsidR="00EA650B" w:rsidRPr="005C6E60">
          <w:rPr>
            <w:rStyle w:val="Hyperlink"/>
            <w:noProof/>
            <w:rtl/>
          </w:rPr>
          <w:t xml:space="preserve"> </w:t>
        </w:r>
        <w:r w:rsidR="00EA650B" w:rsidRPr="005C6E60">
          <w:rPr>
            <w:rStyle w:val="Hyperlink"/>
            <w:rFonts w:hint="eastAsia"/>
            <w:noProof/>
            <w:rtl/>
          </w:rPr>
          <w:t>جواهر</w:t>
        </w:r>
        <w:r w:rsidR="00EA650B" w:rsidRPr="005C6E60">
          <w:rPr>
            <w:rStyle w:val="Hyperlink"/>
            <w:noProof/>
            <w:rtl/>
          </w:rPr>
          <w:t xml:space="preserve"> </w:t>
        </w:r>
        <w:r w:rsidR="00EA650B" w:rsidRPr="005C6E60">
          <w:rPr>
            <w:rStyle w:val="Hyperlink"/>
            <w:rFonts w:hint="eastAsia"/>
            <w:noProof/>
            <w:rtl/>
          </w:rPr>
          <w:t>در</w:t>
        </w:r>
        <w:r w:rsidR="00EA650B" w:rsidRPr="005C6E60">
          <w:rPr>
            <w:rStyle w:val="Hyperlink"/>
            <w:noProof/>
            <w:rtl/>
          </w:rPr>
          <w:t xml:space="preserve"> </w:t>
        </w:r>
        <w:r w:rsidR="00EA650B" w:rsidRPr="005C6E60">
          <w:rPr>
            <w:rStyle w:val="Hyperlink"/>
            <w:rFonts w:hint="eastAsia"/>
            <w:noProof/>
            <w:rtl/>
          </w:rPr>
          <w:t>قسامه‌</w:t>
        </w:r>
        <w:r w:rsidR="00EA650B" w:rsidRPr="005C6E60">
          <w:rPr>
            <w:rStyle w:val="Hyperlink"/>
            <w:rFonts w:hint="cs"/>
            <w:noProof/>
            <w:rtl/>
          </w:rPr>
          <w:t>ی</w:t>
        </w:r>
        <w:r w:rsidR="00EA650B" w:rsidRPr="005C6E60">
          <w:rPr>
            <w:rStyle w:val="Hyperlink"/>
            <w:noProof/>
            <w:rtl/>
          </w:rPr>
          <w:t xml:space="preserve"> </w:t>
        </w:r>
        <w:r w:rsidR="00EA650B" w:rsidRPr="005C6E60">
          <w:rPr>
            <w:rStyle w:val="Hyperlink"/>
            <w:rFonts w:hint="eastAsia"/>
            <w:noProof/>
            <w:rtl/>
          </w:rPr>
          <w:t>در</w:t>
        </w:r>
        <w:r w:rsidR="00EA650B" w:rsidRPr="005C6E60">
          <w:rPr>
            <w:rStyle w:val="Hyperlink"/>
            <w:noProof/>
            <w:rtl/>
          </w:rPr>
          <w:t xml:space="preserve"> </w:t>
        </w:r>
        <w:r w:rsidR="00EA650B" w:rsidRPr="005C6E60">
          <w:rPr>
            <w:rStyle w:val="Hyperlink"/>
            <w:rFonts w:hint="eastAsia"/>
            <w:noProof/>
            <w:rtl/>
          </w:rPr>
          <w:t>اعضاء</w:t>
        </w:r>
        <w:r w:rsidR="00EA650B">
          <w:rPr>
            <w:noProof/>
            <w:webHidden/>
            <w:rtl/>
          </w:rPr>
          <w:tab/>
        </w:r>
        <w:r w:rsidR="00EA650B">
          <w:rPr>
            <w:noProof/>
            <w:webHidden/>
            <w:rtl/>
          </w:rPr>
          <w:fldChar w:fldCharType="begin"/>
        </w:r>
        <w:r w:rsidR="00EA650B">
          <w:rPr>
            <w:noProof/>
            <w:webHidden/>
            <w:rtl/>
          </w:rPr>
          <w:instrText xml:space="preserve"> </w:instrText>
        </w:r>
        <w:r w:rsidR="00EA650B">
          <w:rPr>
            <w:noProof/>
            <w:webHidden/>
          </w:rPr>
          <w:instrText xml:space="preserve">PAGEREF </w:instrText>
        </w:r>
        <w:r w:rsidR="00EA650B">
          <w:rPr>
            <w:noProof/>
            <w:webHidden/>
            <w:rtl/>
          </w:rPr>
          <w:instrText>_</w:instrText>
        </w:r>
        <w:r w:rsidR="00EA650B">
          <w:rPr>
            <w:noProof/>
            <w:webHidden/>
          </w:rPr>
          <w:instrText>Toc</w:instrText>
        </w:r>
        <w:r w:rsidR="00EA650B">
          <w:rPr>
            <w:noProof/>
            <w:webHidden/>
            <w:rtl/>
          </w:rPr>
          <w:instrText xml:space="preserve">6859193 </w:instrText>
        </w:r>
        <w:r w:rsidR="00EA650B">
          <w:rPr>
            <w:noProof/>
            <w:webHidden/>
          </w:rPr>
          <w:instrText>\h</w:instrText>
        </w:r>
        <w:r w:rsidR="00EA650B">
          <w:rPr>
            <w:noProof/>
            <w:webHidden/>
            <w:rtl/>
          </w:rPr>
          <w:instrText xml:space="preserve"> </w:instrText>
        </w:r>
        <w:r w:rsidR="00EA650B">
          <w:rPr>
            <w:noProof/>
            <w:webHidden/>
            <w:rtl/>
          </w:rPr>
        </w:r>
        <w:r w:rsidR="00EA650B">
          <w:rPr>
            <w:noProof/>
            <w:webHidden/>
            <w:rtl/>
          </w:rPr>
          <w:fldChar w:fldCharType="separate"/>
        </w:r>
        <w:r w:rsidR="0044349D">
          <w:rPr>
            <w:noProof/>
            <w:webHidden/>
            <w:rtl/>
          </w:rPr>
          <w:t>1</w:t>
        </w:r>
        <w:r w:rsidR="00EA650B">
          <w:rPr>
            <w:noProof/>
            <w:webHidden/>
            <w:rtl/>
          </w:rPr>
          <w:fldChar w:fldCharType="end"/>
        </w:r>
      </w:hyperlink>
    </w:p>
    <w:p w:rsidR="00EA650B" w:rsidRDefault="006071A2">
      <w:pPr>
        <w:pStyle w:val="TOC2"/>
        <w:tabs>
          <w:tab w:val="right" w:leader="dot" w:pos="10194"/>
        </w:tabs>
        <w:rPr>
          <w:rFonts w:asciiTheme="minorHAnsi" w:eastAsiaTheme="minorEastAsia" w:hAnsiTheme="minorHAnsi" w:cstheme="minorBidi"/>
          <w:bCs w:val="0"/>
          <w:noProof/>
          <w:color w:val="auto"/>
          <w:szCs w:val="22"/>
          <w:rtl/>
        </w:rPr>
      </w:pPr>
      <w:hyperlink w:anchor="_Toc6859194" w:history="1">
        <w:r w:rsidR="00EA650B" w:rsidRPr="005C6E60">
          <w:rPr>
            <w:rStyle w:val="Hyperlink"/>
            <w:rFonts w:hint="eastAsia"/>
            <w:noProof/>
            <w:rtl/>
          </w:rPr>
          <w:t>اشکال</w:t>
        </w:r>
        <w:r w:rsidR="00EA650B" w:rsidRPr="005C6E60">
          <w:rPr>
            <w:rStyle w:val="Hyperlink"/>
            <w:noProof/>
            <w:rtl/>
          </w:rPr>
          <w:t xml:space="preserve"> </w:t>
        </w:r>
        <w:r w:rsidR="00EA650B" w:rsidRPr="005C6E60">
          <w:rPr>
            <w:rStyle w:val="Hyperlink"/>
            <w:rFonts w:hint="eastAsia"/>
            <w:noProof/>
            <w:rtl/>
          </w:rPr>
          <w:t>به</w:t>
        </w:r>
        <w:r w:rsidR="00EA650B" w:rsidRPr="005C6E60">
          <w:rPr>
            <w:rStyle w:val="Hyperlink"/>
            <w:noProof/>
            <w:rtl/>
          </w:rPr>
          <w:t xml:space="preserve"> </w:t>
        </w:r>
        <w:r w:rsidR="00EA650B" w:rsidRPr="005C6E60">
          <w:rPr>
            <w:rStyle w:val="Hyperlink"/>
            <w:rFonts w:hint="eastAsia"/>
            <w:noProof/>
            <w:rtl/>
          </w:rPr>
          <w:t>عبارت</w:t>
        </w:r>
        <w:r w:rsidR="00EA650B" w:rsidRPr="005C6E60">
          <w:rPr>
            <w:rStyle w:val="Hyperlink"/>
            <w:noProof/>
            <w:rtl/>
          </w:rPr>
          <w:t xml:space="preserve"> </w:t>
        </w:r>
        <w:r w:rsidR="00EA650B" w:rsidRPr="005C6E60">
          <w:rPr>
            <w:rStyle w:val="Hyperlink"/>
            <w:rFonts w:hint="eastAsia"/>
            <w:noProof/>
            <w:rtl/>
          </w:rPr>
          <w:t>صاحب</w:t>
        </w:r>
        <w:r w:rsidR="00EA650B" w:rsidRPr="005C6E60">
          <w:rPr>
            <w:rStyle w:val="Hyperlink"/>
            <w:noProof/>
            <w:rtl/>
          </w:rPr>
          <w:t xml:space="preserve"> </w:t>
        </w:r>
        <w:r w:rsidR="00EA650B" w:rsidRPr="005C6E60">
          <w:rPr>
            <w:rStyle w:val="Hyperlink"/>
            <w:rFonts w:hint="eastAsia"/>
            <w:noProof/>
            <w:rtl/>
          </w:rPr>
          <w:t>جواهر</w:t>
        </w:r>
        <w:r w:rsidR="00EA650B">
          <w:rPr>
            <w:noProof/>
            <w:webHidden/>
            <w:rtl/>
          </w:rPr>
          <w:tab/>
        </w:r>
        <w:r w:rsidR="00EA650B">
          <w:rPr>
            <w:noProof/>
            <w:webHidden/>
            <w:rtl/>
          </w:rPr>
          <w:fldChar w:fldCharType="begin"/>
        </w:r>
        <w:r w:rsidR="00EA650B">
          <w:rPr>
            <w:noProof/>
            <w:webHidden/>
            <w:rtl/>
          </w:rPr>
          <w:instrText xml:space="preserve"> </w:instrText>
        </w:r>
        <w:r w:rsidR="00EA650B">
          <w:rPr>
            <w:noProof/>
            <w:webHidden/>
          </w:rPr>
          <w:instrText xml:space="preserve">PAGEREF </w:instrText>
        </w:r>
        <w:r w:rsidR="00EA650B">
          <w:rPr>
            <w:noProof/>
            <w:webHidden/>
            <w:rtl/>
          </w:rPr>
          <w:instrText>_</w:instrText>
        </w:r>
        <w:r w:rsidR="00EA650B">
          <w:rPr>
            <w:noProof/>
            <w:webHidden/>
          </w:rPr>
          <w:instrText>Toc</w:instrText>
        </w:r>
        <w:r w:rsidR="00EA650B">
          <w:rPr>
            <w:noProof/>
            <w:webHidden/>
            <w:rtl/>
          </w:rPr>
          <w:instrText xml:space="preserve">6859194 </w:instrText>
        </w:r>
        <w:r w:rsidR="00EA650B">
          <w:rPr>
            <w:noProof/>
            <w:webHidden/>
          </w:rPr>
          <w:instrText>\h</w:instrText>
        </w:r>
        <w:r w:rsidR="00EA650B">
          <w:rPr>
            <w:noProof/>
            <w:webHidden/>
            <w:rtl/>
          </w:rPr>
          <w:instrText xml:space="preserve"> </w:instrText>
        </w:r>
        <w:r w:rsidR="00EA650B">
          <w:rPr>
            <w:noProof/>
            <w:webHidden/>
            <w:rtl/>
          </w:rPr>
        </w:r>
        <w:r w:rsidR="00EA650B">
          <w:rPr>
            <w:noProof/>
            <w:webHidden/>
            <w:rtl/>
          </w:rPr>
          <w:fldChar w:fldCharType="separate"/>
        </w:r>
        <w:r w:rsidR="0044349D">
          <w:rPr>
            <w:noProof/>
            <w:webHidden/>
            <w:rtl/>
          </w:rPr>
          <w:t>1</w:t>
        </w:r>
        <w:r w:rsidR="00EA650B">
          <w:rPr>
            <w:noProof/>
            <w:webHidden/>
            <w:rtl/>
          </w:rPr>
          <w:fldChar w:fldCharType="end"/>
        </w:r>
      </w:hyperlink>
    </w:p>
    <w:p w:rsidR="00EA650B" w:rsidRDefault="006071A2">
      <w:pPr>
        <w:pStyle w:val="TOC1"/>
        <w:rPr>
          <w:rFonts w:asciiTheme="minorHAnsi" w:eastAsiaTheme="minorEastAsia" w:hAnsiTheme="minorHAnsi" w:cstheme="minorBidi"/>
          <w:noProof/>
          <w:color w:val="auto"/>
          <w:szCs w:val="22"/>
          <w:rtl/>
        </w:rPr>
      </w:pPr>
      <w:hyperlink w:anchor="_Toc6859195" w:history="1">
        <w:r w:rsidR="00EA650B" w:rsidRPr="005C6E60">
          <w:rPr>
            <w:rStyle w:val="Hyperlink"/>
            <w:rFonts w:hint="eastAsia"/>
            <w:noProof/>
            <w:rtl/>
          </w:rPr>
          <w:t>اختصاص</w:t>
        </w:r>
        <w:r w:rsidR="00EA650B" w:rsidRPr="005C6E60">
          <w:rPr>
            <w:rStyle w:val="Hyperlink"/>
            <w:noProof/>
            <w:rtl/>
          </w:rPr>
          <w:t xml:space="preserve"> </w:t>
        </w:r>
        <w:r w:rsidR="00EA650B" w:rsidRPr="005C6E60">
          <w:rPr>
            <w:rStyle w:val="Hyperlink"/>
            <w:rFonts w:hint="eastAsia"/>
            <w:noProof/>
            <w:rtl/>
          </w:rPr>
          <w:t>قسامه‌</w:t>
        </w:r>
        <w:r w:rsidR="00EA650B" w:rsidRPr="005C6E60">
          <w:rPr>
            <w:rStyle w:val="Hyperlink"/>
            <w:rFonts w:hint="cs"/>
            <w:noProof/>
            <w:rtl/>
          </w:rPr>
          <w:t>ی</w:t>
        </w:r>
        <w:r w:rsidR="00EA650B" w:rsidRPr="005C6E60">
          <w:rPr>
            <w:rStyle w:val="Hyperlink"/>
            <w:noProof/>
            <w:rtl/>
          </w:rPr>
          <w:t xml:space="preserve"> </w:t>
        </w:r>
        <w:r w:rsidR="00EA650B" w:rsidRPr="005C6E60">
          <w:rPr>
            <w:rStyle w:val="Hyperlink"/>
            <w:rFonts w:hint="eastAsia"/>
            <w:noProof/>
            <w:rtl/>
          </w:rPr>
          <w:t>در</w:t>
        </w:r>
        <w:r w:rsidR="00EA650B" w:rsidRPr="005C6E60">
          <w:rPr>
            <w:rStyle w:val="Hyperlink"/>
            <w:noProof/>
            <w:rtl/>
          </w:rPr>
          <w:t xml:space="preserve"> </w:t>
        </w:r>
        <w:r w:rsidR="00EA650B" w:rsidRPr="005C6E60">
          <w:rPr>
            <w:rStyle w:val="Hyperlink"/>
            <w:rFonts w:hint="eastAsia"/>
            <w:noProof/>
            <w:rtl/>
          </w:rPr>
          <w:t>اعضاء</w:t>
        </w:r>
        <w:r w:rsidR="00EA650B" w:rsidRPr="005C6E60">
          <w:rPr>
            <w:rStyle w:val="Hyperlink"/>
            <w:noProof/>
            <w:rtl/>
          </w:rPr>
          <w:t xml:space="preserve"> </w:t>
        </w:r>
        <w:r w:rsidR="00EA650B" w:rsidRPr="005C6E60">
          <w:rPr>
            <w:rStyle w:val="Hyperlink"/>
            <w:rFonts w:hint="eastAsia"/>
            <w:noProof/>
            <w:rtl/>
          </w:rPr>
          <w:t>به</w:t>
        </w:r>
        <w:r w:rsidR="00EA650B" w:rsidRPr="005C6E60">
          <w:rPr>
            <w:rStyle w:val="Hyperlink"/>
            <w:noProof/>
            <w:rtl/>
          </w:rPr>
          <w:t xml:space="preserve"> </w:t>
        </w:r>
        <w:r w:rsidR="00EA650B" w:rsidRPr="005C6E60">
          <w:rPr>
            <w:rStyle w:val="Hyperlink"/>
            <w:rFonts w:hint="eastAsia"/>
            <w:noProof/>
            <w:rtl/>
          </w:rPr>
          <w:t>بعض</w:t>
        </w:r>
        <w:r w:rsidR="00EA650B" w:rsidRPr="005C6E60">
          <w:rPr>
            <w:rStyle w:val="Hyperlink"/>
            <w:rFonts w:hint="cs"/>
            <w:noProof/>
            <w:rtl/>
          </w:rPr>
          <w:t>ی</w:t>
        </w:r>
        <w:r w:rsidR="00EA650B" w:rsidRPr="005C6E60">
          <w:rPr>
            <w:rStyle w:val="Hyperlink"/>
            <w:noProof/>
            <w:rtl/>
          </w:rPr>
          <w:t xml:space="preserve"> </w:t>
        </w:r>
        <w:r w:rsidR="00EA650B" w:rsidRPr="005C6E60">
          <w:rPr>
            <w:rStyle w:val="Hyperlink"/>
            <w:rFonts w:hint="eastAsia"/>
            <w:noProof/>
            <w:rtl/>
          </w:rPr>
          <w:t>از</w:t>
        </w:r>
        <w:r w:rsidR="00EA650B" w:rsidRPr="005C6E60">
          <w:rPr>
            <w:rStyle w:val="Hyperlink"/>
            <w:noProof/>
            <w:rtl/>
          </w:rPr>
          <w:t xml:space="preserve"> </w:t>
        </w:r>
        <w:r w:rsidR="00EA650B" w:rsidRPr="005C6E60">
          <w:rPr>
            <w:rStyle w:val="Hyperlink"/>
            <w:rFonts w:hint="eastAsia"/>
            <w:noProof/>
            <w:rtl/>
          </w:rPr>
          <w:t>اعضاء</w:t>
        </w:r>
        <w:r w:rsidR="00EA650B">
          <w:rPr>
            <w:noProof/>
            <w:webHidden/>
            <w:rtl/>
          </w:rPr>
          <w:tab/>
        </w:r>
        <w:r w:rsidR="00EA650B">
          <w:rPr>
            <w:noProof/>
            <w:webHidden/>
            <w:rtl/>
          </w:rPr>
          <w:fldChar w:fldCharType="begin"/>
        </w:r>
        <w:r w:rsidR="00EA650B">
          <w:rPr>
            <w:noProof/>
            <w:webHidden/>
            <w:rtl/>
          </w:rPr>
          <w:instrText xml:space="preserve"> </w:instrText>
        </w:r>
        <w:r w:rsidR="00EA650B">
          <w:rPr>
            <w:noProof/>
            <w:webHidden/>
          </w:rPr>
          <w:instrText xml:space="preserve">PAGEREF </w:instrText>
        </w:r>
        <w:r w:rsidR="00EA650B">
          <w:rPr>
            <w:noProof/>
            <w:webHidden/>
            <w:rtl/>
          </w:rPr>
          <w:instrText>_</w:instrText>
        </w:r>
        <w:r w:rsidR="00EA650B">
          <w:rPr>
            <w:noProof/>
            <w:webHidden/>
          </w:rPr>
          <w:instrText>Toc</w:instrText>
        </w:r>
        <w:r w:rsidR="00EA650B">
          <w:rPr>
            <w:noProof/>
            <w:webHidden/>
            <w:rtl/>
          </w:rPr>
          <w:instrText xml:space="preserve">6859195 </w:instrText>
        </w:r>
        <w:r w:rsidR="00EA650B">
          <w:rPr>
            <w:noProof/>
            <w:webHidden/>
          </w:rPr>
          <w:instrText>\h</w:instrText>
        </w:r>
        <w:r w:rsidR="00EA650B">
          <w:rPr>
            <w:noProof/>
            <w:webHidden/>
            <w:rtl/>
          </w:rPr>
          <w:instrText xml:space="preserve"> </w:instrText>
        </w:r>
        <w:r w:rsidR="00EA650B">
          <w:rPr>
            <w:noProof/>
            <w:webHidden/>
            <w:rtl/>
          </w:rPr>
        </w:r>
        <w:r w:rsidR="00EA650B">
          <w:rPr>
            <w:noProof/>
            <w:webHidden/>
            <w:rtl/>
          </w:rPr>
          <w:fldChar w:fldCharType="separate"/>
        </w:r>
        <w:r w:rsidR="0044349D">
          <w:rPr>
            <w:noProof/>
            <w:webHidden/>
            <w:rtl/>
          </w:rPr>
          <w:t>3</w:t>
        </w:r>
        <w:r w:rsidR="00EA650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246E6">
        <w:rPr>
          <w:rFonts w:hint="cs"/>
          <w:rtl/>
        </w:rPr>
        <w:t>قسامه</w:t>
      </w:r>
      <w:r w:rsidR="00025B70">
        <w:rPr>
          <w:rFonts w:hint="cs"/>
          <w:rtl/>
        </w:rPr>
        <w:t xml:space="preserve"> </w:t>
      </w:r>
      <w:r w:rsidR="00386C11" w:rsidRPr="00A6366F">
        <w:rPr>
          <w:rFonts w:hint="cs"/>
          <w:rtl/>
        </w:rPr>
        <w:t>/</w:t>
      </w:r>
      <w:bookmarkStart w:id="1" w:name="BokSabj_d"/>
      <w:bookmarkEnd w:id="1"/>
      <w:r w:rsidR="005246E6">
        <w:rPr>
          <w:rFonts w:hint="cs"/>
          <w:rtl/>
        </w:rPr>
        <w:t>طرق</w:t>
      </w:r>
      <w:r w:rsidR="005246E6">
        <w:rPr>
          <w:rtl/>
        </w:rPr>
        <w:t xml:space="preserve"> </w:t>
      </w:r>
      <w:r w:rsidR="005246E6">
        <w:rPr>
          <w:rFonts w:hint="cs"/>
          <w:rtl/>
        </w:rPr>
        <w:t>اثبات</w:t>
      </w:r>
      <w:r w:rsidR="005246E6">
        <w:rPr>
          <w:rtl/>
        </w:rPr>
        <w:t xml:space="preserve"> </w:t>
      </w:r>
      <w:r w:rsidR="005246E6">
        <w:rPr>
          <w:rFonts w:hint="cs"/>
          <w:rtl/>
        </w:rPr>
        <w:t>قتل</w:t>
      </w:r>
      <w:r w:rsidR="00386C11" w:rsidRPr="00A6366F">
        <w:rPr>
          <w:rFonts w:hint="cs"/>
          <w:rtl/>
        </w:rPr>
        <w:t xml:space="preserve"> /</w:t>
      </w:r>
      <w:bookmarkStart w:id="2" w:name="Bokkolli"/>
      <w:bookmarkEnd w:id="2"/>
      <w:r w:rsidR="005246E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D6A5A" w:rsidRPr="00142A2F" w:rsidRDefault="006D6A5A" w:rsidP="006D6A5A">
      <w:pPr>
        <w:jc w:val="both"/>
        <w:rPr>
          <w:color w:val="000000" w:themeColor="text1"/>
          <w:sz w:val="28"/>
          <w:rtl/>
        </w:rPr>
      </w:pPr>
      <w:r w:rsidRPr="00142A2F">
        <w:rPr>
          <w:rFonts w:hint="cs"/>
          <w:color w:val="000000" w:themeColor="text1"/>
          <w:sz w:val="28"/>
          <w:rtl/>
        </w:rPr>
        <w:t>بحث در قسامه‌ی در اعضاء بود که گفتیم به اجماع شیعه قسامه در اعضاء جاری می شود و به اجماع به جز مرحوم خوئی و تابعین ایشان قسامه مثبت قصاص هم هست.</w:t>
      </w:r>
    </w:p>
    <w:p w:rsidR="006D6A5A" w:rsidRPr="00142A2F" w:rsidRDefault="006D6A5A" w:rsidP="00BE7E54">
      <w:pPr>
        <w:pStyle w:val="Heading1"/>
        <w:rPr>
          <w:rtl/>
        </w:rPr>
      </w:pPr>
      <w:bookmarkStart w:id="3" w:name="_Toc6859193"/>
      <w:r w:rsidRPr="00142A2F">
        <w:rPr>
          <w:rFonts w:hint="cs"/>
          <w:rtl/>
        </w:rPr>
        <w:t>کلام صاحب جواهر در قسامه‌ی در اعضاء</w:t>
      </w:r>
      <w:bookmarkEnd w:id="3"/>
    </w:p>
    <w:p w:rsidR="006D6A5A" w:rsidRPr="00142A2F" w:rsidRDefault="006D6A5A" w:rsidP="006D6A5A">
      <w:pPr>
        <w:jc w:val="both"/>
        <w:rPr>
          <w:color w:val="000000" w:themeColor="text1"/>
          <w:sz w:val="28"/>
          <w:rtl/>
        </w:rPr>
      </w:pPr>
      <w:r w:rsidRPr="00142A2F">
        <w:rPr>
          <w:rFonts w:hint="cs"/>
          <w:color w:val="000000" w:themeColor="text1"/>
          <w:sz w:val="28"/>
          <w:rtl/>
        </w:rPr>
        <w:t>مرحوم صاحب جواهر بعد از اینکه ثبوت قصاص را در اعضاء مطرح می کند و اشتراط تهمت در کلام محقق مطرح می شود و اعتبار تهمت به معنای لوث در قسامه‌ی در اعضاء را مطرح می کند می فرماید شیخ در محکی مبسوط مخالفت کرده اس</w:t>
      </w:r>
      <w:r w:rsidR="009D5FAE">
        <w:rPr>
          <w:rFonts w:hint="cs"/>
          <w:color w:val="000000" w:themeColor="text1"/>
          <w:sz w:val="28"/>
          <w:rtl/>
        </w:rPr>
        <w:t>ت و لوث را در قسامه‌ی در اعضاء</w:t>
      </w:r>
      <w:r w:rsidRPr="00142A2F">
        <w:rPr>
          <w:rFonts w:hint="cs"/>
          <w:color w:val="000000" w:themeColor="text1"/>
          <w:sz w:val="28"/>
          <w:rtl/>
        </w:rPr>
        <w:t xml:space="preserve"> معتبر نمی داند. بعد می فرماید این قول موافق با اکثر عامه بلکه همه‌ی عامه به جز شافعی است. ایشان فرموده است</w:t>
      </w:r>
      <w:r w:rsidR="00EF7120">
        <w:rPr>
          <w:rFonts w:hint="cs"/>
          <w:color w:val="000000" w:themeColor="text1"/>
          <w:sz w:val="28"/>
          <w:rtl/>
        </w:rPr>
        <w:t>:</w:t>
      </w:r>
      <w:r w:rsidRPr="00142A2F">
        <w:rPr>
          <w:rFonts w:hint="cs"/>
          <w:color w:val="000000" w:themeColor="text1"/>
          <w:sz w:val="28"/>
          <w:rtl/>
        </w:rPr>
        <w:t xml:space="preserve"> «</w:t>
      </w:r>
      <w:r w:rsidRPr="00BE7E54">
        <w:rPr>
          <w:rFonts w:ascii="Tahoma" w:hAnsi="Tahoma"/>
          <w:color w:val="000080"/>
          <w:sz w:val="28"/>
          <w:shd w:val="clear" w:color="auto" w:fill="FFFFFF"/>
          <w:rtl/>
        </w:rPr>
        <w:t>نعم يعتبر فيها نحو ما سمعته في القتل أن تكون مع التهمة أي اللوث كما صرح به غير واحد، بل عن السرائر الإجماع عليه، و هو الحجة بعد ما سمعته سابقا من أدلة اللوث، خلافا للمحكي عن المبسوط، فلم يعتبره، كما عن أكثر العامة أو جميعهم عدا الشافعي في تفصيل له، و لعله لإطلاق النصوص السابقة كون اليمين على المدعي في الدم المقتصر في تقييدها باللوث على النفس دون الأعضاء. و لكن فيه أنه مقيد بما عرفت و لو للإجماع فيهما</w:t>
      </w:r>
      <w:r w:rsidRPr="00142A2F">
        <w:rPr>
          <w:rFonts w:hint="cs"/>
          <w:color w:val="000000" w:themeColor="text1"/>
          <w:sz w:val="28"/>
          <w:rtl/>
        </w:rPr>
        <w:t>»</w:t>
      </w:r>
      <w:r w:rsidR="004E0FDF">
        <w:rPr>
          <w:rStyle w:val="FootnoteReference"/>
          <w:color w:val="000000" w:themeColor="text1"/>
          <w:sz w:val="28"/>
          <w:rtl/>
        </w:rPr>
        <w:footnoteReference w:id="1"/>
      </w:r>
      <w:r w:rsidRPr="00142A2F">
        <w:rPr>
          <w:rFonts w:hint="cs"/>
          <w:color w:val="000000" w:themeColor="text1"/>
          <w:sz w:val="28"/>
          <w:rtl/>
        </w:rPr>
        <w:t xml:space="preserve"> ایشان وجه کلام عامه را هم</w:t>
      </w:r>
      <w:r w:rsidR="00BE7E54">
        <w:rPr>
          <w:rFonts w:hint="cs"/>
          <w:color w:val="000000" w:themeColor="text1"/>
          <w:sz w:val="28"/>
          <w:rtl/>
        </w:rPr>
        <w:t xml:space="preserve"> این</w:t>
      </w:r>
      <w:r w:rsidRPr="00142A2F">
        <w:rPr>
          <w:rFonts w:hint="cs"/>
          <w:color w:val="000000" w:themeColor="text1"/>
          <w:sz w:val="28"/>
          <w:rtl/>
        </w:rPr>
        <w:t xml:space="preserve"> می داند که اطلاق نصوص در ثبوت قصاص به وسیله‌ی قسامه در دم اقتضاء دارد که لوث معتبر نباشد.</w:t>
      </w:r>
      <w:r w:rsidR="00BE7E54">
        <w:rPr>
          <w:rFonts w:hint="cs"/>
          <w:color w:val="000000" w:themeColor="text1"/>
          <w:sz w:val="28"/>
          <w:rtl/>
        </w:rPr>
        <w:t xml:space="preserve"> </w:t>
      </w:r>
      <w:r w:rsidRPr="00142A2F">
        <w:rPr>
          <w:rFonts w:hint="cs"/>
          <w:color w:val="000000" w:themeColor="text1"/>
          <w:sz w:val="28"/>
          <w:rtl/>
        </w:rPr>
        <w:t>بعد ایشان می فرماید که لوث در اعضاء هم معتبر است ولو به خاطر اجماع در مسأله.</w:t>
      </w:r>
    </w:p>
    <w:p w:rsidR="006D6A5A" w:rsidRPr="00142A2F" w:rsidRDefault="006D6A5A" w:rsidP="00AB105B">
      <w:pPr>
        <w:pStyle w:val="Heading2"/>
        <w:rPr>
          <w:rtl/>
        </w:rPr>
      </w:pPr>
      <w:bookmarkStart w:id="4" w:name="_Toc6859194"/>
      <w:r w:rsidRPr="00142A2F">
        <w:rPr>
          <w:rFonts w:hint="cs"/>
          <w:rtl/>
        </w:rPr>
        <w:t>اشکال به عبارت صاحب جواهر</w:t>
      </w:r>
      <w:bookmarkEnd w:id="4"/>
    </w:p>
    <w:p w:rsidR="006D6A5A" w:rsidRPr="00142A2F" w:rsidRDefault="006D6A5A" w:rsidP="006D6A5A">
      <w:pPr>
        <w:jc w:val="both"/>
        <w:rPr>
          <w:rFonts w:ascii="Arial" w:eastAsia="Arial" w:hAnsi="Arial"/>
          <w:color w:val="000000" w:themeColor="text1"/>
          <w:sz w:val="28"/>
          <w:rtl/>
        </w:rPr>
      </w:pPr>
      <w:r w:rsidRPr="00AB105B">
        <w:rPr>
          <w:rFonts w:hint="cs"/>
          <w:color w:val="000000" w:themeColor="text1"/>
          <w:sz w:val="28"/>
          <w:highlight w:val="yellow"/>
          <w:rtl/>
        </w:rPr>
        <w:t xml:space="preserve">اینکه ایشان </w:t>
      </w:r>
      <w:r w:rsidRPr="00142A2F">
        <w:rPr>
          <w:rFonts w:hint="cs"/>
          <w:color w:val="000000" w:themeColor="text1"/>
          <w:sz w:val="28"/>
          <w:rtl/>
        </w:rPr>
        <w:t xml:space="preserve">به شیخ در مبسوط نسبت عدم اشتراط لوث در قسامه‌ی در اعضاء را داده است و گفته این قول موافق با عامه است صحیح نیست. اصلا عامه قسامه‌ی در اعضاء را </w:t>
      </w:r>
      <w:r w:rsidR="00B57305">
        <w:rPr>
          <w:rFonts w:hint="cs"/>
          <w:color w:val="000000" w:themeColor="text1"/>
          <w:sz w:val="28"/>
          <w:rtl/>
        </w:rPr>
        <w:t>م</w:t>
      </w:r>
      <w:r w:rsidRPr="00142A2F">
        <w:rPr>
          <w:rFonts w:hint="cs"/>
          <w:color w:val="000000" w:themeColor="text1"/>
          <w:sz w:val="28"/>
          <w:rtl/>
        </w:rPr>
        <w:t xml:space="preserve">عتبر نمی دانند چه برسد به اینکه دنبال این باشیم که لوث را در آنجا شرط می دانند یا نه؟ اهل سنت قسامه را محدود به نفس می دانند یعنی قسامه در فرض ادعای قتل حجت است و در مادون </w:t>
      </w:r>
      <w:r w:rsidRPr="00142A2F">
        <w:rPr>
          <w:rFonts w:hint="cs"/>
          <w:color w:val="000000" w:themeColor="text1"/>
          <w:sz w:val="28"/>
          <w:rtl/>
        </w:rPr>
        <w:lastRenderedPageBreak/>
        <w:t>النفس حجت نیست.</w:t>
      </w:r>
      <w:r w:rsidR="00AB105B">
        <w:rPr>
          <w:rFonts w:hint="cs"/>
          <w:color w:val="000000" w:themeColor="text1"/>
          <w:sz w:val="28"/>
          <w:rtl/>
        </w:rPr>
        <w:t xml:space="preserve"> </w:t>
      </w:r>
      <w:r w:rsidRPr="00142A2F">
        <w:rPr>
          <w:rFonts w:hint="cs"/>
          <w:color w:val="000000" w:themeColor="text1"/>
          <w:sz w:val="28"/>
          <w:rtl/>
        </w:rPr>
        <w:t>لذا ابن قدامه در مغنی به کل اهل علم نسبت می دهد که قسامه را در اعضاء معتبر نمی دانند. ابن قدامه در مغنی گفته است</w:t>
      </w:r>
      <w:r w:rsidR="00AC18D6">
        <w:rPr>
          <w:rFonts w:hint="cs"/>
          <w:color w:val="000000" w:themeColor="text1"/>
          <w:sz w:val="28"/>
          <w:rtl/>
        </w:rPr>
        <w:t>:</w:t>
      </w:r>
      <w:r w:rsidRPr="00142A2F">
        <w:rPr>
          <w:rFonts w:hint="cs"/>
          <w:color w:val="000000" w:themeColor="text1"/>
          <w:sz w:val="28"/>
          <w:rtl/>
        </w:rPr>
        <w:t xml:space="preserve"> </w:t>
      </w:r>
      <w:r w:rsidRPr="00142A2F">
        <w:rPr>
          <w:rFonts w:ascii="IE Nassim" w:hAnsi="IE Nassim" w:hint="cs"/>
          <w:color w:val="000000" w:themeColor="text1"/>
          <w:sz w:val="28"/>
          <w:shd w:val="clear" w:color="auto" w:fill="FFFFFF"/>
          <w:rtl/>
        </w:rPr>
        <w:t>«</w:t>
      </w:r>
      <w:r w:rsidRPr="00944460">
        <w:rPr>
          <w:rFonts w:ascii="IE Nassim" w:hAnsi="IE Nassim"/>
          <w:color w:val="000080"/>
          <w:sz w:val="28"/>
          <w:shd w:val="clear" w:color="auto" w:fill="FFFFFF"/>
          <w:rtl/>
        </w:rPr>
        <w:t>و</w:t>
      </w:r>
      <w:r w:rsidRPr="00944460">
        <w:rPr>
          <w:rFonts w:ascii="IE Nassim" w:hAnsi="IE Nassim" w:hint="cs"/>
          <w:color w:val="000080"/>
          <w:sz w:val="28"/>
          <w:shd w:val="clear" w:color="auto" w:fill="FFFFFF"/>
          <w:rtl/>
        </w:rPr>
        <w:t xml:space="preserve"> </w:t>
      </w:r>
      <w:r w:rsidRPr="00944460">
        <w:rPr>
          <w:rFonts w:ascii="IE Nassim" w:hAnsi="IE Nassim"/>
          <w:color w:val="000080"/>
          <w:sz w:val="28"/>
          <w:shd w:val="clear" w:color="auto" w:fill="FFFFFF"/>
          <w:rtl/>
        </w:rPr>
        <w:t>َلَا قَسَامَةَ فِيمَا دُونَ النَّفْسِ مِنْ الْأَطْرَافِ وَالْجَوَارِحِ. وَلَا أَعْلَمُ بَيْنَ أَهْلِ الْعِلْمِ فِي هَذَا خِلَافًا، وَمِمَّنْ قَالَ: لَا قَسَامَةَ فِي ذَلِكَ. مَالِكٌ، وَأَبُو حَنِيفَةَ، وَالشَّافِعِيُّ؛ وَذَلِكَ لِأَنَّ الْقَسَامَةَ تَثْبُتُ فِي النَّفْسِ لِحُرْمَتِهَا، فَاخْتَصَّتْ بِهَا دُونَ الْأَطْرَافِ، كَالْكَفَّارَةِ؛ وَلِأَنَّهَا تَثْبُتُ حَيْثُ كَانَ الْمَجْنِيُّ عَلَيْهِ لَا يُمْكِنُهُ التَّعْبِيرُ عَنْ نَفْسِهِ، وَتَعْيِينُ قَاتِلِهِ، وَمَنْ قُطِعَ طَرَفُهُ، يُمْكِنُهُ ذَلِكَ، وَحُكْمُ الدَّعْوَى فِيهِ حُكْمُ الدَّعْوَى فِي سَائِرِ الْحُقُوقِ، وَالْبَيِّنَةُ عَلَى الْمُدَّعِي، وَالْيَمِينُ عَلَى مَنْ أَنْكَرَ يَمِينًا وَاحِدَةً؛ وَلِأَنَّهَا دَعْوَى لَا قَسَامَةَ فِيهَا، فَلَا تُغَلَّظُ بِالْعَدَدِ، كَالدَّعْوَى فِي الْمَالِ</w:t>
      </w:r>
      <w:r w:rsidRPr="00142A2F">
        <w:rPr>
          <w:rFonts w:ascii="Arial" w:eastAsia="Arial" w:hAnsi="Arial" w:hint="cs"/>
          <w:color w:val="000000" w:themeColor="text1"/>
          <w:sz w:val="28"/>
          <w:rtl/>
        </w:rPr>
        <w:t>»</w:t>
      </w:r>
      <w:r w:rsidRPr="00142A2F">
        <w:rPr>
          <w:rStyle w:val="FootnoteReference"/>
          <w:rFonts w:ascii="Arial" w:eastAsia="Arial" w:hAnsi="Arial"/>
          <w:color w:val="000000" w:themeColor="text1"/>
          <w:sz w:val="28"/>
          <w:rtl/>
        </w:rPr>
        <w:footnoteReference w:id="2"/>
      </w:r>
    </w:p>
    <w:p w:rsidR="006D6A5A" w:rsidRPr="00137D76" w:rsidRDefault="006D6A5A" w:rsidP="00BE61AA">
      <w:pPr>
        <w:pStyle w:val="NormalWeb"/>
        <w:bidi/>
        <w:jc w:val="both"/>
        <w:rPr>
          <w:rFonts w:ascii="Noor_Lotus" w:hAnsi="Noor_Lotus" w:cs="B Badr"/>
          <w:color w:val="000000" w:themeColor="text1"/>
          <w:sz w:val="28"/>
          <w:szCs w:val="28"/>
          <w:rtl/>
        </w:rPr>
      </w:pPr>
      <w:r w:rsidRPr="00142A2F">
        <w:rPr>
          <w:rFonts w:ascii="Arial" w:eastAsia="Arial" w:hAnsi="Arial" w:cs="B Badr" w:hint="cs"/>
          <w:color w:val="000000" w:themeColor="text1"/>
          <w:sz w:val="28"/>
          <w:szCs w:val="28"/>
          <w:rtl/>
        </w:rPr>
        <w:t>مرحوم شیخ در مبسوط عبارتی دارد که بحث لوث را متعرض می شود. خود شیخ هم لوث را در قسامه معتبر می داند. شیخ در مبسوط فرموده است</w:t>
      </w:r>
      <w:r w:rsidR="005A4922">
        <w:rPr>
          <w:rFonts w:ascii="Arial" w:eastAsia="Arial" w:hAnsi="Arial" w:cs="B Badr" w:hint="cs"/>
          <w:color w:val="000000" w:themeColor="text1"/>
          <w:sz w:val="28"/>
          <w:szCs w:val="28"/>
          <w:rtl/>
        </w:rPr>
        <w:t>:</w:t>
      </w:r>
      <w:r w:rsidRPr="00142A2F">
        <w:rPr>
          <w:rFonts w:ascii="Arial" w:eastAsia="Arial" w:hAnsi="Arial" w:cs="B Badr" w:hint="cs"/>
          <w:color w:val="000000" w:themeColor="text1"/>
          <w:sz w:val="28"/>
          <w:szCs w:val="28"/>
          <w:rtl/>
        </w:rPr>
        <w:t xml:space="preserve"> </w:t>
      </w:r>
      <w:r w:rsidRPr="00142A2F">
        <w:rPr>
          <w:rFonts w:cs="B Badr" w:hint="cs"/>
          <w:color w:val="000000" w:themeColor="text1"/>
          <w:sz w:val="28"/>
          <w:szCs w:val="28"/>
          <w:rtl/>
        </w:rPr>
        <w:t>«</w:t>
      </w:r>
      <w:r w:rsidRPr="00530741">
        <w:rPr>
          <w:rFonts w:ascii="Tahoma" w:hAnsi="Tahoma" w:cs="B Badr"/>
          <w:color w:val="000080"/>
          <w:sz w:val="28"/>
          <w:szCs w:val="28"/>
          <w:shd w:val="clear" w:color="auto" w:fill="FFFFFF"/>
          <w:rtl/>
        </w:rPr>
        <w:t>فأما إذا كانت الدعوى دون النفس فعندنا فيه قسامة و عندهم لا قسامة فيها، و لا يراعى أن يكون معه لوث و لا شاهد</w:t>
      </w:r>
      <w:r w:rsidRPr="00142A2F">
        <w:rPr>
          <w:rFonts w:cs="B Badr" w:hint="cs"/>
          <w:color w:val="000000" w:themeColor="text1"/>
          <w:sz w:val="28"/>
          <w:szCs w:val="28"/>
          <w:rtl/>
        </w:rPr>
        <w:t>»</w:t>
      </w:r>
      <w:r w:rsidR="001F231B">
        <w:rPr>
          <w:rStyle w:val="FootnoteReference"/>
          <w:rFonts w:cs="B Badr"/>
          <w:color w:val="000000" w:themeColor="text1"/>
          <w:sz w:val="28"/>
          <w:szCs w:val="28"/>
          <w:rtl/>
        </w:rPr>
        <w:footnoteReference w:id="3"/>
      </w:r>
      <w:r w:rsidRPr="00142A2F">
        <w:rPr>
          <w:rFonts w:cs="B Badr" w:hint="cs"/>
          <w:color w:val="000000" w:themeColor="text1"/>
          <w:sz w:val="28"/>
          <w:szCs w:val="28"/>
          <w:rtl/>
        </w:rPr>
        <w:t xml:space="preserve"> که این عبات را از شیخ گرفته اند و گفته اند که شیخ در اعتبار قسامه،</w:t>
      </w:r>
      <w:r w:rsidR="00FB6991">
        <w:rPr>
          <w:rFonts w:cs="B Badr" w:hint="cs"/>
          <w:color w:val="000000" w:themeColor="text1"/>
          <w:sz w:val="28"/>
          <w:szCs w:val="28"/>
          <w:rtl/>
        </w:rPr>
        <w:t xml:space="preserve"> </w:t>
      </w:r>
      <w:r w:rsidRPr="00142A2F">
        <w:rPr>
          <w:rFonts w:cs="B Badr" w:hint="cs"/>
          <w:color w:val="000000" w:themeColor="text1"/>
          <w:sz w:val="28"/>
          <w:szCs w:val="28"/>
          <w:rtl/>
        </w:rPr>
        <w:t>لوث و شاهد واحد را معتبر نمی داند. مراد از شاهد واحد هم لوث است چون شاهد واحد به تنهایی معتبر نیست. در حالی که شیخ این مطلب را در نقل مذهب عامه بیان می کند. بعد شیخ می گوید چون قسامه را در اعضاء معتبر نمی دانند با شاهد واحد و</w:t>
      </w:r>
      <w:r w:rsidR="009F5D2F">
        <w:rPr>
          <w:rFonts w:cs="B Badr" w:hint="cs"/>
          <w:color w:val="000000" w:themeColor="text1"/>
          <w:sz w:val="28"/>
          <w:szCs w:val="28"/>
          <w:rtl/>
        </w:rPr>
        <w:t xml:space="preserve"> </w:t>
      </w:r>
      <w:r w:rsidR="00481C97">
        <w:rPr>
          <w:rFonts w:cs="B Badr" w:hint="cs"/>
          <w:color w:val="000000" w:themeColor="text1"/>
          <w:sz w:val="28"/>
          <w:szCs w:val="28"/>
          <w:rtl/>
        </w:rPr>
        <w:t>لوث</w:t>
      </w:r>
      <w:r w:rsidRPr="00142A2F">
        <w:rPr>
          <w:rFonts w:cs="B Badr" w:hint="cs"/>
          <w:color w:val="000000" w:themeColor="text1"/>
          <w:sz w:val="28"/>
          <w:szCs w:val="28"/>
          <w:rtl/>
        </w:rPr>
        <w:t>، حکم ثابت نمی شود «</w:t>
      </w:r>
      <w:r w:rsidRPr="00137D76">
        <w:rPr>
          <w:rFonts w:ascii="Tahoma" w:hAnsi="Tahoma" w:cs="B Badr"/>
          <w:color w:val="000080"/>
          <w:sz w:val="28"/>
          <w:szCs w:val="28"/>
          <w:shd w:val="clear" w:color="auto" w:fill="FFFFFF"/>
          <w:rtl/>
        </w:rPr>
        <w:t>لأنه لا يثبت بهما في الأطراف حكم، و لكن إذا ادعى قطع طرف أو جناية في ما دون النفس فيما يوجب القصاص فهل يغلظ لأجل حرمة النفس فيها أم لا</w:t>
      </w:r>
      <w:r w:rsidRPr="00142A2F">
        <w:rPr>
          <w:rFonts w:cs="B Badr" w:hint="cs"/>
          <w:color w:val="000000" w:themeColor="text1"/>
          <w:sz w:val="28"/>
          <w:szCs w:val="28"/>
          <w:rtl/>
        </w:rPr>
        <w:t>» و</w:t>
      </w:r>
      <w:r w:rsidR="00D41C81">
        <w:rPr>
          <w:rFonts w:cs="B Badr" w:hint="cs"/>
          <w:color w:val="000000" w:themeColor="text1"/>
          <w:sz w:val="28"/>
          <w:szCs w:val="28"/>
          <w:rtl/>
        </w:rPr>
        <w:t xml:space="preserve"> </w:t>
      </w:r>
      <w:r w:rsidRPr="00142A2F">
        <w:rPr>
          <w:rFonts w:cs="B Badr" w:hint="cs"/>
          <w:color w:val="000000" w:themeColor="text1"/>
          <w:sz w:val="28"/>
          <w:szCs w:val="28"/>
          <w:rtl/>
        </w:rPr>
        <w:t>لذا مرحوم عاملی در مفتاح الکرامه فرموده است این کلام شیخ در مبسوط نسبت به عامه است. ایشان فرموده است</w:t>
      </w:r>
      <w:r w:rsidR="004D7A9B">
        <w:rPr>
          <w:rFonts w:cs="B Badr" w:hint="cs"/>
          <w:color w:val="000000" w:themeColor="text1"/>
          <w:sz w:val="28"/>
          <w:szCs w:val="28"/>
          <w:rtl/>
        </w:rPr>
        <w:t>:</w:t>
      </w:r>
      <w:r w:rsidRPr="00142A2F">
        <w:rPr>
          <w:rFonts w:cs="B Badr" w:hint="cs"/>
          <w:color w:val="000000" w:themeColor="text1"/>
          <w:sz w:val="28"/>
          <w:szCs w:val="28"/>
          <w:rtl/>
        </w:rPr>
        <w:t xml:space="preserve"> «</w:t>
      </w:r>
      <w:r w:rsidRPr="00137D76">
        <w:rPr>
          <w:rFonts w:ascii="Tahoma" w:hAnsi="Tahoma" w:cs="B Badr"/>
          <w:color w:val="000080"/>
          <w:sz w:val="28"/>
          <w:szCs w:val="28"/>
          <w:shd w:val="clear" w:color="auto" w:fill="FFFFFF"/>
          <w:rtl/>
        </w:rPr>
        <w:t>فقوله لا يراعى أن يكون معه لوث من كلام العامة قطعا فجاء العجلي مستعجلا فحكى عنه الخلاف و تبعه الجماعة</w:t>
      </w:r>
      <w:r w:rsidRPr="00142A2F">
        <w:rPr>
          <w:rFonts w:cs="B Badr" w:hint="cs"/>
          <w:color w:val="000000" w:themeColor="text1"/>
          <w:sz w:val="28"/>
          <w:szCs w:val="28"/>
          <w:rtl/>
        </w:rPr>
        <w:t>»</w:t>
      </w:r>
      <w:r w:rsidR="00F352EB">
        <w:rPr>
          <w:rStyle w:val="FootnoteReference"/>
          <w:rFonts w:cs="B Badr"/>
          <w:color w:val="000000" w:themeColor="text1"/>
          <w:sz w:val="28"/>
          <w:szCs w:val="28"/>
          <w:rtl/>
        </w:rPr>
        <w:footnoteReference w:id="4"/>
      </w:r>
      <w:r w:rsidRPr="00142A2F">
        <w:rPr>
          <w:rFonts w:cs="B Badr" w:hint="cs"/>
          <w:color w:val="000000" w:themeColor="text1"/>
          <w:sz w:val="28"/>
          <w:szCs w:val="28"/>
          <w:rtl/>
        </w:rPr>
        <w:t xml:space="preserve"> عجب است از مرحوم صاحب جواهر که در ابتدای بحث لوث می فرماید من از شیخ کلامی نیافتم که در اعتبار لوث در قسامه‌ی در اعضاء تشکیک کرده باشد «</w:t>
      </w:r>
      <w:r w:rsidRPr="00137D76">
        <w:rPr>
          <w:rFonts w:ascii="Tahoma" w:hAnsi="Tahoma" w:cs="B Badr"/>
          <w:color w:val="000080"/>
          <w:sz w:val="28"/>
          <w:szCs w:val="28"/>
          <w:shd w:val="clear" w:color="auto" w:fill="FFFFFF"/>
          <w:rtl/>
        </w:rPr>
        <w:t>الأول في اللوث: و هو لغة القوة أو من التلوث، و هو التلطخ، و على كل حال فهو مناسب لما تسمعه من المراد به هنا في لسان الفقهاء و إن لم نجده في شي‌ء مما وصل إلينا من النصوص، إلا أنه لا ريب في اعتباره عندنا فيها. من غير فرق بين النفس و الأعضاء و إن حكى عن الشيخ في المبسوط‌ عدم اعتباره في الثاني، لكن لم نتحققه، لما قيل من أنه وقع فيه بعض العبارات الموهمة لذلك على لسان العامة</w:t>
      </w:r>
      <w:r w:rsidRPr="00142A2F">
        <w:rPr>
          <w:rFonts w:cs="B Badr" w:hint="cs"/>
          <w:color w:val="000000" w:themeColor="text1"/>
          <w:sz w:val="28"/>
          <w:szCs w:val="28"/>
          <w:rtl/>
        </w:rPr>
        <w:t>»</w:t>
      </w:r>
      <w:r w:rsidR="00F352EB">
        <w:rPr>
          <w:rStyle w:val="FootnoteReference"/>
          <w:rFonts w:cs="B Badr"/>
          <w:color w:val="000000" w:themeColor="text1"/>
          <w:sz w:val="28"/>
          <w:szCs w:val="28"/>
          <w:rtl/>
        </w:rPr>
        <w:footnoteReference w:id="5"/>
      </w:r>
      <w:r w:rsidRPr="00142A2F">
        <w:rPr>
          <w:rFonts w:cs="B Badr" w:hint="cs"/>
          <w:color w:val="000000" w:themeColor="text1"/>
          <w:sz w:val="28"/>
          <w:szCs w:val="28"/>
          <w:rtl/>
        </w:rPr>
        <w:t xml:space="preserve"> آن چیزی هم که شیخ استثناء کرده و گفته است «عدا الشافعی» این است که شافعی هم در قضیه‌ی اعتبار لوث تشکیک نکرده است بلکه در قسامه تفصیل قائل است که بین قسامه‌ی مدعی و منکر،</w:t>
      </w:r>
      <w:r w:rsidR="005555A6">
        <w:rPr>
          <w:rFonts w:cs="B Badr" w:hint="cs"/>
          <w:color w:val="000000" w:themeColor="text1"/>
          <w:sz w:val="28"/>
          <w:szCs w:val="28"/>
          <w:rtl/>
        </w:rPr>
        <w:t xml:space="preserve"> </w:t>
      </w:r>
      <w:r w:rsidRPr="00142A2F">
        <w:rPr>
          <w:rFonts w:cs="B Badr" w:hint="cs"/>
          <w:color w:val="000000" w:themeColor="text1"/>
          <w:sz w:val="28"/>
          <w:szCs w:val="28"/>
          <w:rtl/>
        </w:rPr>
        <w:t xml:space="preserve">قسامه‌ی مدعی را معتبر نمی داند. در ناحیه‌ی منکر آیا قسامه‌ی او مسموع است یا نه اختلاف </w:t>
      </w:r>
      <w:r w:rsidRPr="00142A2F">
        <w:rPr>
          <w:rFonts w:cs="B Badr" w:hint="cs"/>
          <w:color w:val="000000" w:themeColor="text1"/>
          <w:sz w:val="28"/>
          <w:szCs w:val="28"/>
          <w:rtl/>
        </w:rPr>
        <w:lastRenderedPageBreak/>
        <w:t>است. کلام شافعی مثل بقیه اهل مذهبش از انکار قسامه در ناحیه‌ی مدعی نسبت به اعضاء است علی الاطلاق. اهل سنت</w:t>
      </w:r>
      <w:r w:rsidR="00BE61AA" w:rsidRPr="00BE61AA">
        <w:rPr>
          <w:rFonts w:cs="B Badr" w:hint="cs"/>
          <w:color w:val="000000" w:themeColor="text1"/>
          <w:sz w:val="28"/>
          <w:szCs w:val="28"/>
          <w:rtl/>
        </w:rPr>
        <w:t xml:space="preserve"> </w:t>
      </w:r>
      <w:r w:rsidR="00BE61AA" w:rsidRPr="00142A2F">
        <w:rPr>
          <w:rFonts w:cs="B Badr" w:hint="cs"/>
          <w:color w:val="000000" w:themeColor="text1"/>
          <w:sz w:val="28"/>
          <w:szCs w:val="28"/>
          <w:rtl/>
        </w:rPr>
        <w:t>در ناحیه‌ی مدعی</w:t>
      </w:r>
      <w:r w:rsidRPr="00142A2F">
        <w:rPr>
          <w:rFonts w:cs="B Badr" w:hint="cs"/>
          <w:color w:val="000000" w:themeColor="text1"/>
          <w:sz w:val="28"/>
          <w:szCs w:val="28"/>
          <w:rtl/>
        </w:rPr>
        <w:t xml:space="preserve"> منکر</w:t>
      </w:r>
      <w:r w:rsidR="00BE61AA">
        <w:rPr>
          <w:rFonts w:cs="B Badr" w:hint="cs"/>
          <w:color w:val="000000" w:themeColor="text1"/>
          <w:sz w:val="28"/>
          <w:szCs w:val="28"/>
          <w:rtl/>
        </w:rPr>
        <w:t xml:space="preserve"> قسامه در اعضاء اند</w:t>
      </w:r>
      <w:r w:rsidRPr="00142A2F">
        <w:rPr>
          <w:rFonts w:cs="B Badr" w:hint="cs"/>
          <w:color w:val="000000" w:themeColor="text1"/>
          <w:sz w:val="28"/>
          <w:szCs w:val="28"/>
          <w:rtl/>
        </w:rPr>
        <w:t>، اما در ناحیه‌ی منکر برای شافعی دو قول است. نووی هم در المجموع همین مضمون را به شافعی به عنوان محتمل نسبت داده است. مرحوم شیخ در خلاف می فرماید</w:t>
      </w:r>
      <w:r w:rsidR="00BE61AA">
        <w:rPr>
          <w:rFonts w:cs="B Badr" w:hint="cs"/>
          <w:color w:val="000000" w:themeColor="text1"/>
          <w:sz w:val="28"/>
          <w:szCs w:val="28"/>
          <w:rtl/>
        </w:rPr>
        <w:t xml:space="preserve">: </w:t>
      </w:r>
      <w:r w:rsidRPr="00142A2F">
        <w:rPr>
          <w:rFonts w:cs="B Badr" w:hint="cs"/>
          <w:color w:val="000000" w:themeColor="text1"/>
          <w:sz w:val="28"/>
          <w:szCs w:val="28"/>
          <w:rtl/>
        </w:rPr>
        <w:t>«</w:t>
      </w:r>
      <w:r w:rsidRPr="00137D76">
        <w:rPr>
          <w:rFonts w:ascii="Noor_Lotus" w:hAnsi="Noor_Lotus" w:cs="B Badr" w:hint="cs"/>
          <w:color w:val="000080"/>
          <w:sz w:val="28"/>
          <w:szCs w:val="28"/>
          <w:rtl/>
        </w:rPr>
        <w:t>يثبت عندنا في الأطراف قسامة مثل العينين، و اللسان، و اليدين، و الرجلين، و الشم و غير ذلك.و قال جميع الفقهاء: لا قسامة في الأطراف، و إنما هي في النفس وحدها ، إلا أن الشافعي قال: إذا ادعى قطع طرف يجب فيه الدية كاملة،كان على المدعى عليه اليمين</w:t>
      </w:r>
      <w:r w:rsidR="00137D76" w:rsidRPr="00137D76">
        <w:rPr>
          <w:rFonts w:ascii="Noor_Lotus" w:hAnsi="Noor_Lotus" w:cs="B Badr" w:hint="cs"/>
          <w:color w:val="000080"/>
          <w:sz w:val="28"/>
          <w:szCs w:val="28"/>
          <w:rtl/>
        </w:rPr>
        <w:t xml:space="preserve"> </w:t>
      </w:r>
      <w:r w:rsidRPr="0000228E">
        <w:rPr>
          <w:rFonts w:ascii="Noor_Lotus" w:hAnsi="Noor_Lotus" w:cs="B Badr" w:hint="cs"/>
          <w:color w:val="000080"/>
          <w:sz w:val="28"/>
          <w:szCs w:val="28"/>
          <w:rtl/>
        </w:rPr>
        <w:t>و هل يغلظ اليمين أم لا؟ على قولين، أحدهما: لا يغلظ مثل سائر الأموال.</w:t>
      </w:r>
      <w:r w:rsidR="00137D76" w:rsidRPr="00137D76">
        <w:rPr>
          <w:rFonts w:ascii="Noor_Lotus" w:hAnsi="Noor_Lotus" w:cs="B Badr" w:hint="cs"/>
          <w:color w:val="000080"/>
          <w:sz w:val="28"/>
          <w:szCs w:val="28"/>
          <w:rtl/>
        </w:rPr>
        <w:t>و الثاني يغلظ</w:t>
      </w:r>
      <w:r w:rsidRPr="00142A2F">
        <w:rPr>
          <w:rFonts w:cs="B Badr" w:hint="cs"/>
          <w:color w:val="000000" w:themeColor="text1"/>
          <w:sz w:val="28"/>
          <w:szCs w:val="28"/>
          <w:rtl/>
        </w:rPr>
        <w:t>»</w:t>
      </w:r>
      <w:r w:rsidR="00F352EB">
        <w:rPr>
          <w:rStyle w:val="FootnoteReference"/>
          <w:rFonts w:cs="B Badr"/>
          <w:color w:val="000000" w:themeColor="text1"/>
          <w:sz w:val="28"/>
          <w:szCs w:val="28"/>
          <w:rtl/>
        </w:rPr>
        <w:footnoteReference w:id="6"/>
      </w:r>
      <w:r w:rsidRPr="00142A2F">
        <w:rPr>
          <w:rFonts w:cs="B Badr" w:hint="cs"/>
          <w:color w:val="000000" w:themeColor="text1"/>
          <w:sz w:val="28"/>
          <w:szCs w:val="28"/>
          <w:rtl/>
        </w:rPr>
        <w:t xml:space="preserve"> مراد از تغلیظ یمین هم قسامه است. اصل این نسبت خطا دادن به عامه هم همان طور که مفتاح الکرامه گفت، ابن ادریس است. در نتیجه قسامه‌ی در اعضاء معتبر است و موجب قصاص هم هست و مخالفی به جز مرحوم خوئی و تابعین ایشان ندارد.</w:t>
      </w:r>
    </w:p>
    <w:p w:rsidR="006D6A5A" w:rsidRPr="00142A2F" w:rsidRDefault="006D6A5A" w:rsidP="00137D76">
      <w:pPr>
        <w:pStyle w:val="Heading1"/>
        <w:rPr>
          <w:rtl/>
        </w:rPr>
      </w:pPr>
      <w:bookmarkStart w:id="5" w:name="_Toc6859195"/>
      <w:r w:rsidRPr="00142A2F">
        <w:rPr>
          <w:rFonts w:hint="cs"/>
          <w:rtl/>
        </w:rPr>
        <w:t>اختصاص قسامه‌ی در اعضاء به بعضی از اعضاء</w:t>
      </w:r>
      <w:bookmarkEnd w:id="5"/>
    </w:p>
    <w:p w:rsidR="001A1EA5" w:rsidRPr="00F23AD6" w:rsidRDefault="006D6A5A" w:rsidP="00F23AD6">
      <w:pPr>
        <w:pStyle w:val="NormalWeb"/>
        <w:bidi/>
        <w:jc w:val="both"/>
        <w:rPr>
          <w:rFonts w:ascii="Noor_Lotus" w:hAnsi="Noor_Lotus" w:cs="B Badr"/>
          <w:color w:val="000000" w:themeColor="text1"/>
          <w:sz w:val="28"/>
          <w:szCs w:val="28"/>
          <w:rtl/>
        </w:rPr>
      </w:pPr>
      <w:r w:rsidRPr="00142A2F">
        <w:rPr>
          <w:rFonts w:cs="B Badr" w:hint="cs"/>
          <w:color w:val="000000" w:themeColor="text1"/>
          <w:sz w:val="28"/>
          <w:szCs w:val="28"/>
          <w:rtl/>
        </w:rPr>
        <w:t>نکته ای دیگر که در کلمات فقها خیلی منقح نشده است این است که آیا قسامه‌ی در اعضاء معتبر است علی الاطلاق یعنی به هر عضوی جنایت وارد شود با قسامه قصاص و دیه ثابت می شود که این قول از فقهای متأخر مانند محقق و علامه و بعد از ایشان آشکار می شود مثلا علامه در قواعد فرموده است</w:t>
      </w:r>
      <w:r w:rsidR="000E7BC6">
        <w:rPr>
          <w:rFonts w:cs="B Badr" w:hint="cs"/>
          <w:color w:val="000000" w:themeColor="text1"/>
          <w:sz w:val="28"/>
          <w:szCs w:val="28"/>
          <w:rtl/>
        </w:rPr>
        <w:t>:</w:t>
      </w:r>
      <w:r w:rsidRPr="00142A2F">
        <w:rPr>
          <w:rFonts w:cs="B Badr" w:hint="cs"/>
          <w:color w:val="000000" w:themeColor="text1"/>
          <w:sz w:val="28"/>
          <w:szCs w:val="28"/>
          <w:rtl/>
        </w:rPr>
        <w:t xml:space="preserve"> «</w:t>
      </w:r>
      <w:r w:rsidRPr="00137D76">
        <w:rPr>
          <w:rFonts w:ascii="Noor_Lotus" w:hAnsi="Noor_Lotus" w:cs="B Badr" w:hint="cs"/>
          <w:color w:val="000080"/>
          <w:sz w:val="28"/>
          <w:szCs w:val="28"/>
          <w:rtl/>
        </w:rPr>
        <w:t>و تثبت القسامة في الأعضاء كثبوتها في النفس، لكن إن كان في العضو دية النفس- كالذكر و الأنف- فالقسامة خمسون، و قيل: ستّ أيمان. و إن كان أقلّ فبحساب النسبة من خمسين أو من ستّ على رأي.</w:t>
      </w:r>
      <w:r w:rsidRPr="00A12A54">
        <w:rPr>
          <w:rFonts w:ascii="Noor_Lotus" w:hAnsi="Noor_Lotus" w:cs="B Badr" w:hint="cs"/>
          <w:color w:val="000080"/>
          <w:sz w:val="28"/>
          <w:szCs w:val="28"/>
          <w:rtl/>
        </w:rPr>
        <w:t>ففي اليد خمس و عشرون يمينا أو ثلاث، و في الإصبع خمس أيمان أو يمين واحدة.و كذا الجراح، ففي الموضحة ثلاث</w:t>
      </w:r>
      <w:r w:rsidRPr="00137D76">
        <w:rPr>
          <w:rFonts w:ascii="Noor_Lotus" w:hAnsi="Noor_Lotus" w:cs="B Badr" w:hint="cs"/>
          <w:color w:val="000080"/>
          <w:sz w:val="28"/>
          <w:szCs w:val="28"/>
          <w:rtl/>
        </w:rPr>
        <w:t xml:space="preserve"> أيمان، و في الخارصة يمين واحدة</w:t>
      </w:r>
      <w:r w:rsidRPr="00142A2F">
        <w:rPr>
          <w:rFonts w:cs="B Badr" w:hint="cs"/>
          <w:color w:val="000000" w:themeColor="text1"/>
          <w:sz w:val="28"/>
          <w:szCs w:val="28"/>
          <w:rtl/>
        </w:rPr>
        <w:t>»</w:t>
      </w:r>
      <w:r w:rsidR="00EA650B">
        <w:rPr>
          <w:rStyle w:val="FootnoteReference"/>
          <w:rFonts w:cs="B Badr"/>
          <w:color w:val="000000" w:themeColor="text1"/>
          <w:sz w:val="28"/>
          <w:szCs w:val="28"/>
          <w:rtl/>
        </w:rPr>
        <w:footnoteReference w:id="7"/>
      </w:r>
      <w:r w:rsidRPr="00142A2F">
        <w:rPr>
          <w:rFonts w:cs="B Badr" w:hint="cs"/>
          <w:color w:val="000000" w:themeColor="text1"/>
          <w:sz w:val="28"/>
          <w:szCs w:val="28"/>
          <w:rtl/>
        </w:rPr>
        <w:t xml:space="preserve"> و یا اینکه قسامه در موارد خاصی فقط ثابت می شود که اعضایی است که در آنها دیه‌ی کامل ثابت می شود که این قول از فقهای متقدم آشکار می شود. مرحوم شیخ در خلاف و مبسوط فرموده است که قسامه محدود به اعضاء خاص است. مرحوم شیخ در خلاف فرموده است</w:t>
      </w:r>
      <w:r w:rsidR="008528AB">
        <w:rPr>
          <w:rFonts w:cs="B Badr" w:hint="cs"/>
          <w:color w:val="000000" w:themeColor="text1"/>
          <w:sz w:val="28"/>
          <w:szCs w:val="28"/>
          <w:rtl/>
        </w:rPr>
        <w:t>:</w:t>
      </w:r>
      <w:r w:rsidRPr="00142A2F">
        <w:rPr>
          <w:rFonts w:cs="B Badr" w:hint="cs"/>
          <w:color w:val="000000" w:themeColor="text1"/>
          <w:sz w:val="28"/>
          <w:szCs w:val="28"/>
          <w:rtl/>
        </w:rPr>
        <w:t xml:space="preserve"> «</w:t>
      </w:r>
      <w:r w:rsidRPr="00137D76">
        <w:rPr>
          <w:rFonts w:ascii="Noor_Lotus" w:hAnsi="Noor_Lotus" w:cs="B Badr" w:hint="cs"/>
          <w:color w:val="000080"/>
          <w:sz w:val="28"/>
          <w:szCs w:val="28"/>
          <w:rtl/>
        </w:rPr>
        <w:t>يثبت عندنا في الأطراف قسامة مثل العينين، و اللسان، و اليدين، و الرجلين، و الشم و غير ذلك</w:t>
      </w:r>
      <w:r w:rsidRPr="00142A2F">
        <w:rPr>
          <w:rFonts w:cs="B Badr" w:hint="cs"/>
          <w:color w:val="000000" w:themeColor="text1"/>
          <w:sz w:val="28"/>
          <w:szCs w:val="28"/>
          <w:rtl/>
        </w:rPr>
        <w:t>» و مراد از مثل این موارد یعنی اعضائی که در آنها دیه کامل است. شیخ در مبسوط فرموده است</w:t>
      </w:r>
      <w:r w:rsidR="0033154E">
        <w:rPr>
          <w:rFonts w:cs="B Badr" w:hint="cs"/>
          <w:color w:val="000000" w:themeColor="text1"/>
          <w:sz w:val="28"/>
          <w:szCs w:val="28"/>
          <w:rtl/>
        </w:rPr>
        <w:t>:</w:t>
      </w:r>
      <w:r w:rsidRPr="00142A2F">
        <w:rPr>
          <w:rFonts w:cs="B Badr" w:hint="cs"/>
          <w:color w:val="000000" w:themeColor="text1"/>
          <w:sz w:val="28"/>
          <w:szCs w:val="28"/>
          <w:rtl/>
        </w:rPr>
        <w:t xml:space="preserve"> «</w:t>
      </w:r>
      <w:r w:rsidRPr="00137D76">
        <w:rPr>
          <w:rFonts w:ascii="Noor_Lotus" w:hAnsi="Noor_Lotus" w:cs="B Badr" w:hint="cs"/>
          <w:color w:val="000080"/>
          <w:sz w:val="28"/>
          <w:szCs w:val="28"/>
          <w:rtl/>
        </w:rPr>
        <w:t>عندنا فيها القسامة غير أنها في أشياء مخصوصة و هي كل عضو يجب فيه الدية كاملة مثل اليدين و الرجلين و العينين و ما أشبهها</w:t>
      </w:r>
      <w:r w:rsidRPr="00142A2F">
        <w:rPr>
          <w:rFonts w:cs="B Badr" w:hint="cs"/>
          <w:color w:val="000000" w:themeColor="text1"/>
          <w:sz w:val="28"/>
          <w:szCs w:val="28"/>
          <w:rtl/>
        </w:rPr>
        <w:t>»</w:t>
      </w:r>
      <w:r w:rsidR="00EA650B">
        <w:rPr>
          <w:rStyle w:val="FootnoteReference"/>
          <w:rFonts w:cs="B Badr"/>
          <w:color w:val="000000" w:themeColor="text1"/>
          <w:sz w:val="28"/>
          <w:szCs w:val="28"/>
          <w:rtl/>
        </w:rPr>
        <w:footnoteReference w:id="8"/>
      </w:r>
      <w:r w:rsidRPr="00142A2F">
        <w:rPr>
          <w:rFonts w:cs="B Badr" w:hint="cs"/>
          <w:color w:val="000000" w:themeColor="text1"/>
          <w:sz w:val="28"/>
          <w:szCs w:val="28"/>
          <w:rtl/>
        </w:rPr>
        <w:t xml:space="preserve"> همچنین سلار در مراسم فرموده است «</w:t>
      </w:r>
      <w:r w:rsidRPr="00137D76">
        <w:rPr>
          <w:rFonts w:ascii="Noor_Lotus" w:hAnsi="Noor_Lotus" w:cs="B Badr" w:hint="cs"/>
          <w:color w:val="000080"/>
          <w:sz w:val="28"/>
          <w:szCs w:val="28"/>
          <w:rtl/>
        </w:rPr>
        <w:t>و اعلم ان القسامة في الأعضاء و الجراح على قدر مبلغه من الدية من الرجال</w:t>
      </w:r>
      <w:r w:rsidRPr="00142A2F">
        <w:rPr>
          <w:rFonts w:ascii="Noor_Lotus" w:hAnsi="Noor_Lotus" w:cs="B Badr" w:hint="cs"/>
          <w:color w:val="000000" w:themeColor="text1"/>
          <w:sz w:val="28"/>
          <w:szCs w:val="28"/>
          <w:rtl/>
        </w:rPr>
        <w:t>»</w:t>
      </w:r>
      <w:r w:rsidR="00EA650B">
        <w:rPr>
          <w:rStyle w:val="FootnoteReference"/>
          <w:rFonts w:cs="B Badr"/>
          <w:color w:val="000000" w:themeColor="text1"/>
          <w:sz w:val="28"/>
          <w:szCs w:val="28"/>
          <w:rtl/>
        </w:rPr>
        <w:footnoteReference w:id="9"/>
      </w:r>
    </w:p>
    <w:sectPr w:rsidR="001A1EA5" w:rsidRPr="00F23AD6"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1A2" w:rsidRDefault="006071A2" w:rsidP="008B750B">
      <w:pPr>
        <w:spacing w:line="240" w:lineRule="auto"/>
      </w:pPr>
      <w:r>
        <w:separator/>
      </w:r>
    </w:p>
  </w:endnote>
  <w:endnote w:type="continuationSeparator" w:id="0">
    <w:p w:rsidR="006071A2" w:rsidRDefault="006071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349D" w:rsidRPr="0044349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246E6" w:rsidP="001B6799">
          <w:pPr>
            <w:pStyle w:val="Footer"/>
            <w:bidi w:val="0"/>
            <w:rPr>
              <w:color w:val="808080" w:themeColor="background1" w:themeShade="80"/>
              <w:rtl/>
            </w:rPr>
          </w:pPr>
          <w:bookmarkStart w:id="14" w:name="BokAdres"/>
          <w:bookmarkEnd w:id="14"/>
          <w:r>
            <w:rPr>
              <w:color w:val="808080" w:themeColor="background1" w:themeShade="80"/>
            </w:rPr>
            <w:t>F1mq1_13980202-109_mk4_mfeb.ir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1A2" w:rsidRDefault="006071A2" w:rsidP="008B750B">
      <w:pPr>
        <w:spacing w:line="240" w:lineRule="auto"/>
      </w:pPr>
      <w:r>
        <w:separator/>
      </w:r>
    </w:p>
  </w:footnote>
  <w:footnote w:type="continuationSeparator" w:id="0">
    <w:p w:rsidR="006071A2" w:rsidRDefault="006071A2" w:rsidP="008B750B">
      <w:pPr>
        <w:spacing w:line="240" w:lineRule="auto"/>
      </w:pPr>
      <w:r>
        <w:continuationSeparator/>
      </w:r>
    </w:p>
  </w:footnote>
  <w:footnote w:id="1">
    <w:p w:rsidR="004E0FDF" w:rsidRPr="004E0FDF" w:rsidRDefault="004E0FDF" w:rsidP="004E0FDF">
      <w:pPr>
        <w:pStyle w:val="FootnoteText"/>
        <w:rPr>
          <w:rtl/>
        </w:rPr>
      </w:pPr>
      <w:r w:rsidRPr="004E0FDF">
        <w:footnoteRef/>
      </w:r>
      <w:r w:rsidRPr="004E0FDF">
        <w:rPr>
          <w:rtl/>
        </w:rPr>
        <w:t xml:space="preserve"> </w:t>
      </w:r>
      <w:hyperlink r:id="rId1" w:history="1">
        <w:r w:rsidRPr="004E0FDF">
          <w:rPr>
            <w:rStyle w:val="Hyperlink"/>
            <w:rFonts w:hint="cs"/>
            <w:rtl/>
          </w:rPr>
          <w:t>جواهر</w:t>
        </w:r>
        <w:r w:rsidRPr="004E0FDF">
          <w:rPr>
            <w:rStyle w:val="Hyperlink"/>
            <w:rtl/>
          </w:rPr>
          <w:t xml:space="preserve"> </w:t>
        </w:r>
        <w:r w:rsidRPr="004E0FDF">
          <w:rPr>
            <w:rStyle w:val="Hyperlink"/>
            <w:rFonts w:hint="cs"/>
            <w:rtl/>
          </w:rPr>
          <w:t>الکلام،</w:t>
        </w:r>
        <w:r w:rsidRPr="004E0FDF">
          <w:rPr>
            <w:rStyle w:val="Hyperlink"/>
            <w:rtl/>
          </w:rPr>
          <w:t xml:space="preserve"> </w:t>
        </w:r>
        <w:r w:rsidRPr="004E0FDF">
          <w:rPr>
            <w:rStyle w:val="Hyperlink"/>
            <w:rFonts w:hint="cs"/>
            <w:rtl/>
          </w:rPr>
          <w:t>محمد</w:t>
        </w:r>
        <w:r w:rsidRPr="004E0FDF">
          <w:rPr>
            <w:rStyle w:val="Hyperlink"/>
            <w:rtl/>
          </w:rPr>
          <w:t xml:space="preserve"> </w:t>
        </w:r>
        <w:r w:rsidRPr="004E0FDF">
          <w:rPr>
            <w:rStyle w:val="Hyperlink"/>
            <w:rFonts w:hint="cs"/>
            <w:rtl/>
          </w:rPr>
          <w:t>حسن</w:t>
        </w:r>
        <w:r w:rsidRPr="004E0FDF">
          <w:rPr>
            <w:rStyle w:val="Hyperlink"/>
            <w:rtl/>
          </w:rPr>
          <w:t xml:space="preserve"> </w:t>
        </w:r>
        <w:r w:rsidRPr="004E0FDF">
          <w:rPr>
            <w:rStyle w:val="Hyperlink"/>
            <w:rFonts w:hint="cs"/>
            <w:rtl/>
          </w:rPr>
          <w:t>نجفی،</w:t>
        </w:r>
        <w:r w:rsidRPr="004E0FDF">
          <w:rPr>
            <w:rStyle w:val="Hyperlink"/>
            <w:rtl/>
          </w:rPr>
          <w:t xml:space="preserve"> </w:t>
        </w:r>
        <w:r w:rsidRPr="004E0FDF">
          <w:rPr>
            <w:rStyle w:val="Hyperlink"/>
            <w:rFonts w:hint="cs"/>
            <w:rtl/>
          </w:rPr>
          <w:t>ج</w:t>
        </w:r>
        <w:r w:rsidRPr="004E0FDF">
          <w:rPr>
            <w:rStyle w:val="Hyperlink"/>
            <w:rtl/>
          </w:rPr>
          <w:t>42</w:t>
        </w:r>
        <w:r w:rsidRPr="004E0FDF">
          <w:rPr>
            <w:rStyle w:val="Hyperlink"/>
            <w:rFonts w:hint="cs"/>
            <w:rtl/>
          </w:rPr>
          <w:t>،</w:t>
        </w:r>
        <w:r w:rsidRPr="004E0FDF">
          <w:rPr>
            <w:rStyle w:val="Hyperlink"/>
            <w:rtl/>
          </w:rPr>
          <w:t xml:space="preserve"> </w:t>
        </w:r>
        <w:r w:rsidRPr="004E0FDF">
          <w:rPr>
            <w:rStyle w:val="Hyperlink"/>
            <w:rFonts w:hint="cs"/>
            <w:rtl/>
          </w:rPr>
          <w:t>ص</w:t>
        </w:r>
        <w:r w:rsidRPr="004E0FDF">
          <w:rPr>
            <w:rStyle w:val="Hyperlink"/>
            <w:rtl/>
          </w:rPr>
          <w:t>253.</w:t>
        </w:r>
      </w:hyperlink>
    </w:p>
  </w:footnote>
  <w:footnote w:id="2">
    <w:p w:rsidR="006D6A5A" w:rsidRPr="00C217EC" w:rsidRDefault="006D6A5A" w:rsidP="006D6A5A">
      <w:pPr>
        <w:pStyle w:val="FootnoteText"/>
        <w:rPr>
          <w:rtl/>
        </w:rPr>
      </w:pPr>
      <w:r w:rsidRPr="00C217EC">
        <w:footnoteRef/>
      </w:r>
      <w:r w:rsidRPr="00C217EC">
        <w:rPr>
          <w:rtl/>
        </w:rPr>
        <w:t xml:space="preserve"> </w:t>
      </w:r>
      <w:hyperlink r:id="rId2" w:history="1">
        <w:r w:rsidRPr="00C217EC">
          <w:rPr>
            <w:rStyle w:val="Hyperlink"/>
            <w:rFonts w:hint="cs"/>
            <w:rtl/>
          </w:rPr>
          <w:t>المغنی،</w:t>
        </w:r>
        <w:r w:rsidRPr="00C217EC">
          <w:rPr>
            <w:rStyle w:val="Hyperlink"/>
            <w:rtl/>
          </w:rPr>
          <w:t xml:space="preserve"> </w:t>
        </w:r>
        <w:r w:rsidRPr="00C217EC">
          <w:rPr>
            <w:rStyle w:val="Hyperlink"/>
            <w:rFonts w:hint="cs"/>
            <w:rtl/>
          </w:rPr>
          <w:t>ابن</w:t>
        </w:r>
        <w:r w:rsidRPr="00C217EC">
          <w:rPr>
            <w:rStyle w:val="Hyperlink"/>
            <w:rtl/>
          </w:rPr>
          <w:t xml:space="preserve"> </w:t>
        </w:r>
        <w:r w:rsidRPr="00C217EC">
          <w:rPr>
            <w:rStyle w:val="Hyperlink"/>
            <w:rFonts w:hint="cs"/>
            <w:rtl/>
          </w:rPr>
          <w:t>قدامة</w:t>
        </w:r>
        <w:r w:rsidRPr="00C217EC">
          <w:rPr>
            <w:rStyle w:val="Hyperlink"/>
            <w:rtl/>
          </w:rPr>
          <w:t xml:space="preserve"> </w:t>
        </w:r>
        <w:r w:rsidRPr="00C217EC">
          <w:rPr>
            <w:rStyle w:val="Hyperlink"/>
            <w:rFonts w:hint="cs"/>
            <w:rtl/>
          </w:rPr>
          <w:t>المقدسي،</w:t>
        </w:r>
        <w:r w:rsidRPr="00C217EC">
          <w:rPr>
            <w:rStyle w:val="Hyperlink"/>
            <w:rtl/>
          </w:rPr>
          <w:t xml:space="preserve"> </w:t>
        </w:r>
        <w:r w:rsidRPr="00C217EC">
          <w:rPr>
            <w:rStyle w:val="Hyperlink"/>
            <w:rFonts w:hint="cs"/>
            <w:rtl/>
          </w:rPr>
          <w:t>ج</w:t>
        </w:r>
        <w:r w:rsidRPr="00C217EC">
          <w:rPr>
            <w:rStyle w:val="Hyperlink"/>
            <w:rtl/>
          </w:rPr>
          <w:t>8</w:t>
        </w:r>
        <w:r w:rsidRPr="00C217EC">
          <w:rPr>
            <w:rStyle w:val="Hyperlink"/>
            <w:rFonts w:hint="cs"/>
            <w:rtl/>
          </w:rPr>
          <w:t>،</w:t>
        </w:r>
        <w:r w:rsidRPr="00C217EC">
          <w:rPr>
            <w:rStyle w:val="Hyperlink"/>
            <w:rtl/>
          </w:rPr>
          <w:t xml:space="preserve"> </w:t>
        </w:r>
        <w:r w:rsidRPr="00C217EC">
          <w:rPr>
            <w:rStyle w:val="Hyperlink"/>
            <w:rFonts w:hint="cs"/>
            <w:rtl/>
          </w:rPr>
          <w:t>ص</w:t>
        </w:r>
        <w:r w:rsidRPr="00C217EC">
          <w:rPr>
            <w:rStyle w:val="Hyperlink"/>
            <w:rtl/>
          </w:rPr>
          <w:t>509.</w:t>
        </w:r>
      </w:hyperlink>
    </w:p>
  </w:footnote>
  <w:footnote w:id="3">
    <w:p w:rsidR="001F231B" w:rsidRPr="001F231B" w:rsidRDefault="001F231B" w:rsidP="001F231B">
      <w:pPr>
        <w:pStyle w:val="FootnoteText"/>
        <w:rPr>
          <w:rtl/>
        </w:rPr>
      </w:pPr>
      <w:r w:rsidRPr="001F231B">
        <w:footnoteRef/>
      </w:r>
      <w:r w:rsidRPr="001F231B">
        <w:rPr>
          <w:rtl/>
        </w:rPr>
        <w:t xml:space="preserve"> </w:t>
      </w:r>
      <w:hyperlink r:id="rId3" w:history="1">
        <w:r w:rsidRPr="001F231B">
          <w:rPr>
            <w:rStyle w:val="Hyperlink"/>
            <w:rFonts w:hint="cs"/>
            <w:rtl/>
          </w:rPr>
          <w:t>المبسوط</w:t>
        </w:r>
        <w:r w:rsidRPr="001F231B">
          <w:rPr>
            <w:rStyle w:val="Hyperlink"/>
            <w:rtl/>
          </w:rPr>
          <w:t xml:space="preserve"> </w:t>
        </w:r>
        <w:r w:rsidRPr="001F231B">
          <w:rPr>
            <w:rStyle w:val="Hyperlink"/>
            <w:rFonts w:hint="cs"/>
            <w:rtl/>
          </w:rPr>
          <w:t>فی</w:t>
        </w:r>
        <w:r w:rsidRPr="001F231B">
          <w:rPr>
            <w:rStyle w:val="Hyperlink"/>
            <w:rtl/>
          </w:rPr>
          <w:t xml:space="preserve"> </w:t>
        </w:r>
        <w:r w:rsidRPr="001F231B">
          <w:rPr>
            <w:rStyle w:val="Hyperlink"/>
            <w:rFonts w:hint="cs"/>
            <w:rtl/>
          </w:rPr>
          <w:t>فقه</w:t>
        </w:r>
        <w:r w:rsidRPr="001F231B">
          <w:rPr>
            <w:rStyle w:val="Hyperlink"/>
            <w:rtl/>
          </w:rPr>
          <w:t xml:space="preserve"> </w:t>
        </w:r>
        <w:r w:rsidRPr="001F231B">
          <w:rPr>
            <w:rStyle w:val="Hyperlink"/>
            <w:rFonts w:hint="cs"/>
            <w:rtl/>
          </w:rPr>
          <w:t>الإمامیة،</w:t>
        </w:r>
        <w:r w:rsidRPr="001F231B">
          <w:rPr>
            <w:rStyle w:val="Hyperlink"/>
            <w:rtl/>
          </w:rPr>
          <w:t xml:space="preserve"> </w:t>
        </w:r>
        <w:r w:rsidRPr="001F231B">
          <w:rPr>
            <w:rStyle w:val="Hyperlink"/>
            <w:rFonts w:hint="cs"/>
            <w:rtl/>
          </w:rPr>
          <w:t>شیخ</w:t>
        </w:r>
        <w:r w:rsidRPr="001F231B">
          <w:rPr>
            <w:rStyle w:val="Hyperlink"/>
            <w:rtl/>
          </w:rPr>
          <w:t xml:space="preserve"> </w:t>
        </w:r>
        <w:r w:rsidRPr="001F231B">
          <w:rPr>
            <w:rStyle w:val="Hyperlink"/>
            <w:rFonts w:hint="cs"/>
            <w:rtl/>
          </w:rPr>
          <w:t>طوسی،</w:t>
        </w:r>
        <w:r w:rsidRPr="001F231B">
          <w:rPr>
            <w:rStyle w:val="Hyperlink"/>
            <w:rtl/>
          </w:rPr>
          <w:t xml:space="preserve"> </w:t>
        </w:r>
        <w:r w:rsidRPr="001F231B">
          <w:rPr>
            <w:rStyle w:val="Hyperlink"/>
            <w:rFonts w:hint="cs"/>
            <w:rtl/>
          </w:rPr>
          <w:t>ج</w:t>
        </w:r>
        <w:r w:rsidRPr="001F231B">
          <w:rPr>
            <w:rStyle w:val="Hyperlink"/>
            <w:rtl/>
          </w:rPr>
          <w:t>7</w:t>
        </w:r>
        <w:r w:rsidRPr="001F231B">
          <w:rPr>
            <w:rStyle w:val="Hyperlink"/>
            <w:rFonts w:hint="cs"/>
            <w:rtl/>
          </w:rPr>
          <w:t>،</w:t>
        </w:r>
        <w:r w:rsidRPr="001F231B">
          <w:rPr>
            <w:rStyle w:val="Hyperlink"/>
            <w:rtl/>
          </w:rPr>
          <w:t xml:space="preserve"> </w:t>
        </w:r>
        <w:r w:rsidRPr="001F231B">
          <w:rPr>
            <w:rStyle w:val="Hyperlink"/>
            <w:rFonts w:hint="cs"/>
            <w:rtl/>
          </w:rPr>
          <w:t>ص</w:t>
        </w:r>
        <w:r w:rsidRPr="001F231B">
          <w:rPr>
            <w:rStyle w:val="Hyperlink"/>
            <w:rtl/>
          </w:rPr>
          <w:t>223.</w:t>
        </w:r>
      </w:hyperlink>
    </w:p>
  </w:footnote>
  <w:footnote w:id="4">
    <w:p w:rsidR="00F352EB" w:rsidRPr="00F352EB" w:rsidRDefault="00F352EB" w:rsidP="00F352EB">
      <w:pPr>
        <w:pStyle w:val="FootnoteText"/>
      </w:pPr>
      <w:r w:rsidRPr="00F352EB">
        <w:footnoteRef/>
      </w:r>
      <w:r w:rsidRPr="00F352EB">
        <w:rPr>
          <w:rtl/>
        </w:rPr>
        <w:t xml:space="preserve"> </w:t>
      </w:r>
      <w:hyperlink r:id="rId4" w:history="1">
        <w:r w:rsidRPr="00F352EB">
          <w:rPr>
            <w:rStyle w:val="Hyperlink"/>
            <w:rFonts w:hint="cs"/>
            <w:rtl/>
          </w:rPr>
          <w:t>مفتاح</w:t>
        </w:r>
        <w:r w:rsidRPr="00F352EB">
          <w:rPr>
            <w:rStyle w:val="Hyperlink"/>
            <w:rtl/>
          </w:rPr>
          <w:t xml:space="preserve"> </w:t>
        </w:r>
        <w:r w:rsidRPr="00F352EB">
          <w:rPr>
            <w:rStyle w:val="Hyperlink"/>
            <w:rFonts w:hint="cs"/>
            <w:rtl/>
          </w:rPr>
          <w:t>الکرامة</w:t>
        </w:r>
        <w:r w:rsidRPr="00F352EB">
          <w:rPr>
            <w:rStyle w:val="Hyperlink"/>
            <w:rtl/>
          </w:rPr>
          <w:t xml:space="preserve"> </w:t>
        </w:r>
        <w:r w:rsidRPr="00F352EB">
          <w:rPr>
            <w:rStyle w:val="Hyperlink"/>
            <w:rFonts w:hint="cs"/>
            <w:rtl/>
          </w:rPr>
          <w:t>في</w:t>
        </w:r>
        <w:r w:rsidRPr="00F352EB">
          <w:rPr>
            <w:rStyle w:val="Hyperlink"/>
            <w:rtl/>
          </w:rPr>
          <w:t xml:space="preserve"> </w:t>
        </w:r>
        <w:r w:rsidRPr="00F352EB">
          <w:rPr>
            <w:rStyle w:val="Hyperlink"/>
            <w:rFonts w:hint="cs"/>
            <w:rtl/>
          </w:rPr>
          <w:t>شرح</w:t>
        </w:r>
        <w:r w:rsidRPr="00F352EB">
          <w:rPr>
            <w:rStyle w:val="Hyperlink"/>
            <w:rtl/>
          </w:rPr>
          <w:t xml:space="preserve"> </w:t>
        </w:r>
        <w:r w:rsidRPr="00F352EB">
          <w:rPr>
            <w:rStyle w:val="Hyperlink"/>
            <w:rFonts w:hint="cs"/>
            <w:rtl/>
          </w:rPr>
          <w:t>قواعد</w:t>
        </w:r>
        <w:r w:rsidRPr="00F352EB">
          <w:rPr>
            <w:rStyle w:val="Hyperlink"/>
            <w:rtl/>
          </w:rPr>
          <w:t xml:space="preserve"> </w:t>
        </w:r>
        <w:r w:rsidRPr="00F352EB">
          <w:rPr>
            <w:rStyle w:val="Hyperlink"/>
            <w:rFonts w:hint="cs"/>
            <w:rtl/>
          </w:rPr>
          <w:t>العلامة،</w:t>
        </w:r>
        <w:r w:rsidRPr="00F352EB">
          <w:rPr>
            <w:rStyle w:val="Hyperlink"/>
            <w:rtl/>
          </w:rPr>
          <w:t xml:space="preserve"> </w:t>
        </w:r>
        <w:r w:rsidRPr="00F352EB">
          <w:rPr>
            <w:rStyle w:val="Hyperlink"/>
            <w:rFonts w:hint="cs"/>
            <w:rtl/>
          </w:rPr>
          <w:t>الحسیني</w:t>
        </w:r>
        <w:r w:rsidRPr="00F352EB">
          <w:rPr>
            <w:rStyle w:val="Hyperlink"/>
            <w:rtl/>
          </w:rPr>
          <w:t xml:space="preserve"> </w:t>
        </w:r>
        <w:r w:rsidRPr="00F352EB">
          <w:rPr>
            <w:rStyle w:val="Hyperlink"/>
            <w:rFonts w:hint="cs"/>
            <w:rtl/>
          </w:rPr>
          <w:t>العاملي،</w:t>
        </w:r>
        <w:r w:rsidRPr="00F352EB">
          <w:rPr>
            <w:rStyle w:val="Hyperlink"/>
            <w:rtl/>
          </w:rPr>
          <w:t xml:space="preserve"> </w:t>
        </w:r>
        <w:r w:rsidRPr="00F352EB">
          <w:rPr>
            <w:rStyle w:val="Hyperlink"/>
            <w:rFonts w:hint="cs"/>
            <w:rtl/>
          </w:rPr>
          <w:t>سید</w:t>
        </w:r>
        <w:r w:rsidRPr="00F352EB">
          <w:rPr>
            <w:rStyle w:val="Hyperlink"/>
            <w:rtl/>
          </w:rPr>
          <w:t xml:space="preserve"> </w:t>
        </w:r>
        <w:r w:rsidRPr="00F352EB">
          <w:rPr>
            <w:rStyle w:val="Hyperlink"/>
            <w:rFonts w:hint="cs"/>
            <w:rtl/>
          </w:rPr>
          <w:t>جواد</w:t>
        </w:r>
        <w:r w:rsidRPr="00F352EB">
          <w:rPr>
            <w:rStyle w:val="Hyperlink"/>
            <w:rFonts w:ascii="Cambria" w:hAnsi="Cambria" w:cs="Cambria" w:hint="cs"/>
            <w:rtl/>
          </w:rPr>
          <w:t> </w:t>
        </w:r>
        <w:r w:rsidRPr="00F352EB">
          <w:rPr>
            <w:rStyle w:val="Hyperlink"/>
            <w:rFonts w:hint="cs"/>
            <w:rtl/>
          </w:rPr>
          <w:t>،</w:t>
        </w:r>
        <w:r w:rsidRPr="00F352EB">
          <w:rPr>
            <w:rStyle w:val="Hyperlink"/>
            <w:rtl/>
          </w:rPr>
          <w:t xml:space="preserve"> </w:t>
        </w:r>
        <w:r w:rsidRPr="00F352EB">
          <w:rPr>
            <w:rStyle w:val="Hyperlink"/>
            <w:rFonts w:hint="cs"/>
            <w:rtl/>
          </w:rPr>
          <w:t>ج</w:t>
        </w:r>
        <w:r w:rsidRPr="00F352EB">
          <w:rPr>
            <w:rStyle w:val="Hyperlink"/>
            <w:rtl/>
          </w:rPr>
          <w:t>11</w:t>
        </w:r>
        <w:r w:rsidRPr="00F352EB">
          <w:rPr>
            <w:rStyle w:val="Hyperlink"/>
            <w:rFonts w:hint="cs"/>
            <w:rtl/>
          </w:rPr>
          <w:t>،</w:t>
        </w:r>
        <w:r w:rsidRPr="00F352EB">
          <w:rPr>
            <w:rStyle w:val="Hyperlink"/>
            <w:rtl/>
          </w:rPr>
          <w:t xml:space="preserve"> </w:t>
        </w:r>
        <w:r w:rsidRPr="00F352EB">
          <w:rPr>
            <w:rStyle w:val="Hyperlink"/>
            <w:rFonts w:hint="cs"/>
            <w:rtl/>
          </w:rPr>
          <w:t>ص</w:t>
        </w:r>
        <w:r w:rsidRPr="00F352EB">
          <w:rPr>
            <w:rStyle w:val="Hyperlink"/>
            <w:rtl/>
          </w:rPr>
          <w:t>67.</w:t>
        </w:r>
      </w:hyperlink>
    </w:p>
  </w:footnote>
  <w:footnote w:id="5">
    <w:p w:rsidR="00F352EB" w:rsidRPr="00F352EB" w:rsidRDefault="00F352EB" w:rsidP="00F352EB">
      <w:pPr>
        <w:pStyle w:val="FootnoteText"/>
        <w:rPr>
          <w:rtl/>
        </w:rPr>
      </w:pPr>
      <w:r w:rsidRPr="00F352EB">
        <w:footnoteRef/>
      </w:r>
      <w:r w:rsidRPr="00F352EB">
        <w:rPr>
          <w:rtl/>
        </w:rPr>
        <w:t xml:space="preserve"> </w:t>
      </w:r>
      <w:hyperlink r:id="rId5" w:history="1">
        <w:r w:rsidRPr="00F352EB">
          <w:rPr>
            <w:rStyle w:val="Hyperlink"/>
            <w:rFonts w:hint="cs"/>
            <w:rtl/>
          </w:rPr>
          <w:t>جواهر</w:t>
        </w:r>
        <w:r w:rsidRPr="00F352EB">
          <w:rPr>
            <w:rStyle w:val="Hyperlink"/>
            <w:rtl/>
          </w:rPr>
          <w:t xml:space="preserve"> </w:t>
        </w:r>
        <w:r w:rsidRPr="00F352EB">
          <w:rPr>
            <w:rStyle w:val="Hyperlink"/>
            <w:rFonts w:hint="cs"/>
            <w:rtl/>
          </w:rPr>
          <w:t>الکلام،</w:t>
        </w:r>
        <w:r w:rsidRPr="00F352EB">
          <w:rPr>
            <w:rStyle w:val="Hyperlink"/>
            <w:rtl/>
          </w:rPr>
          <w:t xml:space="preserve"> </w:t>
        </w:r>
        <w:r w:rsidRPr="00F352EB">
          <w:rPr>
            <w:rStyle w:val="Hyperlink"/>
            <w:rFonts w:hint="cs"/>
            <w:rtl/>
          </w:rPr>
          <w:t>محمد</w:t>
        </w:r>
        <w:r w:rsidRPr="00F352EB">
          <w:rPr>
            <w:rStyle w:val="Hyperlink"/>
            <w:rtl/>
          </w:rPr>
          <w:t xml:space="preserve"> </w:t>
        </w:r>
        <w:r w:rsidRPr="00F352EB">
          <w:rPr>
            <w:rStyle w:val="Hyperlink"/>
            <w:rFonts w:hint="cs"/>
            <w:rtl/>
          </w:rPr>
          <w:t>حسن</w:t>
        </w:r>
        <w:r w:rsidRPr="00F352EB">
          <w:rPr>
            <w:rStyle w:val="Hyperlink"/>
            <w:rtl/>
          </w:rPr>
          <w:t xml:space="preserve"> </w:t>
        </w:r>
        <w:r w:rsidRPr="00F352EB">
          <w:rPr>
            <w:rStyle w:val="Hyperlink"/>
            <w:rFonts w:hint="cs"/>
            <w:rtl/>
          </w:rPr>
          <w:t>نجفی،</w:t>
        </w:r>
        <w:r w:rsidRPr="00F352EB">
          <w:rPr>
            <w:rStyle w:val="Hyperlink"/>
            <w:rtl/>
          </w:rPr>
          <w:t xml:space="preserve"> </w:t>
        </w:r>
        <w:r w:rsidRPr="00F352EB">
          <w:rPr>
            <w:rStyle w:val="Hyperlink"/>
            <w:rFonts w:hint="cs"/>
            <w:rtl/>
          </w:rPr>
          <w:t>ج</w:t>
        </w:r>
        <w:r w:rsidRPr="00F352EB">
          <w:rPr>
            <w:rStyle w:val="Hyperlink"/>
            <w:rtl/>
          </w:rPr>
          <w:t>42</w:t>
        </w:r>
        <w:r w:rsidRPr="00F352EB">
          <w:rPr>
            <w:rStyle w:val="Hyperlink"/>
            <w:rFonts w:hint="cs"/>
            <w:rtl/>
          </w:rPr>
          <w:t>،</w:t>
        </w:r>
        <w:r w:rsidRPr="00F352EB">
          <w:rPr>
            <w:rStyle w:val="Hyperlink"/>
            <w:rtl/>
          </w:rPr>
          <w:t xml:space="preserve"> </w:t>
        </w:r>
        <w:r w:rsidRPr="00F352EB">
          <w:rPr>
            <w:rStyle w:val="Hyperlink"/>
            <w:rFonts w:hint="cs"/>
            <w:rtl/>
          </w:rPr>
          <w:t>ص</w:t>
        </w:r>
        <w:r w:rsidRPr="00F352EB">
          <w:rPr>
            <w:rStyle w:val="Hyperlink"/>
            <w:rtl/>
          </w:rPr>
          <w:t>226.</w:t>
        </w:r>
      </w:hyperlink>
    </w:p>
  </w:footnote>
  <w:footnote w:id="6">
    <w:p w:rsidR="00F352EB" w:rsidRPr="00F352EB" w:rsidRDefault="00F352EB" w:rsidP="00F352EB">
      <w:pPr>
        <w:pStyle w:val="FootnoteText"/>
      </w:pPr>
      <w:r w:rsidRPr="00F352EB">
        <w:footnoteRef/>
      </w:r>
      <w:r w:rsidRPr="00F352EB">
        <w:rPr>
          <w:rtl/>
        </w:rPr>
        <w:t xml:space="preserve"> </w:t>
      </w:r>
      <w:hyperlink r:id="rId6" w:history="1">
        <w:r w:rsidRPr="00F352EB">
          <w:rPr>
            <w:rStyle w:val="Hyperlink"/>
            <w:rFonts w:hint="cs"/>
            <w:rtl/>
          </w:rPr>
          <w:t>الخلاف،</w:t>
        </w:r>
        <w:r w:rsidRPr="00F352EB">
          <w:rPr>
            <w:rStyle w:val="Hyperlink"/>
            <w:rtl/>
          </w:rPr>
          <w:t xml:space="preserve"> </w:t>
        </w:r>
        <w:r w:rsidRPr="00F352EB">
          <w:rPr>
            <w:rStyle w:val="Hyperlink"/>
            <w:rFonts w:hint="cs"/>
            <w:rtl/>
          </w:rPr>
          <w:t>شیخ</w:t>
        </w:r>
        <w:r w:rsidRPr="00F352EB">
          <w:rPr>
            <w:rStyle w:val="Hyperlink"/>
            <w:rtl/>
          </w:rPr>
          <w:t xml:space="preserve"> </w:t>
        </w:r>
        <w:r w:rsidRPr="00F352EB">
          <w:rPr>
            <w:rStyle w:val="Hyperlink"/>
            <w:rFonts w:hint="cs"/>
            <w:rtl/>
          </w:rPr>
          <w:t>طوسی،</w:t>
        </w:r>
        <w:r w:rsidRPr="00F352EB">
          <w:rPr>
            <w:rStyle w:val="Hyperlink"/>
            <w:rtl/>
          </w:rPr>
          <w:t xml:space="preserve"> </w:t>
        </w:r>
        <w:r w:rsidRPr="00F352EB">
          <w:rPr>
            <w:rStyle w:val="Hyperlink"/>
            <w:rFonts w:hint="cs"/>
            <w:rtl/>
          </w:rPr>
          <w:t>ج</w:t>
        </w:r>
        <w:r w:rsidRPr="00F352EB">
          <w:rPr>
            <w:rStyle w:val="Hyperlink"/>
            <w:rtl/>
          </w:rPr>
          <w:t>5</w:t>
        </w:r>
        <w:r w:rsidRPr="00F352EB">
          <w:rPr>
            <w:rStyle w:val="Hyperlink"/>
            <w:rFonts w:hint="cs"/>
            <w:rtl/>
          </w:rPr>
          <w:t>،</w:t>
        </w:r>
        <w:r w:rsidRPr="00F352EB">
          <w:rPr>
            <w:rStyle w:val="Hyperlink"/>
            <w:rtl/>
          </w:rPr>
          <w:t xml:space="preserve"> </w:t>
        </w:r>
        <w:r w:rsidRPr="00F352EB">
          <w:rPr>
            <w:rStyle w:val="Hyperlink"/>
            <w:rFonts w:hint="cs"/>
            <w:rtl/>
          </w:rPr>
          <w:t>ص</w:t>
        </w:r>
        <w:r w:rsidRPr="00F352EB">
          <w:rPr>
            <w:rStyle w:val="Hyperlink"/>
            <w:rtl/>
          </w:rPr>
          <w:t>312.</w:t>
        </w:r>
      </w:hyperlink>
    </w:p>
  </w:footnote>
  <w:footnote w:id="7">
    <w:p w:rsidR="00EA650B" w:rsidRPr="00EA650B" w:rsidRDefault="00EA650B" w:rsidP="00EA650B">
      <w:pPr>
        <w:pStyle w:val="FootnoteText"/>
      </w:pPr>
      <w:r w:rsidRPr="00EA650B">
        <w:footnoteRef/>
      </w:r>
      <w:r w:rsidRPr="00EA650B">
        <w:rPr>
          <w:rtl/>
        </w:rPr>
        <w:t xml:space="preserve"> </w:t>
      </w:r>
      <w:hyperlink r:id="rId7" w:history="1">
        <w:r w:rsidRPr="00EA650B">
          <w:rPr>
            <w:rStyle w:val="Hyperlink"/>
            <w:rFonts w:ascii="Cambria" w:hAnsi="Cambria" w:cs="Cambria" w:hint="cs"/>
            <w:rtl/>
          </w:rPr>
          <w:t> </w:t>
        </w:r>
        <w:r w:rsidRPr="00EA650B">
          <w:rPr>
            <w:rStyle w:val="Hyperlink"/>
            <w:rFonts w:hint="cs"/>
            <w:rtl/>
          </w:rPr>
          <w:t>قواعد</w:t>
        </w:r>
        <w:r w:rsidRPr="00EA650B">
          <w:rPr>
            <w:rStyle w:val="Hyperlink"/>
            <w:rtl/>
          </w:rPr>
          <w:t xml:space="preserve"> </w:t>
        </w:r>
        <w:r w:rsidRPr="00EA650B">
          <w:rPr>
            <w:rStyle w:val="Hyperlink"/>
            <w:rFonts w:hint="cs"/>
            <w:rtl/>
          </w:rPr>
          <w:t>الأحكام</w:t>
        </w:r>
        <w:r w:rsidRPr="00EA650B">
          <w:rPr>
            <w:rStyle w:val="Hyperlink"/>
            <w:rFonts w:ascii="Cambria" w:hAnsi="Cambria" w:cs="Cambria" w:hint="cs"/>
            <w:rtl/>
          </w:rPr>
          <w:t> </w:t>
        </w:r>
        <w:r w:rsidRPr="00EA650B">
          <w:rPr>
            <w:rStyle w:val="Hyperlink"/>
            <w:rFonts w:hint="cs"/>
            <w:rtl/>
          </w:rPr>
          <w:t>،</w:t>
        </w:r>
        <w:r w:rsidRPr="00EA650B">
          <w:rPr>
            <w:rStyle w:val="Hyperlink"/>
            <w:rtl/>
          </w:rPr>
          <w:t xml:space="preserve"> </w:t>
        </w:r>
        <w:r w:rsidRPr="00EA650B">
          <w:rPr>
            <w:rStyle w:val="Hyperlink"/>
            <w:rFonts w:ascii="Cambria" w:hAnsi="Cambria" w:cs="Cambria" w:hint="cs"/>
            <w:rtl/>
          </w:rPr>
          <w:t> </w:t>
        </w:r>
        <w:r w:rsidRPr="00EA650B">
          <w:rPr>
            <w:rStyle w:val="Hyperlink"/>
            <w:rFonts w:hint="cs"/>
            <w:rtl/>
          </w:rPr>
          <w:t>العلامة</w:t>
        </w:r>
        <w:r w:rsidRPr="00EA650B">
          <w:rPr>
            <w:rStyle w:val="Hyperlink"/>
            <w:rtl/>
          </w:rPr>
          <w:t xml:space="preserve"> </w:t>
        </w:r>
        <w:r w:rsidRPr="00EA650B">
          <w:rPr>
            <w:rStyle w:val="Hyperlink"/>
            <w:rFonts w:hint="cs"/>
            <w:rtl/>
          </w:rPr>
          <w:t>الحلي،</w:t>
        </w:r>
        <w:r w:rsidRPr="00EA650B">
          <w:rPr>
            <w:rStyle w:val="Hyperlink"/>
            <w:rtl/>
          </w:rPr>
          <w:t xml:space="preserve"> </w:t>
        </w:r>
        <w:r w:rsidRPr="00EA650B">
          <w:rPr>
            <w:rStyle w:val="Hyperlink"/>
            <w:rFonts w:hint="cs"/>
            <w:rtl/>
          </w:rPr>
          <w:t>ج</w:t>
        </w:r>
        <w:r w:rsidRPr="00EA650B">
          <w:rPr>
            <w:rStyle w:val="Hyperlink"/>
            <w:rtl/>
          </w:rPr>
          <w:t>3</w:t>
        </w:r>
        <w:r w:rsidRPr="00EA650B">
          <w:rPr>
            <w:rStyle w:val="Hyperlink"/>
            <w:rFonts w:hint="cs"/>
            <w:rtl/>
          </w:rPr>
          <w:t>،</w:t>
        </w:r>
        <w:r w:rsidRPr="00EA650B">
          <w:rPr>
            <w:rStyle w:val="Hyperlink"/>
            <w:rtl/>
          </w:rPr>
          <w:t xml:space="preserve"> </w:t>
        </w:r>
        <w:r w:rsidRPr="00EA650B">
          <w:rPr>
            <w:rStyle w:val="Hyperlink"/>
            <w:rFonts w:hint="cs"/>
            <w:rtl/>
          </w:rPr>
          <w:t>ص</w:t>
        </w:r>
        <w:r w:rsidRPr="00EA650B">
          <w:rPr>
            <w:rStyle w:val="Hyperlink"/>
            <w:rtl/>
          </w:rPr>
          <w:t>618.</w:t>
        </w:r>
      </w:hyperlink>
    </w:p>
  </w:footnote>
  <w:footnote w:id="8">
    <w:p w:rsidR="00EA650B" w:rsidRPr="00EA650B" w:rsidRDefault="00EA650B" w:rsidP="00EA650B">
      <w:pPr>
        <w:pStyle w:val="FootnoteText"/>
      </w:pPr>
      <w:r w:rsidRPr="00EA650B">
        <w:footnoteRef/>
      </w:r>
      <w:r w:rsidRPr="00EA650B">
        <w:rPr>
          <w:rtl/>
        </w:rPr>
        <w:t xml:space="preserve"> </w:t>
      </w:r>
      <w:hyperlink r:id="rId8" w:history="1">
        <w:r w:rsidRPr="00EA650B">
          <w:rPr>
            <w:rStyle w:val="Hyperlink"/>
            <w:rFonts w:hint="cs"/>
            <w:rtl/>
          </w:rPr>
          <w:t>المبسوط</w:t>
        </w:r>
        <w:r w:rsidRPr="00EA650B">
          <w:rPr>
            <w:rStyle w:val="Hyperlink"/>
            <w:rtl/>
          </w:rPr>
          <w:t xml:space="preserve"> </w:t>
        </w:r>
        <w:r w:rsidRPr="00EA650B">
          <w:rPr>
            <w:rStyle w:val="Hyperlink"/>
            <w:rFonts w:hint="cs"/>
            <w:rtl/>
          </w:rPr>
          <w:t>فی</w:t>
        </w:r>
        <w:r w:rsidRPr="00EA650B">
          <w:rPr>
            <w:rStyle w:val="Hyperlink"/>
            <w:rtl/>
          </w:rPr>
          <w:t xml:space="preserve"> </w:t>
        </w:r>
        <w:r w:rsidRPr="00EA650B">
          <w:rPr>
            <w:rStyle w:val="Hyperlink"/>
            <w:rFonts w:hint="cs"/>
            <w:rtl/>
          </w:rPr>
          <w:t>فقه</w:t>
        </w:r>
        <w:r w:rsidRPr="00EA650B">
          <w:rPr>
            <w:rStyle w:val="Hyperlink"/>
            <w:rtl/>
          </w:rPr>
          <w:t xml:space="preserve"> </w:t>
        </w:r>
        <w:r w:rsidRPr="00EA650B">
          <w:rPr>
            <w:rStyle w:val="Hyperlink"/>
            <w:rFonts w:hint="cs"/>
            <w:rtl/>
          </w:rPr>
          <w:t>الإمامیة،</w:t>
        </w:r>
        <w:r w:rsidRPr="00EA650B">
          <w:rPr>
            <w:rStyle w:val="Hyperlink"/>
            <w:rtl/>
          </w:rPr>
          <w:t xml:space="preserve"> </w:t>
        </w:r>
        <w:r w:rsidRPr="00EA650B">
          <w:rPr>
            <w:rStyle w:val="Hyperlink"/>
            <w:rFonts w:hint="cs"/>
            <w:rtl/>
          </w:rPr>
          <w:t>شیخ</w:t>
        </w:r>
        <w:r w:rsidRPr="00EA650B">
          <w:rPr>
            <w:rStyle w:val="Hyperlink"/>
            <w:rtl/>
          </w:rPr>
          <w:t xml:space="preserve"> </w:t>
        </w:r>
        <w:r w:rsidRPr="00EA650B">
          <w:rPr>
            <w:rStyle w:val="Hyperlink"/>
            <w:rFonts w:hint="cs"/>
            <w:rtl/>
          </w:rPr>
          <w:t>طوسی،</w:t>
        </w:r>
        <w:r w:rsidRPr="00EA650B">
          <w:rPr>
            <w:rStyle w:val="Hyperlink"/>
            <w:rtl/>
          </w:rPr>
          <w:t xml:space="preserve"> </w:t>
        </w:r>
        <w:r w:rsidRPr="00EA650B">
          <w:rPr>
            <w:rStyle w:val="Hyperlink"/>
            <w:rFonts w:hint="cs"/>
            <w:rtl/>
          </w:rPr>
          <w:t>ج</w:t>
        </w:r>
        <w:r w:rsidRPr="00EA650B">
          <w:rPr>
            <w:rStyle w:val="Hyperlink"/>
            <w:rtl/>
          </w:rPr>
          <w:t>7</w:t>
        </w:r>
        <w:r w:rsidRPr="00EA650B">
          <w:rPr>
            <w:rStyle w:val="Hyperlink"/>
            <w:rFonts w:hint="cs"/>
            <w:rtl/>
          </w:rPr>
          <w:t>،</w:t>
        </w:r>
        <w:r w:rsidRPr="00EA650B">
          <w:rPr>
            <w:rStyle w:val="Hyperlink"/>
            <w:rtl/>
          </w:rPr>
          <w:t xml:space="preserve"> </w:t>
        </w:r>
        <w:r w:rsidRPr="00EA650B">
          <w:rPr>
            <w:rStyle w:val="Hyperlink"/>
            <w:rFonts w:hint="cs"/>
            <w:rtl/>
          </w:rPr>
          <w:t>ص</w:t>
        </w:r>
        <w:r w:rsidRPr="00EA650B">
          <w:rPr>
            <w:rStyle w:val="Hyperlink"/>
            <w:rtl/>
          </w:rPr>
          <w:t>223.</w:t>
        </w:r>
      </w:hyperlink>
    </w:p>
  </w:footnote>
  <w:footnote w:id="9">
    <w:p w:rsidR="00EA650B" w:rsidRPr="00EA650B" w:rsidRDefault="00EA650B" w:rsidP="00EA650B">
      <w:pPr>
        <w:pStyle w:val="FootnoteText"/>
        <w:rPr>
          <w:rtl/>
        </w:rPr>
      </w:pPr>
      <w:r w:rsidRPr="00EA650B">
        <w:footnoteRef/>
      </w:r>
      <w:r w:rsidRPr="00EA650B">
        <w:rPr>
          <w:rtl/>
        </w:rPr>
        <w:t xml:space="preserve"> </w:t>
      </w:r>
      <w:hyperlink r:id="rId9" w:history="1">
        <w:r w:rsidRPr="00EA650B">
          <w:rPr>
            <w:rStyle w:val="Hyperlink"/>
            <w:rFonts w:hint="cs"/>
            <w:rtl/>
          </w:rPr>
          <w:t>المراسم</w:t>
        </w:r>
        <w:r w:rsidRPr="00EA650B">
          <w:rPr>
            <w:rStyle w:val="Hyperlink"/>
            <w:rtl/>
          </w:rPr>
          <w:t xml:space="preserve"> </w:t>
        </w:r>
        <w:r w:rsidRPr="00EA650B">
          <w:rPr>
            <w:rStyle w:val="Hyperlink"/>
            <w:rFonts w:hint="cs"/>
            <w:rtl/>
          </w:rPr>
          <w:t>العلوية</w:t>
        </w:r>
        <w:r w:rsidRPr="00EA650B">
          <w:rPr>
            <w:rStyle w:val="Hyperlink"/>
            <w:rtl/>
          </w:rPr>
          <w:t xml:space="preserve"> </w:t>
        </w:r>
        <w:r w:rsidRPr="00EA650B">
          <w:rPr>
            <w:rStyle w:val="Hyperlink"/>
            <w:rFonts w:hint="cs"/>
            <w:rtl/>
          </w:rPr>
          <w:t>في</w:t>
        </w:r>
        <w:r w:rsidRPr="00EA650B">
          <w:rPr>
            <w:rStyle w:val="Hyperlink"/>
            <w:rtl/>
          </w:rPr>
          <w:t xml:space="preserve"> </w:t>
        </w:r>
        <w:r w:rsidRPr="00EA650B">
          <w:rPr>
            <w:rStyle w:val="Hyperlink"/>
            <w:rFonts w:hint="cs"/>
            <w:rtl/>
          </w:rPr>
          <w:t>النبوية</w:t>
        </w:r>
        <w:r w:rsidRPr="00EA650B">
          <w:rPr>
            <w:rStyle w:val="Hyperlink"/>
            <w:rFonts w:ascii="Cambria" w:hAnsi="Cambria" w:cs="Cambria" w:hint="cs"/>
            <w:rtl/>
          </w:rPr>
          <w:t> </w:t>
        </w:r>
        <w:r w:rsidRPr="00EA650B">
          <w:rPr>
            <w:rStyle w:val="Hyperlink"/>
            <w:rFonts w:hint="cs"/>
            <w:rtl/>
          </w:rPr>
          <w:t>،</w:t>
        </w:r>
        <w:r w:rsidRPr="00EA650B">
          <w:rPr>
            <w:rStyle w:val="Hyperlink"/>
            <w:rtl/>
          </w:rPr>
          <w:t xml:space="preserve"> </w:t>
        </w:r>
        <w:bookmarkStart w:id="6" w:name="_GoBack"/>
        <w:bookmarkEnd w:id="6"/>
        <w:r w:rsidRPr="00EA650B">
          <w:rPr>
            <w:rStyle w:val="Hyperlink"/>
            <w:rFonts w:hint="cs"/>
            <w:rtl/>
          </w:rPr>
          <w:t>سلّار</w:t>
        </w:r>
        <w:r w:rsidRPr="00EA650B">
          <w:rPr>
            <w:rStyle w:val="Hyperlink"/>
            <w:rtl/>
          </w:rPr>
          <w:t xml:space="preserve"> </w:t>
        </w:r>
        <w:r w:rsidRPr="00EA650B">
          <w:rPr>
            <w:rStyle w:val="Hyperlink"/>
            <w:rFonts w:hint="cs"/>
            <w:rtl/>
          </w:rPr>
          <w:t>الديلمي،</w:t>
        </w:r>
        <w:r w:rsidRPr="00EA650B">
          <w:rPr>
            <w:rStyle w:val="Hyperlink"/>
            <w:rtl/>
          </w:rPr>
          <w:t xml:space="preserve"> </w:t>
        </w:r>
        <w:r w:rsidRPr="00EA650B">
          <w:rPr>
            <w:rStyle w:val="Hyperlink"/>
            <w:rFonts w:hint="cs"/>
            <w:rtl/>
          </w:rPr>
          <w:t>ج</w:t>
        </w:r>
        <w:r w:rsidRPr="00EA650B">
          <w:rPr>
            <w:rStyle w:val="Hyperlink"/>
            <w:rtl/>
          </w:rPr>
          <w:t>1</w:t>
        </w:r>
        <w:r w:rsidRPr="00EA650B">
          <w:rPr>
            <w:rStyle w:val="Hyperlink"/>
            <w:rFonts w:hint="cs"/>
            <w:rtl/>
          </w:rPr>
          <w:t>،</w:t>
        </w:r>
        <w:r w:rsidRPr="00EA650B">
          <w:rPr>
            <w:rStyle w:val="Hyperlink"/>
            <w:rtl/>
          </w:rPr>
          <w:t xml:space="preserve"> </w:t>
        </w:r>
        <w:r w:rsidRPr="00EA650B">
          <w:rPr>
            <w:rStyle w:val="Hyperlink"/>
            <w:rFonts w:hint="cs"/>
            <w:rtl/>
          </w:rPr>
          <w:t>ص</w:t>
        </w:r>
        <w:r w:rsidRPr="00EA650B">
          <w:rPr>
            <w:rStyle w:val="Hyperlink"/>
            <w:rtl/>
          </w:rPr>
          <w:t>250.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5246E6">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246E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246E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5246E6">
      <w:rPr>
        <w:sz w:val="24"/>
        <w:szCs w:val="24"/>
        <w:rtl/>
      </w:rPr>
      <w:t>2 /2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5246E6">
      <w:rPr>
        <w:rFonts w:hint="cs"/>
        <w:color w:val="000000" w:themeColor="text1"/>
        <w:sz w:val="24"/>
        <w:szCs w:val="24"/>
        <w:rtl/>
      </w:rPr>
      <w:t>طرق</w:t>
    </w:r>
    <w:r w:rsidR="005246E6">
      <w:rPr>
        <w:color w:val="000000" w:themeColor="text1"/>
        <w:sz w:val="24"/>
        <w:szCs w:val="24"/>
        <w:rtl/>
      </w:rPr>
      <w:t xml:space="preserve"> </w:t>
    </w:r>
    <w:r w:rsidR="005246E6">
      <w:rPr>
        <w:rFonts w:hint="cs"/>
        <w:color w:val="000000" w:themeColor="text1"/>
        <w:sz w:val="24"/>
        <w:szCs w:val="24"/>
        <w:rtl/>
      </w:rPr>
      <w:t>اثبات</w:t>
    </w:r>
    <w:r w:rsidR="005246E6">
      <w:rPr>
        <w:color w:val="000000" w:themeColor="text1"/>
        <w:sz w:val="24"/>
        <w:szCs w:val="24"/>
        <w:rtl/>
      </w:rPr>
      <w:t xml:space="preserve"> </w:t>
    </w:r>
    <w:r w:rsidR="005246E6">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5246E6">
      <w:rPr>
        <w:rFonts w:hint="cs"/>
        <w:sz w:val="24"/>
        <w:szCs w:val="24"/>
        <w:rtl/>
      </w:rPr>
      <w:t>مهدی</w:t>
    </w:r>
    <w:r w:rsidR="005246E6">
      <w:rPr>
        <w:sz w:val="24"/>
        <w:szCs w:val="24"/>
        <w:rtl/>
      </w:rPr>
      <w:t xml:space="preserve"> </w:t>
    </w:r>
    <w:r w:rsidR="005246E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246E6">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07E"/>
    <w:rsid w:val="000353D7"/>
    <w:rsid w:val="00055496"/>
    <w:rsid w:val="00080A41"/>
    <w:rsid w:val="0008299B"/>
    <w:rsid w:val="000913AA"/>
    <w:rsid w:val="00094847"/>
    <w:rsid w:val="00096C63"/>
    <w:rsid w:val="000B5DB5"/>
    <w:rsid w:val="000C3947"/>
    <w:rsid w:val="000D2A37"/>
    <w:rsid w:val="000D30E9"/>
    <w:rsid w:val="000D6818"/>
    <w:rsid w:val="000E0C2D"/>
    <w:rsid w:val="000E335E"/>
    <w:rsid w:val="000E7BC6"/>
    <w:rsid w:val="000F16CF"/>
    <w:rsid w:val="000F5BAC"/>
    <w:rsid w:val="00102585"/>
    <w:rsid w:val="00114AB7"/>
    <w:rsid w:val="00116B2B"/>
    <w:rsid w:val="00124E3D"/>
    <w:rsid w:val="00127E95"/>
    <w:rsid w:val="00130659"/>
    <w:rsid w:val="001347C7"/>
    <w:rsid w:val="001356B0"/>
    <w:rsid w:val="00137D76"/>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31B"/>
    <w:rsid w:val="0020241A"/>
    <w:rsid w:val="00203821"/>
    <w:rsid w:val="00211632"/>
    <w:rsid w:val="0021630D"/>
    <w:rsid w:val="0024121B"/>
    <w:rsid w:val="00247D2F"/>
    <w:rsid w:val="00256560"/>
    <w:rsid w:val="0027605E"/>
    <w:rsid w:val="00281E00"/>
    <w:rsid w:val="00294A52"/>
    <w:rsid w:val="002B575F"/>
    <w:rsid w:val="002B729B"/>
    <w:rsid w:val="002C23B5"/>
    <w:rsid w:val="002C4105"/>
    <w:rsid w:val="002C53A2"/>
    <w:rsid w:val="002D0040"/>
    <w:rsid w:val="002D2FA8"/>
    <w:rsid w:val="002E220F"/>
    <w:rsid w:val="00307311"/>
    <w:rsid w:val="0032100F"/>
    <w:rsid w:val="0033154E"/>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6890"/>
    <w:rsid w:val="003F5B46"/>
    <w:rsid w:val="00401363"/>
    <w:rsid w:val="00402E47"/>
    <w:rsid w:val="00425015"/>
    <w:rsid w:val="00430994"/>
    <w:rsid w:val="00441B6D"/>
    <w:rsid w:val="0044349D"/>
    <w:rsid w:val="004556EF"/>
    <w:rsid w:val="00462B07"/>
    <w:rsid w:val="00465BD2"/>
    <w:rsid w:val="004715C8"/>
    <w:rsid w:val="00481C31"/>
    <w:rsid w:val="00481C97"/>
    <w:rsid w:val="00482FC1"/>
    <w:rsid w:val="00483027"/>
    <w:rsid w:val="004871AA"/>
    <w:rsid w:val="004918D7"/>
    <w:rsid w:val="004926E1"/>
    <w:rsid w:val="004A2FEA"/>
    <w:rsid w:val="004D2DD7"/>
    <w:rsid w:val="004D75C5"/>
    <w:rsid w:val="004D7A9B"/>
    <w:rsid w:val="004E0FDF"/>
    <w:rsid w:val="004E2186"/>
    <w:rsid w:val="004E66FB"/>
    <w:rsid w:val="004F470A"/>
    <w:rsid w:val="004F4C59"/>
    <w:rsid w:val="00500C8F"/>
    <w:rsid w:val="00501909"/>
    <w:rsid w:val="00507BBB"/>
    <w:rsid w:val="005128DF"/>
    <w:rsid w:val="0051592A"/>
    <w:rsid w:val="005206FE"/>
    <w:rsid w:val="005246E6"/>
    <w:rsid w:val="005257ED"/>
    <w:rsid w:val="005306F8"/>
    <w:rsid w:val="00530741"/>
    <w:rsid w:val="0054023D"/>
    <w:rsid w:val="005426BF"/>
    <w:rsid w:val="005555A6"/>
    <w:rsid w:val="0056213C"/>
    <w:rsid w:val="00565883"/>
    <w:rsid w:val="00580C24"/>
    <w:rsid w:val="005968EF"/>
    <w:rsid w:val="00596C1E"/>
    <w:rsid w:val="005A2E26"/>
    <w:rsid w:val="005A4922"/>
    <w:rsid w:val="005B7BCA"/>
    <w:rsid w:val="005C0DAE"/>
    <w:rsid w:val="005C188E"/>
    <w:rsid w:val="005D2349"/>
    <w:rsid w:val="005E1B60"/>
    <w:rsid w:val="005E5507"/>
    <w:rsid w:val="005E607B"/>
    <w:rsid w:val="005F0A8D"/>
    <w:rsid w:val="00601229"/>
    <w:rsid w:val="00603B67"/>
    <w:rsid w:val="006071A2"/>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6A5A"/>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28AB"/>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4460"/>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FAE"/>
    <w:rsid w:val="009F5D2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105B"/>
    <w:rsid w:val="00AB5F7D"/>
    <w:rsid w:val="00AC0C50"/>
    <w:rsid w:val="00AC18D6"/>
    <w:rsid w:val="00AC6FE2"/>
    <w:rsid w:val="00AF3925"/>
    <w:rsid w:val="00B1296B"/>
    <w:rsid w:val="00B2292F"/>
    <w:rsid w:val="00B43169"/>
    <w:rsid w:val="00B501A8"/>
    <w:rsid w:val="00B55AE4"/>
    <w:rsid w:val="00B57305"/>
    <w:rsid w:val="00B70B46"/>
    <w:rsid w:val="00B739B0"/>
    <w:rsid w:val="00B814A3"/>
    <w:rsid w:val="00B96F38"/>
    <w:rsid w:val="00BC716B"/>
    <w:rsid w:val="00BD0E74"/>
    <w:rsid w:val="00BD5F8C"/>
    <w:rsid w:val="00BE29DD"/>
    <w:rsid w:val="00BE61AA"/>
    <w:rsid w:val="00BE7E54"/>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C81"/>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650B"/>
    <w:rsid w:val="00EB117D"/>
    <w:rsid w:val="00EB78E3"/>
    <w:rsid w:val="00EB7BE3"/>
    <w:rsid w:val="00EC1C4B"/>
    <w:rsid w:val="00EC735A"/>
    <w:rsid w:val="00ED5F38"/>
    <w:rsid w:val="00EF27FE"/>
    <w:rsid w:val="00EF7120"/>
    <w:rsid w:val="00F07FB6"/>
    <w:rsid w:val="00F149D0"/>
    <w:rsid w:val="00F16B53"/>
    <w:rsid w:val="00F23AD6"/>
    <w:rsid w:val="00F25ECD"/>
    <w:rsid w:val="00F318BE"/>
    <w:rsid w:val="00F33297"/>
    <w:rsid w:val="00F343FB"/>
    <w:rsid w:val="00F352E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991"/>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36/7/223/&#1605;&#1582;&#1589;&#1608;&#1589;&#1577;" TargetMode="External"/><Relationship Id="rId3" Type="http://schemas.openxmlformats.org/officeDocument/2006/relationships/hyperlink" Target="http://lib.eshia.ir/10036/7/223/&#1601;&#1593;&#1606;&#1583;&#1606;&#1575;" TargetMode="External"/><Relationship Id="rId7" Type="http://schemas.openxmlformats.org/officeDocument/2006/relationships/hyperlink" Target="http://lib.eshia.ir/10114/3/618/&#1603;&#1579;&#1576;&#1608;&#1578;&#1607;&#1575;" TargetMode="External"/><Relationship Id="rId2" Type="http://schemas.openxmlformats.org/officeDocument/2006/relationships/hyperlink" Target="http://lib.eshia.ir/43902/8/509/" TargetMode="External"/><Relationship Id="rId1" Type="http://schemas.openxmlformats.org/officeDocument/2006/relationships/hyperlink" Target="http://lib.eshia.ir/10088/42/253/&#1575;&#1604;&#1588;&#1575;&#1601;&#1593;&#1610;" TargetMode="External"/><Relationship Id="rId6" Type="http://schemas.openxmlformats.org/officeDocument/2006/relationships/hyperlink" Target="http://lib.eshia.ir/10015/5/312/&#1575;&#1604;&#1588;&#1605;" TargetMode="External"/><Relationship Id="rId5" Type="http://schemas.openxmlformats.org/officeDocument/2006/relationships/hyperlink" Target="http://lib.eshia.ir/10088/42/226/&#1575;&#1604;&#1578;&#1604;&#1591;&#1582;" TargetMode="External"/><Relationship Id="rId4" Type="http://schemas.openxmlformats.org/officeDocument/2006/relationships/hyperlink" Target="http://lib.eshia.ir/10240/11/67/&#1605;&#1587;&#1578;&#1593;&#1580;&#1604;&#1575;" TargetMode="External"/><Relationship Id="rId9" Type="http://schemas.openxmlformats.org/officeDocument/2006/relationships/hyperlink" Target="http://lib.eshia.ir/15105/1/250/&#1605;&#1576;&#1604;&#159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907FD-8BE3-45BB-BE4D-E7F23BC2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30</TotalTime>
  <Pages>3</Pages>
  <Words>971</Words>
  <Characters>5537</Characters>
  <Application>Microsoft Office Word</Application>
  <DocSecurity>0</DocSecurity>
  <Lines>46</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31</cp:revision>
  <cp:lastPrinted>2019-04-23T13:31:00Z</cp:lastPrinted>
  <dcterms:created xsi:type="dcterms:W3CDTF">2019-04-22T22:49:00Z</dcterms:created>
  <dcterms:modified xsi:type="dcterms:W3CDTF">2019-04-23T13:31:00Z</dcterms:modified>
  <cp:contentStatus>ویرایش 2.5</cp:contentStatus>
  <cp:version>2.7</cp:version>
</cp:coreProperties>
</file>