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62F51"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12212495" w:history="1">
        <w:r w:rsidR="00262F51" w:rsidRPr="0025688B">
          <w:rPr>
            <w:rStyle w:val="Hyperlink"/>
            <w:rFonts w:hint="eastAsia"/>
            <w:noProof/>
            <w:rtl/>
          </w:rPr>
          <w:t>اذن</w:t>
        </w:r>
        <w:r w:rsidR="00262F51" w:rsidRPr="0025688B">
          <w:rPr>
            <w:rStyle w:val="Hyperlink"/>
            <w:noProof/>
            <w:rtl/>
          </w:rPr>
          <w:t xml:space="preserve"> </w:t>
        </w:r>
        <w:r w:rsidR="00262F51" w:rsidRPr="0025688B">
          <w:rPr>
            <w:rStyle w:val="Hyperlink"/>
            <w:rFonts w:hint="eastAsia"/>
            <w:noProof/>
            <w:rtl/>
          </w:rPr>
          <w:t>حاکم</w:t>
        </w:r>
        <w:r w:rsidR="00262F51" w:rsidRPr="0025688B">
          <w:rPr>
            <w:rStyle w:val="Hyperlink"/>
            <w:noProof/>
            <w:rtl/>
          </w:rPr>
          <w:t xml:space="preserve"> </w:t>
        </w:r>
        <w:r w:rsidR="00262F51" w:rsidRPr="0025688B">
          <w:rPr>
            <w:rStyle w:val="Hyperlink"/>
            <w:rFonts w:hint="eastAsia"/>
            <w:noProof/>
            <w:rtl/>
          </w:rPr>
          <w:t>در</w:t>
        </w:r>
        <w:r w:rsidR="00262F51" w:rsidRPr="0025688B">
          <w:rPr>
            <w:rStyle w:val="Hyperlink"/>
            <w:noProof/>
            <w:rtl/>
          </w:rPr>
          <w:t xml:space="preserve"> </w:t>
        </w:r>
        <w:r w:rsidR="00262F51" w:rsidRPr="0025688B">
          <w:rPr>
            <w:rStyle w:val="Hyperlink"/>
            <w:rFonts w:hint="eastAsia"/>
            <w:noProof/>
            <w:rtl/>
          </w:rPr>
          <w:t>قصاص</w:t>
        </w:r>
        <w:r w:rsidR="00262F51">
          <w:rPr>
            <w:noProof/>
            <w:webHidden/>
            <w:rtl/>
          </w:rPr>
          <w:tab/>
        </w:r>
        <w:r w:rsidR="00262F51">
          <w:rPr>
            <w:noProof/>
            <w:webHidden/>
            <w:rtl/>
          </w:rPr>
          <w:fldChar w:fldCharType="begin"/>
        </w:r>
        <w:r w:rsidR="00262F51">
          <w:rPr>
            <w:noProof/>
            <w:webHidden/>
            <w:rtl/>
          </w:rPr>
          <w:instrText xml:space="preserve"> </w:instrText>
        </w:r>
        <w:r w:rsidR="00262F51">
          <w:rPr>
            <w:noProof/>
            <w:webHidden/>
          </w:rPr>
          <w:instrText xml:space="preserve">PAGEREF </w:instrText>
        </w:r>
        <w:r w:rsidR="00262F51">
          <w:rPr>
            <w:noProof/>
            <w:webHidden/>
            <w:rtl/>
          </w:rPr>
          <w:instrText>_</w:instrText>
        </w:r>
        <w:r w:rsidR="00262F51">
          <w:rPr>
            <w:noProof/>
            <w:webHidden/>
          </w:rPr>
          <w:instrText>Toc</w:instrText>
        </w:r>
        <w:r w:rsidR="00262F51">
          <w:rPr>
            <w:noProof/>
            <w:webHidden/>
            <w:rtl/>
          </w:rPr>
          <w:instrText xml:space="preserve">12212495 </w:instrText>
        </w:r>
        <w:r w:rsidR="00262F51">
          <w:rPr>
            <w:noProof/>
            <w:webHidden/>
          </w:rPr>
          <w:instrText>\h</w:instrText>
        </w:r>
        <w:r w:rsidR="00262F51">
          <w:rPr>
            <w:noProof/>
            <w:webHidden/>
            <w:rtl/>
          </w:rPr>
          <w:instrText xml:space="preserve"> </w:instrText>
        </w:r>
        <w:r w:rsidR="00262F51">
          <w:rPr>
            <w:noProof/>
            <w:webHidden/>
            <w:rtl/>
          </w:rPr>
        </w:r>
        <w:r w:rsidR="00262F51">
          <w:rPr>
            <w:noProof/>
            <w:webHidden/>
            <w:rtl/>
          </w:rPr>
          <w:fldChar w:fldCharType="separate"/>
        </w:r>
        <w:r w:rsidR="009F2FE2">
          <w:rPr>
            <w:noProof/>
            <w:webHidden/>
            <w:rtl/>
          </w:rPr>
          <w:t>1</w:t>
        </w:r>
        <w:r w:rsidR="00262F51">
          <w:rPr>
            <w:noProof/>
            <w:webHidden/>
            <w:rtl/>
          </w:rPr>
          <w:fldChar w:fldCharType="end"/>
        </w:r>
      </w:hyperlink>
    </w:p>
    <w:p w:rsidR="00262F51" w:rsidRDefault="00016137">
      <w:pPr>
        <w:pStyle w:val="TOC1"/>
        <w:rPr>
          <w:rFonts w:asciiTheme="minorHAnsi" w:eastAsiaTheme="minorEastAsia" w:hAnsiTheme="minorHAnsi" w:cstheme="minorBidi"/>
          <w:noProof/>
          <w:color w:val="auto"/>
          <w:szCs w:val="22"/>
          <w:rtl/>
        </w:rPr>
      </w:pPr>
      <w:hyperlink w:anchor="_Toc12212496" w:history="1">
        <w:r w:rsidR="00262F51" w:rsidRPr="0025688B">
          <w:rPr>
            <w:rStyle w:val="Hyperlink"/>
            <w:rFonts w:hint="eastAsia"/>
            <w:noProof/>
            <w:rtl/>
          </w:rPr>
          <w:t>عدم</w:t>
        </w:r>
        <w:r w:rsidR="00262F51" w:rsidRPr="0025688B">
          <w:rPr>
            <w:rStyle w:val="Hyperlink"/>
            <w:noProof/>
            <w:rtl/>
          </w:rPr>
          <w:t xml:space="preserve"> </w:t>
        </w:r>
        <w:r w:rsidR="00262F51" w:rsidRPr="0025688B">
          <w:rPr>
            <w:rStyle w:val="Hyperlink"/>
            <w:rFonts w:hint="eastAsia"/>
            <w:noProof/>
            <w:rtl/>
          </w:rPr>
          <w:t>اشتهار</w:t>
        </w:r>
        <w:r w:rsidR="00262F51" w:rsidRPr="0025688B">
          <w:rPr>
            <w:rStyle w:val="Hyperlink"/>
            <w:noProof/>
            <w:rtl/>
          </w:rPr>
          <w:t xml:space="preserve"> </w:t>
        </w:r>
        <w:r w:rsidR="00262F51" w:rsidRPr="0025688B">
          <w:rPr>
            <w:rStyle w:val="Hyperlink"/>
            <w:rFonts w:hint="eastAsia"/>
            <w:noProof/>
            <w:rtl/>
          </w:rPr>
          <w:t>استئذان</w:t>
        </w:r>
        <w:r w:rsidR="00262F51" w:rsidRPr="0025688B">
          <w:rPr>
            <w:rStyle w:val="Hyperlink"/>
            <w:noProof/>
            <w:rtl/>
          </w:rPr>
          <w:t xml:space="preserve"> </w:t>
        </w:r>
        <w:r w:rsidR="00262F51" w:rsidRPr="0025688B">
          <w:rPr>
            <w:rStyle w:val="Hyperlink"/>
            <w:rFonts w:hint="eastAsia"/>
            <w:noProof/>
            <w:rtl/>
          </w:rPr>
          <w:t>حاکم</w:t>
        </w:r>
        <w:r w:rsidR="00262F51">
          <w:rPr>
            <w:noProof/>
            <w:webHidden/>
            <w:rtl/>
          </w:rPr>
          <w:tab/>
        </w:r>
        <w:r w:rsidR="00262F51">
          <w:rPr>
            <w:noProof/>
            <w:webHidden/>
            <w:rtl/>
          </w:rPr>
          <w:fldChar w:fldCharType="begin"/>
        </w:r>
        <w:r w:rsidR="00262F51">
          <w:rPr>
            <w:noProof/>
            <w:webHidden/>
            <w:rtl/>
          </w:rPr>
          <w:instrText xml:space="preserve"> </w:instrText>
        </w:r>
        <w:r w:rsidR="00262F51">
          <w:rPr>
            <w:noProof/>
            <w:webHidden/>
          </w:rPr>
          <w:instrText xml:space="preserve">PAGEREF </w:instrText>
        </w:r>
        <w:r w:rsidR="00262F51">
          <w:rPr>
            <w:noProof/>
            <w:webHidden/>
            <w:rtl/>
          </w:rPr>
          <w:instrText>_</w:instrText>
        </w:r>
        <w:r w:rsidR="00262F51">
          <w:rPr>
            <w:noProof/>
            <w:webHidden/>
          </w:rPr>
          <w:instrText>Toc</w:instrText>
        </w:r>
        <w:r w:rsidR="00262F51">
          <w:rPr>
            <w:noProof/>
            <w:webHidden/>
            <w:rtl/>
          </w:rPr>
          <w:instrText xml:space="preserve">12212496 </w:instrText>
        </w:r>
        <w:r w:rsidR="00262F51">
          <w:rPr>
            <w:noProof/>
            <w:webHidden/>
          </w:rPr>
          <w:instrText>\h</w:instrText>
        </w:r>
        <w:r w:rsidR="00262F51">
          <w:rPr>
            <w:noProof/>
            <w:webHidden/>
            <w:rtl/>
          </w:rPr>
          <w:instrText xml:space="preserve"> </w:instrText>
        </w:r>
        <w:r w:rsidR="00262F51">
          <w:rPr>
            <w:noProof/>
            <w:webHidden/>
            <w:rtl/>
          </w:rPr>
        </w:r>
        <w:r w:rsidR="00262F51">
          <w:rPr>
            <w:noProof/>
            <w:webHidden/>
            <w:rtl/>
          </w:rPr>
          <w:fldChar w:fldCharType="separate"/>
        </w:r>
        <w:r w:rsidR="009F2FE2">
          <w:rPr>
            <w:noProof/>
            <w:webHidden/>
            <w:rtl/>
          </w:rPr>
          <w:t>2</w:t>
        </w:r>
        <w:r w:rsidR="00262F51">
          <w:rPr>
            <w:noProof/>
            <w:webHidden/>
            <w:rtl/>
          </w:rPr>
          <w:fldChar w:fldCharType="end"/>
        </w:r>
      </w:hyperlink>
    </w:p>
    <w:p w:rsidR="00262F51" w:rsidRDefault="00016137">
      <w:pPr>
        <w:pStyle w:val="TOC1"/>
        <w:rPr>
          <w:rFonts w:asciiTheme="minorHAnsi" w:eastAsiaTheme="minorEastAsia" w:hAnsiTheme="minorHAnsi" w:cstheme="minorBidi"/>
          <w:noProof/>
          <w:color w:val="auto"/>
          <w:szCs w:val="22"/>
          <w:rtl/>
        </w:rPr>
      </w:pPr>
      <w:hyperlink w:anchor="_Toc12212497" w:history="1">
        <w:r w:rsidR="00262F51" w:rsidRPr="0025688B">
          <w:rPr>
            <w:rStyle w:val="Hyperlink"/>
            <w:rFonts w:hint="eastAsia"/>
            <w:noProof/>
            <w:rtl/>
          </w:rPr>
          <w:t>کلام</w:t>
        </w:r>
        <w:r w:rsidR="00262F51" w:rsidRPr="0025688B">
          <w:rPr>
            <w:rStyle w:val="Hyperlink"/>
            <w:noProof/>
            <w:rtl/>
          </w:rPr>
          <w:t xml:space="preserve"> </w:t>
        </w:r>
        <w:r w:rsidR="00262F51" w:rsidRPr="0025688B">
          <w:rPr>
            <w:rStyle w:val="Hyperlink"/>
            <w:rFonts w:hint="eastAsia"/>
            <w:noProof/>
            <w:rtl/>
          </w:rPr>
          <w:t>آ</w:t>
        </w:r>
        <w:r w:rsidR="00262F51" w:rsidRPr="0025688B">
          <w:rPr>
            <w:rStyle w:val="Hyperlink"/>
            <w:rFonts w:hint="cs"/>
            <w:noProof/>
            <w:rtl/>
          </w:rPr>
          <w:t>ی</w:t>
        </w:r>
        <w:r w:rsidR="00262F51" w:rsidRPr="0025688B">
          <w:rPr>
            <w:rStyle w:val="Hyperlink"/>
            <w:rFonts w:hint="eastAsia"/>
            <w:noProof/>
            <w:rtl/>
          </w:rPr>
          <w:t>ت</w:t>
        </w:r>
        <w:r w:rsidR="00262F51" w:rsidRPr="0025688B">
          <w:rPr>
            <w:rStyle w:val="Hyperlink"/>
            <w:noProof/>
            <w:rtl/>
          </w:rPr>
          <w:t xml:space="preserve"> </w:t>
        </w:r>
        <w:r w:rsidR="00262F51" w:rsidRPr="0025688B">
          <w:rPr>
            <w:rStyle w:val="Hyperlink"/>
            <w:rFonts w:hint="eastAsia"/>
            <w:noProof/>
            <w:rtl/>
          </w:rPr>
          <w:t>الله</w:t>
        </w:r>
        <w:r w:rsidR="00262F51" w:rsidRPr="0025688B">
          <w:rPr>
            <w:rStyle w:val="Hyperlink"/>
            <w:noProof/>
            <w:rtl/>
          </w:rPr>
          <w:t xml:space="preserve"> </w:t>
        </w:r>
        <w:r w:rsidR="00262F51" w:rsidRPr="0025688B">
          <w:rPr>
            <w:rStyle w:val="Hyperlink"/>
            <w:rFonts w:hint="eastAsia"/>
            <w:noProof/>
            <w:rtl/>
          </w:rPr>
          <w:t>مؤمن</w:t>
        </w:r>
        <w:r w:rsidR="00262F51" w:rsidRPr="0025688B">
          <w:rPr>
            <w:rStyle w:val="Hyperlink"/>
            <w:noProof/>
            <w:rtl/>
          </w:rPr>
          <w:t xml:space="preserve"> </w:t>
        </w:r>
        <w:r w:rsidR="00262F51" w:rsidRPr="0025688B">
          <w:rPr>
            <w:rStyle w:val="Hyperlink"/>
            <w:rFonts w:hint="eastAsia"/>
            <w:noProof/>
            <w:rtl/>
          </w:rPr>
          <w:t>در</w:t>
        </w:r>
        <w:r w:rsidR="00262F51" w:rsidRPr="0025688B">
          <w:rPr>
            <w:rStyle w:val="Hyperlink"/>
            <w:noProof/>
            <w:rtl/>
          </w:rPr>
          <w:t xml:space="preserve"> </w:t>
        </w:r>
        <w:r w:rsidR="00262F51" w:rsidRPr="0025688B">
          <w:rPr>
            <w:rStyle w:val="Hyperlink"/>
            <w:rFonts w:hint="eastAsia"/>
            <w:noProof/>
            <w:rtl/>
          </w:rPr>
          <w:t>اشتراط</w:t>
        </w:r>
        <w:r w:rsidR="00262F51" w:rsidRPr="0025688B">
          <w:rPr>
            <w:rStyle w:val="Hyperlink"/>
            <w:noProof/>
            <w:rtl/>
          </w:rPr>
          <w:t xml:space="preserve"> </w:t>
        </w:r>
        <w:r w:rsidR="00262F51" w:rsidRPr="0025688B">
          <w:rPr>
            <w:rStyle w:val="Hyperlink"/>
            <w:rFonts w:hint="eastAsia"/>
            <w:noProof/>
            <w:rtl/>
          </w:rPr>
          <w:t>استئذان</w:t>
        </w:r>
        <w:r w:rsidR="00262F51">
          <w:rPr>
            <w:noProof/>
            <w:webHidden/>
            <w:rtl/>
          </w:rPr>
          <w:tab/>
        </w:r>
        <w:r w:rsidR="00262F51">
          <w:rPr>
            <w:noProof/>
            <w:webHidden/>
            <w:rtl/>
          </w:rPr>
          <w:fldChar w:fldCharType="begin"/>
        </w:r>
        <w:r w:rsidR="00262F51">
          <w:rPr>
            <w:noProof/>
            <w:webHidden/>
            <w:rtl/>
          </w:rPr>
          <w:instrText xml:space="preserve"> </w:instrText>
        </w:r>
        <w:r w:rsidR="00262F51">
          <w:rPr>
            <w:noProof/>
            <w:webHidden/>
          </w:rPr>
          <w:instrText xml:space="preserve">PAGEREF </w:instrText>
        </w:r>
        <w:r w:rsidR="00262F51">
          <w:rPr>
            <w:noProof/>
            <w:webHidden/>
            <w:rtl/>
          </w:rPr>
          <w:instrText>_</w:instrText>
        </w:r>
        <w:r w:rsidR="00262F51">
          <w:rPr>
            <w:noProof/>
            <w:webHidden/>
          </w:rPr>
          <w:instrText>Toc</w:instrText>
        </w:r>
        <w:r w:rsidR="00262F51">
          <w:rPr>
            <w:noProof/>
            <w:webHidden/>
            <w:rtl/>
          </w:rPr>
          <w:instrText xml:space="preserve">12212497 </w:instrText>
        </w:r>
        <w:r w:rsidR="00262F51">
          <w:rPr>
            <w:noProof/>
            <w:webHidden/>
          </w:rPr>
          <w:instrText>\h</w:instrText>
        </w:r>
        <w:r w:rsidR="00262F51">
          <w:rPr>
            <w:noProof/>
            <w:webHidden/>
            <w:rtl/>
          </w:rPr>
          <w:instrText xml:space="preserve"> </w:instrText>
        </w:r>
        <w:r w:rsidR="00262F51">
          <w:rPr>
            <w:noProof/>
            <w:webHidden/>
            <w:rtl/>
          </w:rPr>
        </w:r>
        <w:r w:rsidR="00262F51">
          <w:rPr>
            <w:noProof/>
            <w:webHidden/>
            <w:rtl/>
          </w:rPr>
          <w:fldChar w:fldCharType="separate"/>
        </w:r>
        <w:r w:rsidR="009F2FE2">
          <w:rPr>
            <w:noProof/>
            <w:webHidden/>
            <w:rtl/>
          </w:rPr>
          <w:t>2</w:t>
        </w:r>
        <w:r w:rsidR="00262F51">
          <w:rPr>
            <w:noProof/>
            <w:webHidden/>
            <w:rtl/>
          </w:rPr>
          <w:fldChar w:fldCharType="end"/>
        </w:r>
      </w:hyperlink>
    </w:p>
    <w:p w:rsidR="00262F51" w:rsidRDefault="00016137">
      <w:pPr>
        <w:pStyle w:val="TOC1"/>
        <w:rPr>
          <w:rFonts w:asciiTheme="minorHAnsi" w:eastAsiaTheme="minorEastAsia" w:hAnsiTheme="minorHAnsi" w:cstheme="minorBidi"/>
          <w:noProof/>
          <w:color w:val="auto"/>
          <w:szCs w:val="22"/>
          <w:rtl/>
        </w:rPr>
      </w:pPr>
      <w:hyperlink w:anchor="_Toc12212498" w:history="1">
        <w:r w:rsidR="00262F51" w:rsidRPr="0025688B">
          <w:rPr>
            <w:rStyle w:val="Hyperlink"/>
            <w:rFonts w:hint="eastAsia"/>
            <w:noProof/>
            <w:rtl/>
          </w:rPr>
          <w:t>ادله</w:t>
        </w:r>
        <w:r w:rsidR="00262F51" w:rsidRPr="0025688B">
          <w:rPr>
            <w:rStyle w:val="Hyperlink"/>
            <w:noProof/>
            <w:rtl/>
          </w:rPr>
          <w:t xml:space="preserve"> </w:t>
        </w:r>
        <w:r w:rsidR="00262F51" w:rsidRPr="0025688B">
          <w:rPr>
            <w:rStyle w:val="Hyperlink"/>
            <w:rFonts w:hint="eastAsia"/>
            <w:noProof/>
            <w:rtl/>
          </w:rPr>
          <w:t>دال</w:t>
        </w:r>
        <w:r w:rsidR="00262F51" w:rsidRPr="0025688B">
          <w:rPr>
            <w:rStyle w:val="Hyperlink"/>
            <w:noProof/>
            <w:rtl/>
          </w:rPr>
          <w:t xml:space="preserve"> </w:t>
        </w:r>
        <w:r w:rsidR="00262F51" w:rsidRPr="0025688B">
          <w:rPr>
            <w:rStyle w:val="Hyperlink"/>
            <w:rFonts w:hint="eastAsia"/>
            <w:noProof/>
            <w:rtl/>
          </w:rPr>
          <w:t>بر</w:t>
        </w:r>
        <w:r w:rsidR="00262F51" w:rsidRPr="0025688B">
          <w:rPr>
            <w:rStyle w:val="Hyperlink"/>
            <w:noProof/>
            <w:rtl/>
          </w:rPr>
          <w:t xml:space="preserve"> </w:t>
        </w:r>
        <w:r w:rsidR="00262F51" w:rsidRPr="0025688B">
          <w:rPr>
            <w:rStyle w:val="Hyperlink"/>
            <w:rFonts w:hint="eastAsia"/>
            <w:noProof/>
            <w:rtl/>
          </w:rPr>
          <w:t>استئذان</w:t>
        </w:r>
        <w:r w:rsidR="00262F51" w:rsidRPr="0025688B">
          <w:rPr>
            <w:rStyle w:val="Hyperlink"/>
            <w:noProof/>
            <w:rtl/>
          </w:rPr>
          <w:t xml:space="preserve"> </w:t>
        </w:r>
        <w:r w:rsidR="00262F51" w:rsidRPr="0025688B">
          <w:rPr>
            <w:rStyle w:val="Hyperlink"/>
            <w:rFonts w:hint="eastAsia"/>
            <w:noProof/>
            <w:rtl/>
          </w:rPr>
          <w:t>حاکم</w:t>
        </w:r>
        <w:r w:rsidR="00262F51" w:rsidRPr="0025688B">
          <w:rPr>
            <w:rStyle w:val="Hyperlink"/>
            <w:noProof/>
            <w:rtl/>
          </w:rPr>
          <w:t xml:space="preserve"> </w:t>
        </w:r>
        <w:r w:rsidR="00262F51" w:rsidRPr="0025688B">
          <w:rPr>
            <w:rStyle w:val="Hyperlink"/>
            <w:rFonts w:hint="eastAsia"/>
            <w:noProof/>
            <w:rtl/>
          </w:rPr>
          <w:t>در</w:t>
        </w:r>
        <w:r w:rsidR="00262F51" w:rsidRPr="0025688B">
          <w:rPr>
            <w:rStyle w:val="Hyperlink"/>
            <w:noProof/>
            <w:rtl/>
          </w:rPr>
          <w:t xml:space="preserve"> </w:t>
        </w:r>
        <w:r w:rsidR="00262F51" w:rsidRPr="0025688B">
          <w:rPr>
            <w:rStyle w:val="Hyperlink"/>
            <w:rFonts w:hint="eastAsia"/>
            <w:noProof/>
            <w:rtl/>
          </w:rPr>
          <w:t>جواز</w:t>
        </w:r>
        <w:r w:rsidR="00262F51" w:rsidRPr="0025688B">
          <w:rPr>
            <w:rStyle w:val="Hyperlink"/>
            <w:noProof/>
            <w:rtl/>
          </w:rPr>
          <w:t xml:space="preserve"> </w:t>
        </w:r>
        <w:r w:rsidR="00262F51" w:rsidRPr="0025688B">
          <w:rPr>
            <w:rStyle w:val="Hyperlink"/>
            <w:rFonts w:hint="eastAsia"/>
            <w:noProof/>
            <w:rtl/>
          </w:rPr>
          <w:t>قصاص</w:t>
        </w:r>
        <w:r w:rsidR="00262F51">
          <w:rPr>
            <w:noProof/>
            <w:webHidden/>
            <w:rtl/>
          </w:rPr>
          <w:tab/>
        </w:r>
        <w:r w:rsidR="00262F51">
          <w:rPr>
            <w:noProof/>
            <w:webHidden/>
            <w:rtl/>
          </w:rPr>
          <w:fldChar w:fldCharType="begin"/>
        </w:r>
        <w:r w:rsidR="00262F51">
          <w:rPr>
            <w:noProof/>
            <w:webHidden/>
            <w:rtl/>
          </w:rPr>
          <w:instrText xml:space="preserve"> </w:instrText>
        </w:r>
        <w:r w:rsidR="00262F51">
          <w:rPr>
            <w:noProof/>
            <w:webHidden/>
          </w:rPr>
          <w:instrText xml:space="preserve">PAGEREF </w:instrText>
        </w:r>
        <w:r w:rsidR="00262F51">
          <w:rPr>
            <w:noProof/>
            <w:webHidden/>
            <w:rtl/>
          </w:rPr>
          <w:instrText>_</w:instrText>
        </w:r>
        <w:r w:rsidR="00262F51">
          <w:rPr>
            <w:noProof/>
            <w:webHidden/>
          </w:rPr>
          <w:instrText>Toc</w:instrText>
        </w:r>
        <w:r w:rsidR="00262F51">
          <w:rPr>
            <w:noProof/>
            <w:webHidden/>
            <w:rtl/>
          </w:rPr>
          <w:instrText xml:space="preserve">12212498 </w:instrText>
        </w:r>
        <w:r w:rsidR="00262F51">
          <w:rPr>
            <w:noProof/>
            <w:webHidden/>
          </w:rPr>
          <w:instrText>\h</w:instrText>
        </w:r>
        <w:r w:rsidR="00262F51">
          <w:rPr>
            <w:noProof/>
            <w:webHidden/>
            <w:rtl/>
          </w:rPr>
          <w:instrText xml:space="preserve"> </w:instrText>
        </w:r>
        <w:r w:rsidR="00262F51">
          <w:rPr>
            <w:noProof/>
            <w:webHidden/>
            <w:rtl/>
          </w:rPr>
        </w:r>
        <w:r w:rsidR="00262F51">
          <w:rPr>
            <w:noProof/>
            <w:webHidden/>
            <w:rtl/>
          </w:rPr>
          <w:fldChar w:fldCharType="separate"/>
        </w:r>
        <w:r w:rsidR="009F2FE2">
          <w:rPr>
            <w:noProof/>
            <w:webHidden/>
            <w:rtl/>
          </w:rPr>
          <w:t>4</w:t>
        </w:r>
        <w:r w:rsidR="00262F51">
          <w:rPr>
            <w:noProof/>
            <w:webHidden/>
            <w:rtl/>
          </w:rPr>
          <w:fldChar w:fldCharType="end"/>
        </w:r>
      </w:hyperlink>
    </w:p>
    <w:p w:rsidR="00262F51" w:rsidRDefault="00016137">
      <w:pPr>
        <w:pStyle w:val="TOC2"/>
        <w:tabs>
          <w:tab w:val="right" w:leader="dot" w:pos="10194"/>
        </w:tabs>
        <w:rPr>
          <w:rFonts w:asciiTheme="minorHAnsi" w:eastAsiaTheme="minorEastAsia" w:hAnsiTheme="minorHAnsi" w:cstheme="minorBidi"/>
          <w:bCs w:val="0"/>
          <w:noProof/>
          <w:color w:val="auto"/>
          <w:szCs w:val="22"/>
          <w:rtl/>
        </w:rPr>
      </w:pPr>
      <w:hyperlink w:anchor="_Toc12212499" w:history="1">
        <w:r w:rsidR="00262F51" w:rsidRPr="0025688B">
          <w:rPr>
            <w:rStyle w:val="Hyperlink"/>
            <w:rFonts w:eastAsia="Arial" w:hint="eastAsia"/>
            <w:noProof/>
            <w:rtl/>
          </w:rPr>
          <w:t>اشکال</w:t>
        </w:r>
        <w:r w:rsidR="00262F51" w:rsidRPr="0025688B">
          <w:rPr>
            <w:rStyle w:val="Hyperlink"/>
            <w:rFonts w:eastAsia="Arial"/>
            <w:noProof/>
            <w:rtl/>
          </w:rPr>
          <w:t xml:space="preserve"> </w:t>
        </w:r>
        <w:r w:rsidR="00262F51" w:rsidRPr="0025688B">
          <w:rPr>
            <w:rStyle w:val="Hyperlink"/>
            <w:rFonts w:eastAsia="Arial" w:hint="eastAsia"/>
            <w:noProof/>
            <w:rtl/>
          </w:rPr>
          <w:t>به</w:t>
        </w:r>
        <w:r w:rsidR="00262F51" w:rsidRPr="0025688B">
          <w:rPr>
            <w:rStyle w:val="Hyperlink"/>
            <w:rFonts w:eastAsia="Arial"/>
            <w:noProof/>
            <w:rtl/>
          </w:rPr>
          <w:t xml:space="preserve"> </w:t>
        </w:r>
        <w:r w:rsidR="00262F51" w:rsidRPr="0025688B">
          <w:rPr>
            <w:rStyle w:val="Hyperlink"/>
            <w:rFonts w:eastAsia="Arial" w:hint="eastAsia"/>
            <w:noProof/>
            <w:rtl/>
          </w:rPr>
          <w:t>کلام</w:t>
        </w:r>
        <w:r w:rsidR="00262F51" w:rsidRPr="0025688B">
          <w:rPr>
            <w:rStyle w:val="Hyperlink"/>
            <w:rFonts w:eastAsia="Arial"/>
            <w:noProof/>
            <w:rtl/>
          </w:rPr>
          <w:t xml:space="preserve"> </w:t>
        </w:r>
        <w:r w:rsidR="00262F51" w:rsidRPr="0025688B">
          <w:rPr>
            <w:rStyle w:val="Hyperlink"/>
            <w:rFonts w:eastAsia="Arial" w:hint="eastAsia"/>
            <w:noProof/>
            <w:rtl/>
          </w:rPr>
          <w:t>مرحوم</w:t>
        </w:r>
        <w:r w:rsidR="00262F51" w:rsidRPr="0025688B">
          <w:rPr>
            <w:rStyle w:val="Hyperlink"/>
            <w:rFonts w:eastAsia="Arial"/>
            <w:noProof/>
            <w:rtl/>
          </w:rPr>
          <w:t xml:space="preserve"> </w:t>
        </w:r>
        <w:r w:rsidR="00262F51" w:rsidRPr="0025688B">
          <w:rPr>
            <w:rStyle w:val="Hyperlink"/>
            <w:rFonts w:eastAsia="Arial" w:hint="eastAsia"/>
            <w:noProof/>
            <w:rtl/>
          </w:rPr>
          <w:t>مؤمن</w:t>
        </w:r>
        <w:r w:rsidR="00262F51">
          <w:rPr>
            <w:noProof/>
            <w:webHidden/>
            <w:rtl/>
          </w:rPr>
          <w:tab/>
        </w:r>
        <w:r w:rsidR="00262F51">
          <w:rPr>
            <w:noProof/>
            <w:webHidden/>
            <w:rtl/>
          </w:rPr>
          <w:fldChar w:fldCharType="begin"/>
        </w:r>
        <w:r w:rsidR="00262F51">
          <w:rPr>
            <w:noProof/>
            <w:webHidden/>
            <w:rtl/>
          </w:rPr>
          <w:instrText xml:space="preserve"> </w:instrText>
        </w:r>
        <w:r w:rsidR="00262F51">
          <w:rPr>
            <w:noProof/>
            <w:webHidden/>
          </w:rPr>
          <w:instrText xml:space="preserve">PAGEREF </w:instrText>
        </w:r>
        <w:r w:rsidR="00262F51">
          <w:rPr>
            <w:noProof/>
            <w:webHidden/>
            <w:rtl/>
          </w:rPr>
          <w:instrText>_</w:instrText>
        </w:r>
        <w:r w:rsidR="00262F51">
          <w:rPr>
            <w:noProof/>
            <w:webHidden/>
          </w:rPr>
          <w:instrText>Toc</w:instrText>
        </w:r>
        <w:r w:rsidR="00262F51">
          <w:rPr>
            <w:noProof/>
            <w:webHidden/>
            <w:rtl/>
          </w:rPr>
          <w:instrText xml:space="preserve">12212499 </w:instrText>
        </w:r>
        <w:r w:rsidR="00262F51">
          <w:rPr>
            <w:noProof/>
            <w:webHidden/>
          </w:rPr>
          <w:instrText>\h</w:instrText>
        </w:r>
        <w:r w:rsidR="00262F51">
          <w:rPr>
            <w:noProof/>
            <w:webHidden/>
            <w:rtl/>
          </w:rPr>
          <w:instrText xml:space="preserve"> </w:instrText>
        </w:r>
        <w:r w:rsidR="00262F51">
          <w:rPr>
            <w:noProof/>
            <w:webHidden/>
            <w:rtl/>
          </w:rPr>
        </w:r>
        <w:r w:rsidR="00262F51">
          <w:rPr>
            <w:noProof/>
            <w:webHidden/>
            <w:rtl/>
          </w:rPr>
          <w:fldChar w:fldCharType="separate"/>
        </w:r>
        <w:r w:rsidR="009F2FE2">
          <w:rPr>
            <w:noProof/>
            <w:webHidden/>
            <w:rtl/>
          </w:rPr>
          <w:t>4</w:t>
        </w:r>
        <w:r w:rsidR="00262F51">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365AB">
        <w:rPr>
          <w:rFonts w:hint="cs"/>
          <w:rtl/>
        </w:rPr>
        <w:t>اذن</w:t>
      </w:r>
      <w:r w:rsidR="00B365AB">
        <w:rPr>
          <w:rtl/>
        </w:rPr>
        <w:t xml:space="preserve"> </w:t>
      </w:r>
      <w:r w:rsidR="00B365AB">
        <w:rPr>
          <w:rFonts w:hint="cs"/>
          <w:rtl/>
        </w:rPr>
        <w:t>حاکم</w:t>
      </w:r>
      <w:r w:rsidR="00B365AB">
        <w:rPr>
          <w:rtl/>
        </w:rPr>
        <w:t xml:space="preserve"> </w:t>
      </w:r>
      <w:r w:rsidR="00B365AB">
        <w:rPr>
          <w:rFonts w:hint="cs"/>
          <w:rtl/>
        </w:rPr>
        <w:t>در</w:t>
      </w:r>
      <w:r w:rsidR="00B365AB">
        <w:rPr>
          <w:rtl/>
        </w:rPr>
        <w:t xml:space="preserve"> </w:t>
      </w:r>
      <w:r w:rsidR="00B365AB">
        <w:rPr>
          <w:rFonts w:hint="cs"/>
          <w:rtl/>
        </w:rPr>
        <w:t>قصاص</w:t>
      </w:r>
      <w:r w:rsidR="00025B70">
        <w:rPr>
          <w:rFonts w:hint="cs"/>
          <w:rtl/>
        </w:rPr>
        <w:t xml:space="preserve"> </w:t>
      </w:r>
      <w:r w:rsidR="00386C11" w:rsidRPr="00A6366F">
        <w:rPr>
          <w:rFonts w:hint="cs"/>
          <w:rtl/>
        </w:rPr>
        <w:t>/</w:t>
      </w:r>
      <w:bookmarkStart w:id="1" w:name="BokSabj_d"/>
      <w:bookmarkEnd w:id="1"/>
      <w:r w:rsidR="00B365AB">
        <w:rPr>
          <w:rFonts w:hint="cs"/>
          <w:rtl/>
        </w:rPr>
        <w:t>احکام</w:t>
      </w:r>
      <w:r w:rsidR="00B365AB">
        <w:rPr>
          <w:rtl/>
        </w:rPr>
        <w:t xml:space="preserve"> </w:t>
      </w:r>
      <w:r w:rsidR="00B365AB">
        <w:rPr>
          <w:rFonts w:hint="cs"/>
          <w:rtl/>
        </w:rPr>
        <w:t>قصاص</w:t>
      </w:r>
      <w:r w:rsidR="00386C11" w:rsidRPr="00A6366F">
        <w:rPr>
          <w:rFonts w:hint="cs"/>
          <w:rtl/>
        </w:rPr>
        <w:t xml:space="preserve"> /</w:t>
      </w:r>
      <w:bookmarkStart w:id="2" w:name="Bokkolli"/>
      <w:bookmarkEnd w:id="2"/>
      <w:r w:rsidR="00B365AB">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A19C5" w:rsidRPr="003C5722" w:rsidRDefault="002A19C5" w:rsidP="002A19C5">
      <w:pPr>
        <w:jc w:val="both"/>
        <w:rPr>
          <w:sz w:val="28"/>
          <w:rtl/>
        </w:rPr>
      </w:pPr>
      <w:r w:rsidRPr="003C5722">
        <w:rPr>
          <w:rFonts w:hint="cs"/>
          <w:sz w:val="28"/>
          <w:rtl/>
        </w:rPr>
        <w:t>بحث در احکام القصاص بود که بحث منتهی شد به اینکه آیا قصاص کردن منوط به اذن حاکم است و اذن حاکم شرط در قصاص است و یا اینکه اذن حاکم شرط نیست.</w:t>
      </w:r>
    </w:p>
    <w:p w:rsidR="002A19C5" w:rsidRPr="003C5722" w:rsidRDefault="002A19C5" w:rsidP="002A19C5">
      <w:pPr>
        <w:pStyle w:val="Heading1"/>
        <w:rPr>
          <w:rtl/>
        </w:rPr>
      </w:pPr>
      <w:bookmarkStart w:id="3" w:name="_Toc12212495"/>
      <w:r w:rsidRPr="003C5722">
        <w:rPr>
          <w:rFonts w:hint="cs"/>
          <w:rtl/>
        </w:rPr>
        <w:t>اذن حاکم در قصاص</w:t>
      </w:r>
      <w:bookmarkEnd w:id="3"/>
    </w:p>
    <w:p w:rsidR="002A19C5" w:rsidRPr="003C5722" w:rsidRDefault="002A19C5" w:rsidP="002A19C5">
      <w:pPr>
        <w:jc w:val="both"/>
        <w:rPr>
          <w:sz w:val="28"/>
          <w:rtl/>
        </w:rPr>
      </w:pPr>
      <w:r w:rsidRPr="003C5722">
        <w:rPr>
          <w:rFonts w:hint="cs"/>
          <w:sz w:val="28"/>
          <w:rtl/>
        </w:rPr>
        <w:t>مرحوم خوئی</w:t>
      </w:r>
      <w:r>
        <w:rPr>
          <w:rStyle w:val="FootnoteReference"/>
          <w:sz w:val="28"/>
          <w:rtl/>
        </w:rPr>
        <w:footnoteReference w:id="1"/>
      </w:r>
      <w:r w:rsidRPr="003C5722">
        <w:rPr>
          <w:rFonts w:hint="cs"/>
          <w:sz w:val="28"/>
          <w:rtl/>
        </w:rPr>
        <w:t xml:space="preserve"> مسأله‌ی دیگری که مطرح کرده است این است که اگر ولی قصاص یک نفر باشد آیا جایز است مبادرت به قصاص کند بدون استئذان از امام یا حاکم و یا قاضی یا نه بلکه اذن لازم است؟ ایشان فرموده است که استئذان لازم نیست هرچند احتیاط این است که اذن بگیرد و این احتیاط هم استحبابی است زیرا مشهور قائل به اذن هستند. ایشان فرموده مقتضای قاعده عدم لزوم استئذان است ولی به خاطر شهرت در مسأله، قائل به استحباب احتیاط می شویم خصوصا در قصاص در اعضاء که ادعای اجماع بر استئذان شده است. نکته ای که باید توجه شود این است</w:t>
      </w:r>
      <w:r w:rsidR="00DC6D2C">
        <w:rPr>
          <w:rFonts w:hint="cs"/>
          <w:sz w:val="28"/>
          <w:rtl/>
        </w:rPr>
        <w:t>:</w:t>
      </w:r>
      <w:r w:rsidR="00136204">
        <w:rPr>
          <w:rFonts w:hint="cs"/>
          <w:sz w:val="28"/>
          <w:rtl/>
        </w:rPr>
        <w:t xml:space="preserve"> اینکه </w:t>
      </w:r>
      <w:r w:rsidRPr="003C5722">
        <w:rPr>
          <w:rFonts w:hint="cs"/>
          <w:sz w:val="28"/>
          <w:rtl/>
        </w:rPr>
        <w:t>ایشان واحد بودن ولی قصاص و تعدد ولی را جدا کرد در بحث استئذان از امام فرقی بین تعدد یا وحدت ولی قصاص نیست بله این تفکیک نسب</w:t>
      </w:r>
      <w:r w:rsidR="00136204">
        <w:rPr>
          <w:rFonts w:hint="cs"/>
          <w:sz w:val="28"/>
          <w:rtl/>
        </w:rPr>
        <w:t>ت به جهت دیگر است و آن هم اینکه</w:t>
      </w:r>
      <w:r w:rsidRPr="003C5722">
        <w:rPr>
          <w:rFonts w:hint="cs"/>
          <w:sz w:val="28"/>
          <w:rtl/>
        </w:rPr>
        <w:t xml:space="preserve"> در جایی که ولی متعدد باشد این بحث پیش می آید که آیا قصاص منوط به مطالبه‌ی همه‌ی اولیاء است و یا اینکه حتی اگر یک نفر هم تقاضای قصاص داشته باشد ولو دیگران عفو کنند می تواند قصاص کند. پس بحث از وحدت و تعدد ولی را در بحث استئذان از حاکم مطرح کردن تسامحی در عبارات است.</w:t>
      </w:r>
    </w:p>
    <w:p w:rsidR="002A19C5" w:rsidRPr="003C5722" w:rsidRDefault="00136204" w:rsidP="002A19C5">
      <w:pPr>
        <w:jc w:val="both"/>
        <w:rPr>
          <w:sz w:val="28"/>
          <w:rtl/>
        </w:rPr>
      </w:pPr>
      <w:r>
        <w:rPr>
          <w:rFonts w:hint="cs"/>
          <w:sz w:val="28"/>
          <w:rtl/>
        </w:rPr>
        <w:t>بح</w:t>
      </w:r>
      <w:r w:rsidR="002A19C5" w:rsidRPr="003C5722">
        <w:rPr>
          <w:rFonts w:hint="cs"/>
          <w:sz w:val="28"/>
          <w:rtl/>
        </w:rPr>
        <w:t xml:space="preserve">ث اصلی در اینجا این است که آیا اذن امام شرط است و یا نه؟ البته مراد از امام هم فقط امام معصوم نیست بلکه مراد هر حاکم شرعی است زیرا فقهای عصر غیبت هم قصاص را مطرح کرده اند و این مسأله را مطرح کرده اند و قائلین به اشتراط در </w:t>
      </w:r>
      <w:r w:rsidR="002A19C5" w:rsidRPr="003C5722">
        <w:rPr>
          <w:rFonts w:hint="cs"/>
          <w:sz w:val="28"/>
          <w:rtl/>
        </w:rPr>
        <w:lastRenderedPageBreak/>
        <w:t>بین آنها هست مانند شیخ و ابن زهره حال اگر بگوئیم مراد از امام، معصوم است باید حکم به قصاص در عصر غیبت تعطیل شود و بگویند قصاص فقط اختصاص به عصر حضور دارد مضافا بر اینکه باید آن معصوم هم بسط ید داشته باشد.</w:t>
      </w:r>
    </w:p>
    <w:p w:rsidR="002A19C5" w:rsidRPr="003C5722" w:rsidRDefault="002A19C5" w:rsidP="002A19C5">
      <w:pPr>
        <w:pStyle w:val="Heading1"/>
        <w:rPr>
          <w:rtl/>
        </w:rPr>
      </w:pPr>
      <w:bookmarkStart w:id="4" w:name="_Toc12212496"/>
      <w:r w:rsidRPr="003C5722">
        <w:rPr>
          <w:rFonts w:hint="cs"/>
          <w:rtl/>
        </w:rPr>
        <w:t xml:space="preserve">عدم </w:t>
      </w:r>
      <w:r>
        <w:rPr>
          <w:rFonts w:hint="cs"/>
          <w:rtl/>
        </w:rPr>
        <w:t>اشتهار</w:t>
      </w:r>
      <w:r w:rsidRPr="003C5722">
        <w:rPr>
          <w:rFonts w:hint="cs"/>
          <w:rtl/>
        </w:rPr>
        <w:t xml:space="preserve"> استئذان حاکم</w:t>
      </w:r>
      <w:bookmarkEnd w:id="4"/>
    </w:p>
    <w:p w:rsidR="002A19C5" w:rsidRPr="003C5722" w:rsidRDefault="002A19C5" w:rsidP="002A19C5">
      <w:pPr>
        <w:pStyle w:val="NormalWeb"/>
        <w:bidi/>
        <w:jc w:val="both"/>
        <w:rPr>
          <w:rFonts w:cs="B Badr"/>
          <w:sz w:val="28"/>
          <w:szCs w:val="28"/>
          <w:rtl/>
        </w:rPr>
      </w:pPr>
      <w:r w:rsidRPr="003C5722">
        <w:rPr>
          <w:rFonts w:cs="B Badr" w:hint="cs"/>
          <w:sz w:val="28"/>
          <w:szCs w:val="28"/>
          <w:rtl/>
        </w:rPr>
        <w:t>مرحوم خوئی در مقام ادعای شهرت کرده است در حالی که من شهرتی در مقام نیافتم بلکه معروف، عدم اشتراط استئذان است. از کلام مرحوم صاحب جواهر هم که نقل اقوال کرده است به خوبی فهمیده می شود که شهرتی در اشتراط استئذان نیست بلکه بر عکس است یعنی مشهور عدم استئذان است. ایشان فرموده است</w:t>
      </w:r>
      <w:r w:rsidR="00824BAB">
        <w:rPr>
          <w:rFonts w:cs="B Badr" w:hint="cs"/>
          <w:sz w:val="28"/>
          <w:szCs w:val="28"/>
          <w:rtl/>
        </w:rPr>
        <w:t>:</w:t>
      </w:r>
      <w:r w:rsidRPr="003C5722">
        <w:rPr>
          <w:rFonts w:cs="B Badr" w:hint="cs"/>
          <w:sz w:val="28"/>
          <w:szCs w:val="28"/>
          <w:rtl/>
        </w:rPr>
        <w:t xml:space="preserve"> «</w:t>
      </w:r>
      <w:r w:rsidRPr="002A19C5">
        <w:rPr>
          <w:rFonts w:ascii="Noor_Lotus" w:hAnsi="Noor_Lotus" w:cs="B Badr" w:hint="cs"/>
          <w:color w:val="000080"/>
          <w:sz w:val="28"/>
          <w:szCs w:val="28"/>
          <w:rtl/>
        </w:rPr>
        <w:t>إذا كان الولي للقصاص واحدا جاز له المبادرة من غير إذن الامام (عليه السلام) أو نائبه، كما عن موضع من المبسوط و اختاره الفاضل و ولده و الشهيدان و أبو العباس و المقدس الأردبيلي و غيرهم على ما حكي عن بعضهم، بل في المسالك نسبته إلى الأكثر، و في الرياض إلى أكثر المتأخرين بل عامتهم. و في محكي الخلاف «لا ينبغي أن يقتص بنفسه، لأن ذلك للإمام (عليه السلام) أو من يأمره بلا خلاف» و عن الغنية و لا يستقيد إلا سلطان الإسلام أو من يأذن له في ذلك، و هو ولي من ليس له ولي، إلى أن نفى الخلاف في ذلك كله، و فهم منهما بعض الناس اعتبار الإذن مائلا إليه، و هو القول الآخر المحكي عن المقنعة و المهذب و موضع آخر من المبسوط و اختاره الفاضل في القواعد</w:t>
      </w:r>
      <w:r w:rsidRPr="003C5722">
        <w:rPr>
          <w:rFonts w:cs="B Badr" w:hint="cs"/>
          <w:sz w:val="28"/>
          <w:szCs w:val="28"/>
          <w:rtl/>
        </w:rPr>
        <w:t>»</w:t>
      </w:r>
      <w:r>
        <w:rPr>
          <w:rStyle w:val="FootnoteReference"/>
          <w:rFonts w:cs="B Badr"/>
          <w:sz w:val="28"/>
          <w:szCs w:val="28"/>
          <w:rtl/>
        </w:rPr>
        <w:footnoteReference w:id="2"/>
      </w:r>
      <w:r w:rsidRPr="003C5722">
        <w:rPr>
          <w:rFonts w:cs="B Badr" w:hint="cs"/>
          <w:sz w:val="28"/>
          <w:szCs w:val="28"/>
          <w:rtl/>
        </w:rPr>
        <w:t xml:space="preserve"> حتی بعضی از فقهایی که قائل به اشتراط استئذان شده اند در مواضع دیگر قول به عدم اشتراط را اختیار کرده اند مانند شیخ طوسی. </w:t>
      </w:r>
      <w:r>
        <w:rPr>
          <w:rFonts w:cs="B Badr" w:hint="cs"/>
          <w:sz w:val="28"/>
          <w:szCs w:val="28"/>
          <w:rtl/>
        </w:rPr>
        <w:t xml:space="preserve">پس شهرت فهمیده </w:t>
      </w:r>
      <w:r w:rsidRPr="003C5722">
        <w:rPr>
          <w:rFonts w:cs="B Badr" w:hint="cs"/>
          <w:sz w:val="28"/>
          <w:szCs w:val="28"/>
          <w:rtl/>
        </w:rPr>
        <w:t>نمی شود. بله در کلام شیخ در خلاف و ابن زهره در غنیه ادعای اجماع بر استئذان شده است ولی اینکه اذن استحبابی است یا وجوب فهمیده نمی شود. مرحوم شیخ فرموده است «</w:t>
      </w:r>
      <w:r w:rsidRPr="002A19C5">
        <w:rPr>
          <w:rFonts w:ascii="Noor_Lotus" w:hAnsi="Noor_Lotus" w:cs="B Badr" w:hint="cs"/>
          <w:color w:val="000080"/>
          <w:sz w:val="28"/>
          <w:szCs w:val="28"/>
          <w:rtl/>
        </w:rPr>
        <w:t>فلا ينبغي أن يقتص بنفسه. فان ذلك للإمام أو من يأمره به الامام بلا خلاف</w:t>
      </w:r>
      <w:r w:rsidRPr="003C5722">
        <w:rPr>
          <w:rFonts w:cs="B Badr" w:hint="cs"/>
          <w:sz w:val="28"/>
          <w:szCs w:val="28"/>
          <w:rtl/>
        </w:rPr>
        <w:t>»</w:t>
      </w:r>
      <w:r w:rsidR="00672F03">
        <w:rPr>
          <w:rStyle w:val="FootnoteReference"/>
          <w:rFonts w:cs="B Badr"/>
          <w:sz w:val="28"/>
          <w:szCs w:val="28"/>
          <w:rtl/>
        </w:rPr>
        <w:footnoteReference w:id="3"/>
      </w:r>
      <w:r w:rsidRPr="003C5722">
        <w:rPr>
          <w:rFonts w:cs="B Badr" w:hint="cs"/>
          <w:sz w:val="28"/>
          <w:szCs w:val="28"/>
          <w:rtl/>
        </w:rPr>
        <w:t xml:space="preserve"> اینکه در کلام مرحوم خوئی شهرت آمده است یعنی شهرت محققه  زیرا شهرت محکیه نداریم و آنچه در کلمات حکایت شده است عدم خلاف است ولی چنین شهرتی هم نداریم. مرحوم صاحب جواهر هم کثیری از فقها را نام می برد که قائل به عدم اشتراط اذن هستند.</w:t>
      </w:r>
    </w:p>
    <w:p w:rsidR="002A19C5" w:rsidRPr="003C5722" w:rsidRDefault="002A19C5" w:rsidP="00672F03">
      <w:pPr>
        <w:pStyle w:val="Heading1"/>
        <w:rPr>
          <w:rtl/>
        </w:rPr>
      </w:pPr>
      <w:bookmarkStart w:id="5" w:name="_Toc12212497"/>
      <w:r w:rsidRPr="003C5722">
        <w:rPr>
          <w:rFonts w:hint="cs"/>
          <w:rtl/>
        </w:rPr>
        <w:t>کلام آیت الله مؤمن در اشتراط استئذان</w:t>
      </w:r>
      <w:bookmarkEnd w:id="5"/>
    </w:p>
    <w:p w:rsidR="002A19C5" w:rsidRPr="003C5722" w:rsidRDefault="002A19C5" w:rsidP="008956B4">
      <w:pPr>
        <w:spacing w:before="100" w:beforeAutospacing="1" w:after="100" w:afterAutospacing="1" w:line="240" w:lineRule="auto"/>
        <w:jc w:val="both"/>
        <w:rPr>
          <w:rFonts w:ascii="IRBadr" w:eastAsia="Times New Roman" w:hAnsi="IRBadr"/>
          <w:sz w:val="28"/>
          <w:rtl/>
        </w:rPr>
      </w:pPr>
      <w:r>
        <w:rPr>
          <w:rFonts w:hint="cs"/>
          <w:sz w:val="28"/>
          <w:rtl/>
        </w:rPr>
        <w:t>مرحوم مؤمن</w:t>
      </w:r>
      <w:r w:rsidR="00672F03">
        <w:rPr>
          <w:rStyle w:val="FootnoteReference"/>
          <w:sz w:val="28"/>
          <w:rtl/>
        </w:rPr>
        <w:footnoteReference w:id="4"/>
      </w:r>
      <w:r>
        <w:rPr>
          <w:rFonts w:hint="cs"/>
          <w:sz w:val="28"/>
          <w:rtl/>
        </w:rPr>
        <w:t xml:space="preserve"> این مسأله را در</w:t>
      </w:r>
      <w:r w:rsidRPr="003C5722">
        <w:rPr>
          <w:rFonts w:hint="cs"/>
          <w:sz w:val="28"/>
          <w:rtl/>
        </w:rPr>
        <w:t xml:space="preserve"> دو بعد مطرح کرده است یک بعد این است که آیا قصاص کردن بدون رفع مخاصمه و اثبات کردن قتل جایز است یعنی اینکه آیا اگر کسی در واقع هم قاتل باشد آیا نیاز است که قاتل بودن او در محکمه ثابت شود و در واقع قاتل باشد کافی نیست. بعد دیگر این است که حال که قصاص در محکمه ثابت شد آیا اجرای قصاص نیاز به اذن حاکم </w:t>
      </w:r>
      <w:r w:rsidRPr="003C5722">
        <w:rPr>
          <w:rFonts w:hint="cs"/>
          <w:sz w:val="28"/>
          <w:rtl/>
        </w:rPr>
        <w:lastRenderedPageBreak/>
        <w:t>دارد یا نه؟ ایشان فرموده در جهت دوم نیاز به اذن نیست و از ادله فهمیده نمی شود. بحث در جهت اول باید دنبال شود یعنی اینکه آیا باید قصاص در م</w:t>
      </w:r>
      <w:r>
        <w:rPr>
          <w:rFonts w:hint="cs"/>
          <w:sz w:val="28"/>
          <w:rtl/>
        </w:rPr>
        <w:t>ح</w:t>
      </w:r>
      <w:r w:rsidRPr="003C5722">
        <w:rPr>
          <w:rFonts w:hint="cs"/>
          <w:sz w:val="28"/>
          <w:rtl/>
        </w:rPr>
        <w:t>کمه هم  اثبات  شود یا نه؟ ایشان بر خلاف معروف بین فقهاء فرموده است جواز قصاص احتی</w:t>
      </w:r>
      <w:r>
        <w:rPr>
          <w:rFonts w:hint="cs"/>
          <w:sz w:val="28"/>
          <w:rtl/>
        </w:rPr>
        <w:t>اج به اذن حاکم دارد و باید در مح</w:t>
      </w:r>
      <w:r w:rsidRPr="003C5722">
        <w:rPr>
          <w:rFonts w:hint="cs"/>
          <w:sz w:val="28"/>
          <w:rtl/>
        </w:rPr>
        <w:t>کمه ثابت شود. ایشان در عبارتشان به ده دلیل استناد کرده اند که عمده</w:t>
      </w:r>
      <w:r w:rsidRPr="003C5722">
        <w:rPr>
          <w:rFonts w:ascii="Arial" w:eastAsia="Arial" w:hAnsi="Arial" w:hint="cs"/>
          <w:sz w:val="28"/>
          <w:rtl/>
        </w:rPr>
        <w:t xml:space="preserve">‌ی آنها روایات است. خود ایشان معترف است که مقتضای اطلاقات قصاص این است که اذن حاکم شرط نیست و احتیاج به اثبات در دادگاه </w:t>
      </w:r>
      <w:r>
        <w:rPr>
          <w:rFonts w:ascii="Arial" w:eastAsia="Arial" w:hAnsi="Arial" w:hint="cs"/>
          <w:sz w:val="28"/>
          <w:rtl/>
        </w:rPr>
        <w:t>ن</w:t>
      </w:r>
      <w:r w:rsidRPr="003C5722">
        <w:rPr>
          <w:rFonts w:ascii="Arial" w:eastAsia="Arial" w:hAnsi="Arial" w:hint="cs"/>
          <w:sz w:val="28"/>
          <w:rtl/>
        </w:rPr>
        <w:t>دارد. مقتضای ادله نه اذن حاکم است در اثبات قصاص و نه در اجرای قصاص چرا که در ادله آمده</w:t>
      </w:r>
      <w:r w:rsidRPr="0094021C">
        <w:rPr>
          <w:rFonts w:ascii="Arial" w:eastAsia="Arial" w:hAnsi="Arial" w:hint="cs"/>
          <w:sz w:val="28"/>
          <w:rtl/>
        </w:rPr>
        <w:t xml:space="preserve"> ا</w:t>
      </w:r>
      <w:r w:rsidR="0094021C" w:rsidRPr="0094021C">
        <w:rPr>
          <w:rFonts w:ascii="Sakkal Majalla" w:hAnsi="Sakkal Majalla" w:hint="cs"/>
          <w:sz w:val="28"/>
          <w:rtl/>
        </w:rPr>
        <w:t>ست</w:t>
      </w:r>
      <w:r w:rsidR="0094021C">
        <w:rPr>
          <w:rFonts w:ascii="Sakkal Majalla" w:hAnsi="Sakkal Majalla" w:cs="Sakkal Majalla" w:hint="cs"/>
          <w:sz w:val="28"/>
          <w:rtl/>
        </w:rPr>
        <w:t xml:space="preserve"> </w:t>
      </w:r>
      <w:r w:rsidR="0094021C" w:rsidRPr="0094021C">
        <w:rPr>
          <w:rFonts w:ascii="Sakkal Majalla" w:hAnsi="Sakkal Majalla" w:cs="Sakkal Majalla" w:hint="cs"/>
          <w:color w:val="008000"/>
          <w:sz w:val="28"/>
          <w:rtl/>
        </w:rPr>
        <w:t>﴿</w:t>
      </w:r>
      <w:r w:rsidR="0094021C" w:rsidRPr="0094021C">
        <w:rPr>
          <w:rFonts w:hint="cs"/>
          <w:color w:val="008000"/>
          <w:sz w:val="28"/>
          <w:rtl/>
        </w:rPr>
        <w:t xml:space="preserve"> وَ مَنْ قُتِلَ مَظْلُوماً فَقَدْ جَعَلْنَا لِوَلِيِّهِ سُلْطَاناً </w:t>
      </w:r>
      <w:r w:rsidR="0094021C" w:rsidRPr="0094021C">
        <w:rPr>
          <w:rFonts w:ascii="Sakkal Majalla" w:hAnsi="Sakkal Majalla" w:cs="Sakkal Majalla" w:hint="cs"/>
          <w:color w:val="008000"/>
          <w:sz w:val="28"/>
          <w:rtl/>
        </w:rPr>
        <w:t>﴾</w:t>
      </w:r>
      <w:r w:rsidR="0094021C" w:rsidRPr="0094021C">
        <w:rPr>
          <w:rStyle w:val="FootnoteReference"/>
          <w:rFonts w:ascii="Sakkal Majalla" w:hAnsi="Sakkal Majalla"/>
          <w:color w:val="008000"/>
          <w:sz w:val="28"/>
          <w:rtl/>
        </w:rPr>
        <w:footnoteReference w:id="5"/>
      </w:r>
      <w:r w:rsidR="0094021C" w:rsidRPr="0094021C">
        <w:rPr>
          <w:rFonts w:ascii="Sakkal Majalla" w:hAnsi="Sakkal Majalla" w:hint="cs"/>
          <w:color w:val="008000"/>
          <w:sz w:val="28"/>
          <w:rtl/>
        </w:rPr>
        <w:t xml:space="preserve"> </w:t>
      </w:r>
      <w:r w:rsidR="0094021C">
        <w:rPr>
          <w:rFonts w:ascii="Sakkal Majalla" w:hAnsi="Sakkal Majalla" w:hint="cs"/>
          <w:sz w:val="28"/>
          <w:rtl/>
        </w:rPr>
        <w:t>د</w:t>
      </w:r>
      <w:r w:rsidRPr="003C5722">
        <w:rPr>
          <w:rFonts w:ascii="Sakkal Majalla" w:hAnsi="Sakkal Majalla" w:hint="cs"/>
          <w:sz w:val="28"/>
          <w:rtl/>
        </w:rPr>
        <w:t xml:space="preserve">ر این آیه نفرمود اگر حاکم اذن دهد.  عده ای از روایات هم دال بر عدم اذن است مانند  روایت ابی ولاد حناط که در آن آمده بود « </w:t>
      </w:r>
      <w:r w:rsidRPr="003C5722">
        <w:rPr>
          <w:rFonts w:ascii="IRBadr" w:eastAsia="Times New Roman" w:hAnsi="IRBadr"/>
          <w:sz w:val="28"/>
          <w:rtl/>
        </w:rPr>
        <w:t xml:space="preserve">سمعتُ أبا عبداللّه‏ عليه السلام يقول </w:t>
      </w:r>
      <w:r w:rsidRPr="00262F51">
        <w:rPr>
          <w:rFonts w:ascii="IRBadr" w:eastAsia="Times New Roman" w:hAnsi="IRBadr"/>
          <w:color w:val="008000"/>
          <w:sz w:val="28"/>
          <w:rtl/>
        </w:rPr>
        <w:t>في رجل قتل امرأته متعمّداً، قال: إن شاء أهلها أن يقتلوه قتلوه، و يوءدّوا إلى أهله نصف الدية</w:t>
      </w:r>
      <w:r w:rsidRPr="003C5722">
        <w:rPr>
          <w:rFonts w:ascii="Arial" w:eastAsia="Arial" w:hAnsi="Arial" w:hint="cs"/>
          <w:sz w:val="28"/>
          <w:rtl/>
        </w:rPr>
        <w:t xml:space="preserve">» که مطلق است و بیانی در مورد اذن ندارد. </w:t>
      </w:r>
      <w:r>
        <w:rPr>
          <w:rFonts w:ascii="Arial" w:eastAsia="Arial" w:hAnsi="Arial" w:hint="cs"/>
          <w:sz w:val="28"/>
          <w:rtl/>
        </w:rPr>
        <w:t>در کلام ایشان غفلتی هم رخ داده است</w:t>
      </w:r>
      <w:r w:rsidRPr="003C5722">
        <w:rPr>
          <w:rFonts w:ascii="Arial" w:eastAsia="Arial" w:hAnsi="Arial" w:hint="cs"/>
          <w:sz w:val="28"/>
          <w:rtl/>
        </w:rPr>
        <w:t xml:space="preserve"> و آن هم اینکه ایشان دلالت اطلاقات بر عدم اشتراط اذن می پذیرند زیرا بعد از بیان اطلاقات فرموده است «</w:t>
      </w:r>
      <w:r w:rsidRPr="00262F51">
        <w:rPr>
          <w:rFonts w:ascii="IRBadr" w:eastAsia="Times New Roman" w:hAnsi="IRBadr"/>
          <w:color w:val="000080"/>
          <w:sz w:val="28"/>
          <w:rtl/>
        </w:rPr>
        <w:t>دليلهاى مطلق ياد شده اين صلاحيت را دارند كه هم گواهى باشند بر لازم نبودن طرح دعوا نزد ولىّ امر و يا شخص گمارده شده از طرف او، به منظور اثبات جنايت نزد او و صدور حكم قصاص از سوى او و هم دليلى باشند بر شرط نبودن اجازه ولىّ امر در اعمال و اجراى حق قصاص و تنفيذ حكم آن، بلكه حتى اگر فرض شود كه دليلى در كار است كه لزوم مراجعه به حاكم را براى صدور حكم به قصاص ثابت مى‏كند، باز اطلاق دليلهاى ياد شده از جهت گرفتن اجازه در اجراى حكم به حال خود باقى است</w:t>
      </w:r>
      <w:r w:rsidRPr="003C5722">
        <w:rPr>
          <w:rFonts w:ascii="Arial" w:eastAsia="Arial" w:hAnsi="Arial" w:hint="cs"/>
          <w:sz w:val="28"/>
          <w:rtl/>
        </w:rPr>
        <w:t>» ولی با مقداری فاصله می فرمایند «</w:t>
      </w:r>
      <w:r w:rsidRPr="00262F51">
        <w:rPr>
          <w:rFonts w:ascii="IRBadr" w:eastAsia="Times New Roman" w:hAnsi="IRBadr"/>
          <w:color w:val="000080"/>
          <w:sz w:val="28"/>
          <w:rtl/>
        </w:rPr>
        <w:t>حتى اگر ادّعا شود كه اطلاقهاى ياد شده بدون ملاحظه اين حديث، تنها ناظر به صورت مقيّد هستند ادّعاى چندان گزافى نيست. با توجه به اين كه براى اسلام، نيز دولت و نظام حكومتى خاصى وجود دارد كه بهترين نظامهاى عقلايى است و در نظامهاى سياسى عقلايى، قصاص كردن چه در مورد جان يا عضو به صورتى نيست كه صاحب حق قصاص، به حال خود واگذاشته شود، تا بدون مراجعه به حاكمان دولتى حق اعمال و اجراى آن را داشته باشد، زيرا در اين صورت، دچار شدن به اختلال نظام و هرج و مرج امرى مسلّم است، چون با اين فرض، راه بر طغيانگران و شرارت پيشگان گشوده مى‏شود، تا هر جنايتى را كه بخواهند انجام دهند و در آخر ادّعا كنند اين عمل براى قصاص صورت پذيرفته است. روشن است كه اين افراد، به سادگى مى‏توانند با صحنه سازى، فجايعى را نيز به دشمنان خويش نسبت دهند، تا خود را بر حق نشان دهند. لازمه چنين وضعيتى، بى‏گمان هرج و مرج و پريشانى نظام است كه هيچ عاقلى به آن رضايت نمى‏دهد تا چه رسد به خداوند بسيار داناى صاحب حكمت</w:t>
      </w:r>
      <w:r w:rsidRPr="003C5722">
        <w:rPr>
          <w:rFonts w:ascii="IRBadr" w:eastAsia="Times New Roman" w:hAnsi="IRBadr" w:hint="cs"/>
          <w:sz w:val="28"/>
          <w:rtl/>
        </w:rPr>
        <w:t>»</w:t>
      </w:r>
      <w:r w:rsidRPr="003C5722">
        <w:rPr>
          <w:rFonts w:ascii="IRBadr" w:eastAsia="Times New Roman" w:hAnsi="IRBadr"/>
          <w:sz w:val="28"/>
        </w:rPr>
        <w:t xml:space="preserve"> </w:t>
      </w:r>
      <w:r w:rsidRPr="003C5722">
        <w:rPr>
          <w:rFonts w:ascii="IRBadr" w:eastAsia="Times New Roman" w:hAnsi="IRBadr" w:hint="cs"/>
          <w:sz w:val="28"/>
          <w:rtl/>
        </w:rPr>
        <w:t xml:space="preserve">یعنی ایشان در ابتدا به صراحت دلالت اطلاقات را می پذیرد و در ادامه در آنها تشکیک کرده  و می فرماید بعید نیست </w:t>
      </w:r>
      <w:r>
        <w:rPr>
          <w:rFonts w:ascii="IRBadr" w:eastAsia="Times New Roman" w:hAnsi="IRBadr" w:hint="cs"/>
          <w:sz w:val="28"/>
          <w:rtl/>
        </w:rPr>
        <w:t>مقتضای اطلاق مقامی استئذان باشد چون تنزیل می شود اطلاقات ادله</w:t>
      </w:r>
      <w:r w:rsidRPr="00390509">
        <w:rPr>
          <w:rFonts w:ascii="Arial" w:eastAsia="Arial" w:hAnsi="Arial" w:hint="cs"/>
          <w:sz w:val="28"/>
          <w:rtl/>
        </w:rPr>
        <w:t>‌ی</w:t>
      </w:r>
      <w:r>
        <w:rPr>
          <w:rFonts w:ascii="IRBadr" w:eastAsia="Times New Roman" w:hAnsi="IRBadr" w:hint="cs"/>
          <w:sz w:val="28"/>
          <w:rtl/>
        </w:rPr>
        <w:t xml:space="preserve"> تخییر بر نظامات عقلائی.</w:t>
      </w:r>
    </w:p>
    <w:p w:rsidR="002A19C5" w:rsidRPr="003C5722" w:rsidRDefault="002A19C5" w:rsidP="00262F51">
      <w:pPr>
        <w:pStyle w:val="Heading1"/>
        <w:rPr>
          <w:rtl/>
        </w:rPr>
      </w:pPr>
      <w:bookmarkStart w:id="6" w:name="_Toc12212498"/>
      <w:r w:rsidRPr="003C5722">
        <w:rPr>
          <w:rFonts w:hint="cs"/>
          <w:rtl/>
        </w:rPr>
        <w:lastRenderedPageBreak/>
        <w:t>ادله دال بر استئذان حاکم در جواز قصاص</w:t>
      </w:r>
      <w:bookmarkEnd w:id="6"/>
    </w:p>
    <w:p w:rsidR="002A19C5" w:rsidRPr="003C5722" w:rsidRDefault="002A19C5" w:rsidP="002A19C5">
      <w:pPr>
        <w:pStyle w:val="NormalWeb"/>
        <w:bidi/>
        <w:jc w:val="both"/>
        <w:rPr>
          <w:rFonts w:ascii="Arial" w:eastAsia="Arial" w:hAnsi="Arial" w:cs="B Badr"/>
          <w:sz w:val="28"/>
          <w:szCs w:val="28"/>
          <w:rtl/>
        </w:rPr>
      </w:pPr>
      <w:r w:rsidRPr="003C5722">
        <w:rPr>
          <w:rFonts w:ascii="IRBadr" w:hAnsi="IRBadr" w:cs="B Badr" w:hint="cs"/>
          <w:sz w:val="28"/>
          <w:szCs w:val="28"/>
          <w:rtl/>
        </w:rPr>
        <w:t>ایشان به چندین روایت برای اینکه در جواز قصاص نیاز به اثبات در محکمه است استدلال کرده است که عمده</w:t>
      </w:r>
      <w:r w:rsidRPr="003C5722">
        <w:rPr>
          <w:rFonts w:ascii="Arial" w:eastAsia="Arial" w:hAnsi="Arial" w:cs="B Badr" w:hint="cs"/>
          <w:sz w:val="28"/>
          <w:szCs w:val="28"/>
          <w:rtl/>
        </w:rPr>
        <w:t xml:space="preserve">‌ی این روایات روایت </w:t>
      </w:r>
      <w:r w:rsidRPr="003C5722">
        <w:rPr>
          <w:rFonts w:ascii="IRBadr" w:hAnsi="IRBadr" w:cs="B Badr" w:hint="cs"/>
          <w:sz w:val="28"/>
          <w:szCs w:val="28"/>
          <w:rtl/>
        </w:rPr>
        <w:t>اسیاف خمسه است که یکی از ادله</w:t>
      </w:r>
      <w:r w:rsidRPr="003C5722">
        <w:rPr>
          <w:rFonts w:ascii="Arial" w:eastAsia="Arial" w:hAnsi="Arial" w:cs="B Badr" w:hint="cs"/>
          <w:sz w:val="28"/>
          <w:szCs w:val="28"/>
          <w:rtl/>
        </w:rPr>
        <w:t>‌ی جهاد ابتدائی نیز می باشد. چون دلالت روایت را نمی پذیریم دیگر به سند آن نمی پردازیم هر چند ممکن است که سند آن تصحیح شود. مفاد این روایت این است که خدای متعال پیامبر اکرم</w:t>
      </w:r>
      <w:r>
        <w:rPr>
          <w:rFonts w:ascii="Arial" w:eastAsia="Arial" w:hAnsi="Arial" w:cs="B Badr" w:hint="cs"/>
          <w:sz w:val="28"/>
          <w:szCs w:val="28"/>
          <w:rtl/>
        </w:rPr>
        <w:t xml:space="preserve"> صل الله علیه و آله را با پنج ش</w:t>
      </w:r>
      <w:r w:rsidRPr="003C5722">
        <w:rPr>
          <w:rFonts w:ascii="Arial" w:eastAsia="Arial" w:hAnsi="Arial" w:cs="B Badr" w:hint="cs"/>
          <w:sz w:val="28"/>
          <w:szCs w:val="28"/>
          <w:rtl/>
        </w:rPr>
        <w:t>مشیر فرستاده است که یکی از آنها سیف قصاص است. در این روایت آمده است «</w:t>
      </w:r>
      <w:r w:rsidRPr="00262F51">
        <w:rPr>
          <w:rFonts w:ascii="Traditional Arabic" w:hAnsi="Traditional Arabic" w:cs="B Badr" w:hint="cs"/>
          <w:color w:val="008000"/>
          <w:sz w:val="28"/>
          <w:szCs w:val="28"/>
          <w:rtl/>
        </w:rPr>
        <w:t>وَأَمَّا السَّيْفُ الْمَغْمُودُ فَالسَّيْفُ الَّذِي يَقُومُ بِهِ الْقِصَاصُ قَالَ اللَّهُ عَزَّ وَ جَلَّ- النَّفْسَ بِالنَّفْسِ وَ الْعَيْنَ بِالْعَيْنِ‏ فَسَلُّهُ إِلَى أَوْلِيَاءِ الْمَقْتُولِ وَ حُكْمُهُ إِلَيْنَا</w:t>
      </w:r>
      <w:r w:rsidRPr="003C5722">
        <w:rPr>
          <w:rFonts w:ascii="Arial" w:eastAsia="Arial" w:hAnsi="Arial" w:cs="B Badr" w:hint="cs"/>
          <w:sz w:val="28"/>
          <w:szCs w:val="28"/>
          <w:rtl/>
        </w:rPr>
        <w:t xml:space="preserve">» مراد از عبارت </w:t>
      </w:r>
      <w:r w:rsidRPr="003C5722">
        <w:rPr>
          <w:rFonts w:cs="B Badr" w:hint="cs"/>
          <w:sz w:val="28"/>
          <w:szCs w:val="28"/>
          <w:rtl/>
        </w:rPr>
        <w:t>«</w:t>
      </w:r>
      <w:r w:rsidRPr="003C5722">
        <w:rPr>
          <w:rFonts w:ascii="Traditional Arabic" w:hAnsi="Traditional Arabic" w:cs="B Badr" w:hint="cs"/>
          <w:sz w:val="28"/>
          <w:szCs w:val="28"/>
          <w:rtl/>
        </w:rPr>
        <w:t xml:space="preserve"> </w:t>
      </w:r>
      <w:r w:rsidRPr="00262F51">
        <w:rPr>
          <w:rFonts w:ascii="Traditional Arabic" w:hAnsi="Traditional Arabic" w:cs="B Badr" w:hint="cs"/>
          <w:color w:val="008000"/>
          <w:sz w:val="28"/>
          <w:szCs w:val="28"/>
          <w:rtl/>
        </w:rPr>
        <w:t>فَسَلُّهُ إِلَى أَوْلِيَاءِ الْمَقْتُولِ</w:t>
      </w:r>
      <w:r w:rsidRPr="003C5722">
        <w:rPr>
          <w:rFonts w:cs="B Badr" w:hint="cs"/>
          <w:sz w:val="28"/>
          <w:szCs w:val="28"/>
          <w:rtl/>
        </w:rPr>
        <w:t>»</w:t>
      </w:r>
      <w:r w:rsidR="00262F51">
        <w:rPr>
          <w:rStyle w:val="FootnoteReference"/>
          <w:rFonts w:cs="B Badr"/>
          <w:sz w:val="28"/>
          <w:szCs w:val="28"/>
          <w:rtl/>
        </w:rPr>
        <w:footnoteReference w:id="6"/>
      </w:r>
      <w:r w:rsidR="00262F51">
        <w:rPr>
          <w:rFonts w:cs="B Badr" w:hint="cs"/>
          <w:sz w:val="28"/>
          <w:szCs w:val="28"/>
          <w:rtl/>
        </w:rPr>
        <w:t xml:space="preserve"> </w:t>
      </w:r>
      <w:r w:rsidRPr="003C5722">
        <w:rPr>
          <w:rFonts w:cs="B Badr" w:hint="cs"/>
          <w:sz w:val="28"/>
          <w:szCs w:val="28"/>
          <w:rtl/>
        </w:rPr>
        <w:t>این است که اجراء قصاص به عهده</w:t>
      </w:r>
      <w:r w:rsidRPr="003C5722">
        <w:rPr>
          <w:rFonts w:ascii="Arial" w:eastAsia="Arial" w:hAnsi="Arial" w:cs="B Badr" w:hint="cs"/>
          <w:sz w:val="28"/>
          <w:szCs w:val="28"/>
          <w:rtl/>
        </w:rPr>
        <w:t>‌ی ولی دم است چون «</w:t>
      </w:r>
      <w:r w:rsidRPr="003C5722">
        <w:rPr>
          <w:rFonts w:ascii="IRBadr" w:hAnsi="IRBadr" w:cs="B Badr"/>
          <w:sz w:val="28"/>
          <w:szCs w:val="28"/>
          <w:rtl/>
        </w:rPr>
        <w:t xml:space="preserve"> </w:t>
      </w:r>
      <w:r w:rsidRPr="00262F51">
        <w:rPr>
          <w:rFonts w:ascii="IRBadr" w:hAnsi="IRBadr" w:cs="B Badr"/>
          <w:color w:val="008000"/>
          <w:sz w:val="28"/>
          <w:szCs w:val="28"/>
          <w:rtl/>
        </w:rPr>
        <w:t>إن شاء أهلها أن يقتلوه قتلوه</w:t>
      </w:r>
      <w:r w:rsidRPr="003C5722">
        <w:rPr>
          <w:rFonts w:ascii="Arial" w:eastAsia="Arial" w:hAnsi="Arial" w:cs="B Badr" w:hint="cs"/>
          <w:sz w:val="28"/>
          <w:szCs w:val="28"/>
          <w:rtl/>
        </w:rPr>
        <w:t>» و شاید نخواهند قصاص کنند ولی حکم کردن با حاکم است. ایشان از تعبیر «</w:t>
      </w:r>
      <w:r w:rsidRPr="003C5722">
        <w:rPr>
          <w:rFonts w:ascii="Traditional Arabic" w:hAnsi="Traditional Arabic" w:cs="B Badr" w:hint="cs"/>
          <w:sz w:val="28"/>
          <w:szCs w:val="28"/>
          <w:rtl/>
        </w:rPr>
        <w:t>حُكْمُهُ إِلَيْنَا</w:t>
      </w:r>
      <w:r w:rsidRPr="003C5722">
        <w:rPr>
          <w:rFonts w:ascii="Arial" w:eastAsia="Arial" w:hAnsi="Arial" w:cs="B Badr" w:hint="cs"/>
          <w:sz w:val="28"/>
          <w:szCs w:val="28"/>
          <w:rtl/>
        </w:rPr>
        <w:t>» فهمیده است که بدون اذن از امام و حاکم جایز نیست</w:t>
      </w:r>
      <w:r w:rsidR="00921A58">
        <w:rPr>
          <w:rFonts w:ascii="Arial" w:eastAsia="Arial" w:hAnsi="Arial" w:cs="B Badr" w:hint="cs"/>
          <w:sz w:val="28"/>
          <w:szCs w:val="28"/>
          <w:rtl/>
        </w:rPr>
        <w:t xml:space="preserve"> قصاص کر</w:t>
      </w:r>
      <w:r>
        <w:rPr>
          <w:rFonts w:ascii="Arial" w:eastAsia="Arial" w:hAnsi="Arial" w:cs="B Badr" w:hint="cs"/>
          <w:sz w:val="28"/>
          <w:szCs w:val="28"/>
          <w:rtl/>
        </w:rPr>
        <w:t>دن</w:t>
      </w:r>
      <w:r w:rsidRPr="003C5722">
        <w:rPr>
          <w:rFonts w:ascii="Arial" w:eastAsia="Arial" w:hAnsi="Arial" w:cs="B Badr" w:hint="cs"/>
          <w:sz w:val="28"/>
          <w:szCs w:val="28"/>
          <w:rtl/>
        </w:rPr>
        <w:t xml:space="preserve">. </w:t>
      </w:r>
    </w:p>
    <w:p w:rsidR="002A19C5" w:rsidRPr="003C5722" w:rsidRDefault="002A19C5" w:rsidP="00262F51">
      <w:pPr>
        <w:pStyle w:val="Heading2"/>
        <w:rPr>
          <w:rFonts w:eastAsia="Arial"/>
          <w:rtl/>
        </w:rPr>
      </w:pPr>
      <w:bookmarkStart w:id="8" w:name="_Toc12212499"/>
      <w:r w:rsidRPr="003C5722">
        <w:rPr>
          <w:rFonts w:eastAsia="Arial" w:hint="cs"/>
          <w:rtl/>
        </w:rPr>
        <w:t>اشکال به کلام مرحوم مؤمن</w:t>
      </w:r>
      <w:bookmarkEnd w:id="8"/>
    </w:p>
    <w:p w:rsidR="002A19C5" w:rsidRPr="00BE504C" w:rsidRDefault="002A19C5" w:rsidP="00262F51">
      <w:pPr>
        <w:pStyle w:val="NormalWeb"/>
        <w:shd w:val="clear" w:color="auto" w:fill="FFFFFF"/>
        <w:bidi/>
        <w:spacing w:before="300" w:beforeAutospacing="0" w:after="300" w:afterAutospacing="0"/>
        <w:jc w:val="both"/>
        <w:rPr>
          <w:rFonts w:ascii="Tahoma" w:hAnsi="Tahoma" w:cs="B Badr"/>
          <w:sz w:val="28"/>
          <w:szCs w:val="28"/>
        </w:rPr>
      </w:pPr>
      <w:r w:rsidRPr="00262F51">
        <w:rPr>
          <w:rFonts w:ascii="Arial" w:eastAsia="Arial" w:hAnsi="Arial" w:cs="B Badr" w:hint="cs"/>
          <w:sz w:val="28"/>
          <w:szCs w:val="28"/>
          <w:highlight w:val="yellow"/>
          <w:rtl/>
        </w:rPr>
        <w:t xml:space="preserve">به نظر ما این </w:t>
      </w:r>
      <w:r w:rsidRPr="003C5722">
        <w:rPr>
          <w:rFonts w:ascii="Arial" w:eastAsia="Arial" w:hAnsi="Arial" w:cs="B Badr" w:hint="cs"/>
          <w:sz w:val="28"/>
          <w:szCs w:val="28"/>
          <w:rtl/>
        </w:rPr>
        <w:t>روایت چنین دلالتی ندارد. آنچه که در روایت آمده است این است که «</w:t>
      </w:r>
      <w:r w:rsidRPr="00262F51">
        <w:rPr>
          <w:rFonts w:ascii="Traditional Arabic" w:hAnsi="Traditional Arabic" w:cs="B Badr" w:hint="cs"/>
          <w:color w:val="008000"/>
          <w:sz w:val="28"/>
          <w:szCs w:val="28"/>
          <w:rtl/>
        </w:rPr>
        <w:t>حُكْمُهُ إِلَيْنَا</w:t>
      </w:r>
      <w:r w:rsidRPr="003C5722">
        <w:rPr>
          <w:rFonts w:ascii="Arial" w:eastAsia="Arial" w:hAnsi="Arial" w:cs="B Badr" w:hint="cs"/>
          <w:sz w:val="28"/>
          <w:szCs w:val="28"/>
          <w:rtl/>
        </w:rPr>
        <w:t xml:space="preserve">» </w:t>
      </w:r>
      <w:r>
        <w:rPr>
          <w:rFonts w:ascii="Arial" w:eastAsia="Arial" w:hAnsi="Arial" w:cs="B Badr" w:hint="cs"/>
          <w:sz w:val="28"/>
          <w:szCs w:val="28"/>
          <w:rtl/>
        </w:rPr>
        <w:t>و این هم از این باب است که قضاء</w:t>
      </w:r>
      <w:r w:rsidRPr="003C5722">
        <w:rPr>
          <w:rFonts w:ascii="Arial" w:eastAsia="Arial" w:hAnsi="Arial" w:cs="B Badr" w:hint="cs"/>
          <w:sz w:val="28"/>
          <w:szCs w:val="28"/>
          <w:rtl/>
        </w:rPr>
        <w:t xml:space="preserve"> از شئون ائمه علیهم السلام است و نباید به حکام جور رجوع کرد که این مضمون از مقبوله‌ی عمربن حنظله هم فهمیده می شود. </w:t>
      </w:r>
      <w:r>
        <w:rPr>
          <w:rFonts w:ascii="Arial" w:eastAsia="Arial" w:hAnsi="Arial" w:cs="B Badr" w:hint="cs"/>
          <w:sz w:val="28"/>
          <w:szCs w:val="28"/>
          <w:rtl/>
        </w:rPr>
        <w:t>اما اینکه قضاوت اهل جور جایز نیست معنایش این است ک</w:t>
      </w:r>
      <w:r w:rsidR="0092559F">
        <w:rPr>
          <w:rFonts w:ascii="Arial" w:eastAsia="Arial" w:hAnsi="Arial" w:cs="B Badr" w:hint="cs"/>
          <w:sz w:val="28"/>
          <w:szCs w:val="28"/>
          <w:rtl/>
        </w:rPr>
        <w:t>ه اجرای قصاص بدون حکم جایز نیست؟</w:t>
      </w:r>
      <w:r>
        <w:rPr>
          <w:rFonts w:ascii="Arial" w:eastAsia="Arial" w:hAnsi="Arial" w:cs="B Badr" w:hint="cs"/>
          <w:sz w:val="28"/>
          <w:szCs w:val="28"/>
          <w:rtl/>
        </w:rPr>
        <w:t xml:space="preserve"> مراد از حکم، قضاء است و قضاوت با ما است و دیگران یعنی قضات جور حق قضاوت ندارند اما اینکه «لا یجوز سله بدون قضاء» از روایت استفاده نمی شود</w:t>
      </w:r>
      <w:r w:rsidRPr="00BE504C">
        <w:rPr>
          <w:rFonts w:ascii="Arial" w:eastAsia="Arial" w:hAnsi="Arial" w:cs="B Badr" w:hint="cs"/>
          <w:sz w:val="28"/>
          <w:szCs w:val="28"/>
          <w:rtl/>
        </w:rPr>
        <w:t>.</w:t>
      </w:r>
      <w:r w:rsidR="00262F51" w:rsidRPr="00BE504C">
        <w:rPr>
          <w:rFonts w:ascii="Tahoma" w:hAnsi="Tahoma" w:cs="B Badr"/>
          <w:sz w:val="28"/>
          <w:szCs w:val="28"/>
          <w:rtl/>
        </w:rPr>
        <w:t xml:space="preserve"> </w:t>
      </w:r>
      <w:r w:rsidRPr="00BE504C">
        <w:rPr>
          <w:rFonts w:ascii="Tahoma" w:hAnsi="Tahoma" w:cs="B Badr"/>
          <w:sz w:val="28"/>
          <w:szCs w:val="28"/>
          <w:rtl/>
        </w:rPr>
        <w:t>مفاد این روایت این است که اگر مساله ماهیت قضایی پیدا کرد و بنا بر حکم قاضی شد غیر از ما کسی حق قضاوت و حکم کردن ندارد نه اینکه ولی دم بدون قضاوت حق قصاص ندارد چه بسا قضیه اصلا محل اختلاف نباشد تا ماهیت قضایی پیدا کند</w:t>
      </w:r>
      <w:r>
        <w:rPr>
          <w:rFonts w:ascii="Tahoma" w:hAnsi="Tahoma" w:cs="B Badr" w:hint="cs"/>
          <w:sz w:val="28"/>
          <w:szCs w:val="28"/>
          <w:rtl/>
        </w:rPr>
        <w:t>.</w:t>
      </w:r>
      <w:r w:rsidR="002E0AD6">
        <w:rPr>
          <w:rFonts w:ascii="Tahoma" w:hAnsi="Tahoma" w:cs="B Badr" w:hint="cs"/>
          <w:sz w:val="28"/>
          <w:szCs w:val="28"/>
          <w:rtl/>
        </w:rPr>
        <w:t xml:space="preserve"> </w:t>
      </w:r>
      <w:r w:rsidRPr="00BE504C">
        <w:rPr>
          <w:rFonts w:ascii="Tahoma" w:hAnsi="Tahoma" w:cs="B Badr"/>
          <w:sz w:val="28"/>
          <w:szCs w:val="28"/>
          <w:rtl/>
        </w:rPr>
        <w:t>موکد اینکه این روایت هیچ دلالت و حتی اشعاری به این مطلب هم ندارد این است که این روایت از روایات مشهور و معروف است با این حال هیچ کدام از علماء به چنین روایتی برای اشتراط حق قصاص به اذن حاکم استدلال نکرده‌اند</w:t>
      </w:r>
      <w:r>
        <w:rPr>
          <w:rFonts w:ascii="Tahoma" w:hAnsi="Tahoma" w:cs="B Badr" w:hint="cs"/>
          <w:sz w:val="28"/>
          <w:szCs w:val="28"/>
          <w:rtl/>
        </w:rPr>
        <w:t>.</w:t>
      </w:r>
    </w:p>
    <w:p w:rsidR="002A19C5" w:rsidRPr="003C5722" w:rsidRDefault="002A19C5" w:rsidP="002A19C5">
      <w:pPr>
        <w:pStyle w:val="NormalWeb"/>
        <w:bidi/>
        <w:jc w:val="both"/>
        <w:rPr>
          <w:rFonts w:ascii="Arial" w:eastAsia="Arial" w:hAnsi="Arial" w:cs="B Badr"/>
          <w:sz w:val="28"/>
          <w:szCs w:val="28"/>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6137" w:rsidRDefault="00016137" w:rsidP="008B750B">
      <w:pPr>
        <w:spacing w:line="240" w:lineRule="auto"/>
      </w:pPr>
      <w:r>
        <w:separator/>
      </w:r>
    </w:p>
  </w:endnote>
  <w:endnote w:type="continuationSeparator" w:id="0">
    <w:p w:rsidR="00016137" w:rsidRDefault="0001613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00002007" w:usb1="80000000" w:usb2="00000008" w:usb3="00000000" w:csb0="00000043" w:csb1="00000000"/>
  </w:font>
  <w:font w:name="IRBadr">
    <w:altName w:val="IRLotus"/>
    <w:charset w:val="00"/>
    <w:family w:val="auto"/>
    <w:pitch w:val="variable"/>
    <w:sig w:usb0="00002003" w:usb1="00000000" w:usb2="00000000" w:usb3="00000000" w:csb0="00000041" w:csb1="00000000"/>
  </w:font>
  <w:font w:name="Sakkal Majalla">
    <w:panose1 w:val="02000000000000000000"/>
    <w:charset w:val="00"/>
    <w:family w:val="auto"/>
    <w:pitch w:val="variable"/>
    <w:sig w:usb0="A000207F" w:usb1="C000204B" w:usb2="00000008" w:usb3="00000000" w:csb0="000000D3"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F2FE2" w:rsidRPr="009F2FE2">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B365AB" w:rsidP="001B6799">
          <w:pPr>
            <w:pStyle w:val="Footer"/>
            <w:bidi w:val="0"/>
            <w:rPr>
              <w:color w:val="808080" w:themeColor="background1" w:themeShade="80"/>
              <w:rtl/>
            </w:rPr>
          </w:pPr>
          <w:bookmarkStart w:id="16" w:name="BokAdres"/>
          <w:bookmarkEnd w:id="16"/>
          <w:r>
            <w:rPr>
              <w:color w:val="808080" w:themeColor="background1" w:themeShade="80"/>
            </w:rPr>
            <w:t>F1mq1_13980402-127_mk4_mfeb.ir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6137" w:rsidRDefault="00016137" w:rsidP="008B750B">
      <w:pPr>
        <w:spacing w:line="240" w:lineRule="auto"/>
      </w:pPr>
      <w:r>
        <w:separator/>
      </w:r>
    </w:p>
  </w:footnote>
  <w:footnote w:type="continuationSeparator" w:id="0">
    <w:p w:rsidR="00016137" w:rsidRDefault="00016137" w:rsidP="008B750B">
      <w:pPr>
        <w:spacing w:line="240" w:lineRule="auto"/>
      </w:pPr>
      <w:r>
        <w:continuationSeparator/>
      </w:r>
    </w:p>
  </w:footnote>
  <w:footnote w:id="1">
    <w:p w:rsidR="002A19C5" w:rsidRPr="002A19C5" w:rsidRDefault="002A19C5" w:rsidP="002A19C5">
      <w:pPr>
        <w:pStyle w:val="FootnoteText"/>
        <w:rPr>
          <w:rtl/>
        </w:rPr>
      </w:pPr>
      <w:r w:rsidRPr="002A19C5">
        <w:footnoteRef/>
      </w:r>
      <w:r w:rsidRPr="002A19C5">
        <w:rPr>
          <w:rtl/>
        </w:rPr>
        <w:t xml:space="preserve"> </w:t>
      </w:r>
      <w:hyperlink r:id="rId1" w:history="1">
        <w:r w:rsidRPr="002A19C5">
          <w:rPr>
            <w:rStyle w:val="Hyperlink"/>
            <w:rFonts w:hint="cs"/>
            <w:rtl/>
          </w:rPr>
          <w:t>مبانی</w:t>
        </w:r>
        <w:r w:rsidRPr="002A19C5">
          <w:rPr>
            <w:rStyle w:val="Hyperlink"/>
            <w:rtl/>
          </w:rPr>
          <w:t xml:space="preserve"> </w:t>
        </w:r>
        <w:r w:rsidRPr="002A19C5">
          <w:rPr>
            <w:rStyle w:val="Hyperlink"/>
            <w:rFonts w:hint="cs"/>
            <w:rtl/>
          </w:rPr>
          <w:t>تکملة</w:t>
        </w:r>
        <w:r w:rsidRPr="002A19C5">
          <w:rPr>
            <w:rStyle w:val="Hyperlink"/>
            <w:rtl/>
          </w:rPr>
          <w:t xml:space="preserve"> </w:t>
        </w:r>
        <w:r w:rsidRPr="002A19C5">
          <w:rPr>
            <w:rStyle w:val="Hyperlink"/>
            <w:rFonts w:hint="cs"/>
            <w:rtl/>
          </w:rPr>
          <w:t>المنهاج،</w:t>
        </w:r>
        <w:r w:rsidRPr="002A19C5">
          <w:rPr>
            <w:rStyle w:val="Hyperlink"/>
            <w:rtl/>
          </w:rPr>
          <w:t xml:space="preserve"> </w:t>
        </w:r>
        <w:r w:rsidRPr="002A19C5">
          <w:rPr>
            <w:rStyle w:val="Hyperlink"/>
            <w:rFonts w:hint="cs"/>
            <w:rtl/>
          </w:rPr>
          <w:t>السید</w:t>
        </w:r>
        <w:r w:rsidRPr="002A19C5">
          <w:rPr>
            <w:rStyle w:val="Hyperlink"/>
            <w:rtl/>
          </w:rPr>
          <w:t xml:space="preserve"> </w:t>
        </w:r>
        <w:r w:rsidRPr="002A19C5">
          <w:rPr>
            <w:rStyle w:val="Hyperlink"/>
            <w:rFonts w:hint="cs"/>
            <w:rtl/>
          </w:rPr>
          <w:t>أبوالقاسم</w:t>
        </w:r>
        <w:r w:rsidRPr="002A19C5">
          <w:rPr>
            <w:rStyle w:val="Hyperlink"/>
            <w:rtl/>
          </w:rPr>
          <w:t xml:space="preserve"> </w:t>
        </w:r>
        <w:r w:rsidRPr="002A19C5">
          <w:rPr>
            <w:rStyle w:val="Hyperlink"/>
            <w:rFonts w:hint="cs"/>
            <w:rtl/>
          </w:rPr>
          <w:t>الخوئی،</w:t>
        </w:r>
        <w:r w:rsidRPr="002A19C5">
          <w:rPr>
            <w:rStyle w:val="Hyperlink"/>
            <w:rtl/>
          </w:rPr>
          <w:t xml:space="preserve"> </w:t>
        </w:r>
        <w:r w:rsidRPr="002A19C5">
          <w:rPr>
            <w:rStyle w:val="Hyperlink"/>
            <w:rFonts w:hint="cs"/>
            <w:rtl/>
          </w:rPr>
          <w:t>ج</w:t>
        </w:r>
        <w:r w:rsidRPr="002A19C5">
          <w:rPr>
            <w:rStyle w:val="Hyperlink"/>
            <w:rtl/>
          </w:rPr>
          <w:t>2</w:t>
        </w:r>
        <w:r w:rsidRPr="002A19C5">
          <w:rPr>
            <w:rStyle w:val="Hyperlink"/>
            <w:rFonts w:hint="cs"/>
            <w:rtl/>
          </w:rPr>
          <w:t>،</w:t>
        </w:r>
        <w:r w:rsidRPr="002A19C5">
          <w:rPr>
            <w:rStyle w:val="Hyperlink"/>
            <w:rtl/>
          </w:rPr>
          <w:t xml:space="preserve"> </w:t>
        </w:r>
        <w:r w:rsidRPr="002A19C5">
          <w:rPr>
            <w:rStyle w:val="Hyperlink"/>
            <w:rFonts w:hint="cs"/>
            <w:rtl/>
          </w:rPr>
          <w:t>ص</w:t>
        </w:r>
        <w:r w:rsidRPr="002A19C5">
          <w:rPr>
            <w:rStyle w:val="Hyperlink"/>
            <w:rtl/>
          </w:rPr>
          <w:t>128.</w:t>
        </w:r>
      </w:hyperlink>
    </w:p>
  </w:footnote>
  <w:footnote w:id="2">
    <w:p w:rsidR="002A19C5" w:rsidRPr="002A19C5" w:rsidRDefault="002A19C5" w:rsidP="002A19C5">
      <w:pPr>
        <w:pStyle w:val="FootnoteText"/>
        <w:rPr>
          <w:rtl/>
        </w:rPr>
      </w:pPr>
      <w:r w:rsidRPr="002A19C5">
        <w:footnoteRef/>
      </w:r>
      <w:r w:rsidRPr="002A19C5">
        <w:rPr>
          <w:rtl/>
        </w:rPr>
        <w:t xml:space="preserve"> </w:t>
      </w:r>
      <w:hyperlink r:id="rId2" w:history="1">
        <w:r w:rsidRPr="002A19C5">
          <w:rPr>
            <w:rStyle w:val="Hyperlink"/>
            <w:rFonts w:hint="cs"/>
            <w:rtl/>
          </w:rPr>
          <w:t>جواهر</w:t>
        </w:r>
        <w:r w:rsidRPr="002A19C5">
          <w:rPr>
            <w:rStyle w:val="Hyperlink"/>
            <w:rtl/>
          </w:rPr>
          <w:t xml:space="preserve"> </w:t>
        </w:r>
        <w:r w:rsidRPr="002A19C5">
          <w:rPr>
            <w:rStyle w:val="Hyperlink"/>
            <w:rFonts w:hint="cs"/>
            <w:rtl/>
          </w:rPr>
          <w:t>الکلام،</w:t>
        </w:r>
        <w:r w:rsidRPr="002A19C5">
          <w:rPr>
            <w:rStyle w:val="Hyperlink"/>
            <w:rtl/>
          </w:rPr>
          <w:t xml:space="preserve"> </w:t>
        </w:r>
        <w:r w:rsidRPr="002A19C5">
          <w:rPr>
            <w:rStyle w:val="Hyperlink"/>
            <w:rFonts w:hint="cs"/>
            <w:rtl/>
          </w:rPr>
          <w:t>محمد</w:t>
        </w:r>
        <w:r w:rsidRPr="002A19C5">
          <w:rPr>
            <w:rStyle w:val="Hyperlink"/>
            <w:rtl/>
          </w:rPr>
          <w:t xml:space="preserve"> </w:t>
        </w:r>
        <w:r w:rsidRPr="002A19C5">
          <w:rPr>
            <w:rStyle w:val="Hyperlink"/>
            <w:rFonts w:hint="cs"/>
            <w:rtl/>
          </w:rPr>
          <w:t>حسن</w:t>
        </w:r>
        <w:r w:rsidRPr="002A19C5">
          <w:rPr>
            <w:rStyle w:val="Hyperlink"/>
            <w:rtl/>
          </w:rPr>
          <w:t xml:space="preserve"> </w:t>
        </w:r>
        <w:r w:rsidRPr="002A19C5">
          <w:rPr>
            <w:rStyle w:val="Hyperlink"/>
            <w:rFonts w:hint="cs"/>
            <w:rtl/>
          </w:rPr>
          <w:t>نجفی،</w:t>
        </w:r>
        <w:r w:rsidRPr="002A19C5">
          <w:rPr>
            <w:rStyle w:val="Hyperlink"/>
            <w:rtl/>
          </w:rPr>
          <w:t xml:space="preserve"> </w:t>
        </w:r>
        <w:r w:rsidRPr="002A19C5">
          <w:rPr>
            <w:rStyle w:val="Hyperlink"/>
            <w:rFonts w:hint="cs"/>
            <w:rtl/>
          </w:rPr>
          <w:t>ج</w:t>
        </w:r>
        <w:r w:rsidRPr="002A19C5">
          <w:rPr>
            <w:rStyle w:val="Hyperlink"/>
            <w:rtl/>
          </w:rPr>
          <w:t>42</w:t>
        </w:r>
        <w:r w:rsidRPr="002A19C5">
          <w:rPr>
            <w:rStyle w:val="Hyperlink"/>
            <w:rFonts w:hint="cs"/>
            <w:rtl/>
          </w:rPr>
          <w:t>،</w:t>
        </w:r>
        <w:r w:rsidRPr="002A19C5">
          <w:rPr>
            <w:rStyle w:val="Hyperlink"/>
            <w:rtl/>
          </w:rPr>
          <w:t xml:space="preserve"> </w:t>
        </w:r>
        <w:r w:rsidRPr="002A19C5">
          <w:rPr>
            <w:rStyle w:val="Hyperlink"/>
            <w:rFonts w:hint="cs"/>
            <w:rtl/>
          </w:rPr>
          <w:t>ص</w:t>
        </w:r>
        <w:r w:rsidRPr="002A19C5">
          <w:rPr>
            <w:rStyle w:val="Hyperlink"/>
            <w:rtl/>
          </w:rPr>
          <w:t>286.</w:t>
        </w:r>
      </w:hyperlink>
    </w:p>
  </w:footnote>
  <w:footnote w:id="3">
    <w:p w:rsidR="00672F03" w:rsidRPr="00672F03" w:rsidRDefault="00672F03" w:rsidP="00672F03">
      <w:pPr>
        <w:pStyle w:val="FootnoteText"/>
        <w:rPr>
          <w:rtl/>
        </w:rPr>
      </w:pPr>
      <w:r w:rsidRPr="00672F03">
        <w:footnoteRef/>
      </w:r>
      <w:r w:rsidRPr="00672F03">
        <w:rPr>
          <w:rtl/>
        </w:rPr>
        <w:t xml:space="preserve"> </w:t>
      </w:r>
      <w:hyperlink r:id="rId3" w:history="1">
        <w:r w:rsidRPr="00672F03">
          <w:rPr>
            <w:rStyle w:val="Hyperlink"/>
            <w:rFonts w:hint="cs"/>
            <w:rtl/>
          </w:rPr>
          <w:t>الخلاف،</w:t>
        </w:r>
        <w:r w:rsidRPr="00672F03">
          <w:rPr>
            <w:rStyle w:val="Hyperlink"/>
            <w:rtl/>
          </w:rPr>
          <w:t xml:space="preserve"> </w:t>
        </w:r>
        <w:r w:rsidRPr="00672F03">
          <w:rPr>
            <w:rStyle w:val="Hyperlink"/>
            <w:rFonts w:hint="cs"/>
            <w:rtl/>
          </w:rPr>
          <w:t>شیخ</w:t>
        </w:r>
        <w:r w:rsidRPr="00672F03">
          <w:rPr>
            <w:rStyle w:val="Hyperlink"/>
            <w:rtl/>
          </w:rPr>
          <w:t xml:space="preserve"> </w:t>
        </w:r>
        <w:r w:rsidRPr="00672F03">
          <w:rPr>
            <w:rStyle w:val="Hyperlink"/>
            <w:rFonts w:hint="cs"/>
            <w:rtl/>
          </w:rPr>
          <w:t>طوسی،</w:t>
        </w:r>
        <w:r w:rsidRPr="00672F03">
          <w:rPr>
            <w:rStyle w:val="Hyperlink"/>
            <w:rtl/>
          </w:rPr>
          <w:t xml:space="preserve"> </w:t>
        </w:r>
        <w:r w:rsidRPr="00672F03">
          <w:rPr>
            <w:rStyle w:val="Hyperlink"/>
            <w:rFonts w:hint="cs"/>
            <w:rtl/>
          </w:rPr>
          <w:t>ج</w:t>
        </w:r>
        <w:r w:rsidRPr="00672F03">
          <w:rPr>
            <w:rStyle w:val="Hyperlink"/>
            <w:rtl/>
          </w:rPr>
          <w:t>5</w:t>
        </w:r>
        <w:r w:rsidRPr="00672F03">
          <w:rPr>
            <w:rStyle w:val="Hyperlink"/>
            <w:rFonts w:hint="cs"/>
            <w:rtl/>
          </w:rPr>
          <w:t>،</w:t>
        </w:r>
        <w:r w:rsidRPr="00672F03">
          <w:rPr>
            <w:rStyle w:val="Hyperlink"/>
            <w:rtl/>
          </w:rPr>
          <w:t xml:space="preserve"> </w:t>
        </w:r>
        <w:r w:rsidRPr="00672F03">
          <w:rPr>
            <w:rStyle w:val="Hyperlink"/>
            <w:rFonts w:hint="cs"/>
            <w:rtl/>
          </w:rPr>
          <w:t>ص</w:t>
        </w:r>
        <w:r w:rsidRPr="00672F03">
          <w:rPr>
            <w:rStyle w:val="Hyperlink"/>
            <w:rtl/>
          </w:rPr>
          <w:t>205.</w:t>
        </w:r>
      </w:hyperlink>
    </w:p>
  </w:footnote>
  <w:footnote w:id="4">
    <w:p w:rsidR="00672F03" w:rsidRPr="00672F03" w:rsidRDefault="00672F03" w:rsidP="00672F03">
      <w:pPr>
        <w:pStyle w:val="FootnoteText"/>
      </w:pPr>
      <w:r w:rsidRPr="00672F03">
        <w:footnoteRef/>
      </w:r>
      <w:r w:rsidRPr="00672F03">
        <w:rPr>
          <w:rtl/>
        </w:rPr>
        <w:t xml:space="preserve"> </w:t>
      </w:r>
      <w:r w:rsidRPr="00713E54">
        <w:rPr>
          <w:rFonts w:hint="cs"/>
          <w:rtl/>
        </w:rPr>
        <w:t xml:space="preserve">مجله فقه اهل بیت شماره3پائیز74مقاله آیت الله مؤمن«اجازه ولی امر </w:t>
      </w:r>
      <w:r w:rsidR="00713E54" w:rsidRPr="00713E54">
        <w:rPr>
          <w:rFonts w:hint="cs"/>
          <w:rtl/>
        </w:rPr>
        <w:t>در انجام قصاص</w:t>
      </w:r>
      <w:r w:rsidRPr="00713E54">
        <w:rPr>
          <w:rFonts w:hint="cs"/>
          <w:rtl/>
        </w:rPr>
        <w:t>»</w:t>
      </w:r>
    </w:p>
  </w:footnote>
  <w:footnote w:id="5">
    <w:p w:rsidR="0094021C" w:rsidRPr="00431623" w:rsidRDefault="0094021C" w:rsidP="0094021C">
      <w:pPr>
        <w:pStyle w:val="FootnoteText"/>
      </w:pPr>
      <w:r w:rsidRPr="00431623">
        <w:footnoteRef/>
      </w:r>
      <w:r w:rsidRPr="00431623">
        <w:rPr>
          <w:rtl/>
        </w:rPr>
        <w:t xml:space="preserve"> </w:t>
      </w:r>
      <w:r w:rsidRPr="00431623">
        <w:rPr>
          <w:rFonts w:hint="cs"/>
          <w:rtl/>
        </w:rPr>
        <w:t>سوره</w:t>
      </w:r>
      <w:r w:rsidRPr="00431623">
        <w:rPr>
          <w:rtl/>
        </w:rPr>
        <w:t xml:space="preserve"> </w:t>
      </w:r>
      <w:r w:rsidRPr="00431623">
        <w:rPr>
          <w:rFonts w:hint="cs"/>
          <w:rtl/>
        </w:rPr>
        <w:t>اسراء،</w:t>
      </w:r>
      <w:r w:rsidRPr="00431623">
        <w:rPr>
          <w:rtl/>
        </w:rPr>
        <w:t xml:space="preserve"> </w:t>
      </w:r>
      <w:r w:rsidRPr="00431623">
        <w:rPr>
          <w:rFonts w:hint="cs"/>
          <w:rtl/>
        </w:rPr>
        <w:t>آيه</w:t>
      </w:r>
      <w:r w:rsidRPr="00431623">
        <w:rPr>
          <w:rtl/>
        </w:rPr>
        <w:t xml:space="preserve"> 33.</w:t>
      </w:r>
    </w:p>
  </w:footnote>
  <w:footnote w:id="6">
    <w:p w:rsidR="00262F51" w:rsidRPr="00262F51" w:rsidRDefault="00262F51" w:rsidP="00262F51">
      <w:pPr>
        <w:pStyle w:val="FootnoteText"/>
        <w:rPr>
          <w:rtl/>
        </w:rPr>
      </w:pPr>
      <w:r w:rsidRPr="00262F51">
        <w:footnoteRef/>
      </w:r>
      <w:r w:rsidRPr="00262F51">
        <w:rPr>
          <w:rtl/>
        </w:rPr>
        <w:t xml:space="preserve"> </w:t>
      </w:r>
      <w:hyperlink r:id="rId4" w:history="1">
        <w:r w:rsidRPr="00262F51">
          <w:rPr>
            <w:rStyle w:val="Hyperlink"/>
            <w:rFonts w:hint="cs"/>
            <w:rtl/>
          </w:rPr>
          <w:t>الکافی،</w:t>
        </w:r>
        <w:r w:rsidRPr="00262F51">
          <w:rPr>
            <w:rStyle w:val="Hyperlink"/>
            <w:rtl/>
          </w:rPr>
          <w:t xml:space="preserve"> </w:t>
        </w:r>
        <w:r w:rsidRPr="00262F51">
          <w:rPr>
            <w:rStyle w:val="Hyperlink"/>
            <w:rFonts w:hint="cs"/>
            <w:rtl/>
          </w:rPr>
          <w:t>محمد</w:t>
        </w:r>
        <w:r w:rsidRPr="00262F51">
          <w:rPr>
            <w:rStyle w:val="Hyperlink"/>
            <w:rtl/>
          </w:rPr>
          <w:t xml:space="preserve"> </w:t>
        </w:r>
        <w:r w:rsidRPr="00262F51">
          <w:rPr>
            <w:rStyle w:val="Hyperlink"/>
            <w:rFonts w:hint="cs"/>
            <w:rtl/>
          </w:rPr>
          <w:t>بن</w:t>
        </w:r>
        <w:r w:rsidRPr="00262F51">
          <w:rPr>
            <w:rStyle w:val="Hyperlink"/>
            <w:rtl/>
          </w:rPr>
          <w:t xml:space="preserve"> </w:t>
        </w:r>
        <w:r w:rsidRPr="00262F51">
          <w:rPr>
            <w:rStyle w:val="Hyperlink"/>
            <w:rFonts w:hint="cs"/>
            <w:rtl/>
          </w:rPr>
          <w:t>یعقوب</w:t>
        </w:r>
        <w:r w:rsidRPr="00262F51">
          <w:rPr>
            <w:rStyle w:val="Hyperlink"/>
            <w:rtl/>
          </w:rPr>
          <w:t xml:space="preserve"> </w:t>
        </w:r>
        <w:r w:rsidRPr="00262F51">
          <w:rPr>
            <w:rStyle w:val="Hyperlink"/>
            <w:rFonts w:hint="cs"/>
            <w:rtl/>
          </w:rPr>
          <w:t>کلینی،</w:t>
        </w:r>
        <w:r w:rsidRPr="00262F51">
          <w:rPr>
            <w:rStyle w:val="Hyperlink"/>
            <w:rtl/>
          </w:rPr>
          <w:t xml:space="preserve"> </w:t>
        </w:r>
        <w:r w:rsidRPr="00262F51">
          <w:rPr>
            <w:rStyle w:val="Hyperlink"/>
            <w:rFonts w:hint="cs"/>
            <w:rtl/>
          </w:rPr>
          <w:t>ج</w:t>
        </w:r>
        <w:r w:rsidRPr="00262F51">
          <w:rPr>
            <w:rStyle w:val="Hyperlink"/>
            <w:rtl/>
          </w:rPr>
          <w:t>5</w:t>
        </w:r>
        <w:r w:rsidRPr="00262F51">
          <w:rPr>
            <w:rStyle w:val="Hyperlink"/>
            <w:rFonts w:hint="cs"/>
            <w:rtl/>
          </w:rPr>
          <w:t>،</w:t>
        </w:r>
        <w:r w:rsidRPr="00262F51">
          <w:rPr>
            <w:rStyle w:val="Hyperlink"/>
            <w:rtl/>
          </w:rPr>
          <w:t xml:space="preserve"> </w:t>
        </w:r>
        <w:r w:rsidRPr="00262F51">
          <w:rPr>
            <w:rStyle w:val="Hyperlink"/>
            <w:rFonts w:hint="cs"/>
            <w:rtl/>
          </w:rPr>
          <w:t>ص</w:t>
        </w:r>
        <w:r w:rsidRPr="00262F51">
          <w:rPr>
            <w:rStyle w:val="Hyperlink"/>
            <w:rtl/>
          </w:rPr>
          <w:t>12.</w:t>
        </w:r>
      </w:hyperlink>
      <w:bookmarkStart w:id="7" w:name="_GoBack"/>
      <w:bookmarkEnd w:id="7"/>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B365AB">
      <w:rPr>
        <w:b/>
        <w:bCs/>
        <w:sz w:val="20"/>
        <w:szCs w:val="24"/>
        <w:rtl/>
      </w:rPr>
      <w:t>127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B365AB">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B365AB">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B365AB">
      <w:rPr>
        <w:sz w:val="24"/>
        <w:szCs w:val="24"/>
        <w:rtl/>
      </w:rPr>
      <w:t>2 /4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B365AB">
      <w:rPr>
        <w:rFonts w:hint="cs"/>
        <w:color w:val="000000" w:themeColor="text1"/>
        <w:sz w:val="24"/>
        <w:szCs w:val="24"/>
        <w:rtl/>
      </w:rPr>
      <w:t>احکام</w:t>
    </w:r>
    <w:r w:rsidR="00B365AB">
      <w:rPr>
        <w:color w:val="000000" w:themeColor="text1"/>
        <w:sz w:val="24"/>
        <w:szCs w:val="24"/>
        <w:rtl/>
      </w:rPr>
      <w:t xml:space="preserve"> </w:t>
    </w:r>
    <w:r w:rsidR="00B365AB">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B365AB">
      <w:rPr>
        <w:rFonts w:hint="cs"/>
        <w:sz w:val="24"/>
        <w:szCs w:val="24"/>
        <w:rtl/>
      </w:rPr>
      <w:t>مهدی</w:t>
    </w:r>
    <w:r w:rsidR="00B365AB">
      <w:rPr>
        <w:sz w:val="24"/>
        <w:szCs w:val="24"/>
        <w:rtl/>
      </w:rPr>
      <w:t xml:space="preserve"> </w:t>
    </w:r>
    <w:r w:rsidR="00B365AB">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B365AB">
      <w:rPr>
        <w:rFonts w:hint="cs"/>
        <w:sz w:val="24"/>
        <w:szCs w:val="24"/>
        <w:rtl/>
      </w:rPr>
      <w:t>اذن</w:t>
    </w:r>
    <w:r w:rsidR="00B365AB">
      <w:rPr>
        <w:sz w:val="24"/>
        <w:szCs w:val="24"/>
        <w:rtl/>
      </w:rPr>
      <w:t xml:space="preserve"> </w:t>
    </w:r>
    <w:r w:rsidR="00B365AB">
      <w:rPr>
        <w:rFonts w:hint="cs"/>
        <w:sz w:val="24"/>
        <w:szCs w:val="24"/>
        <w:rtl/>
      </w:rPr>
      <w:t>حاکم</w:t>
    </w:r>
    <w:r w:rsidR="00B365AB">
      <w:rPr>
        <w:sz w:val="24"/>
        <w:szCs w:val="24"/>
        <w:rtl/>
      </w:rPr>
      <w:t xml:space="preserve"> </w:t>
    </w:r>
    <w:r w:rsidR="00B365AB">
      <w:rPr>
        <w:rFonts w:hint="cs"/>
        <w:sz w:val="24"/>
        <w:szCs w:val="24"/>
        <w:rtl/>
      </w:rPr>
      <w:t>در</w:t>
    </w:r>
    <w:r w:rsidR="00B365AB">
      <w:rPr>
        <w:sz w:val="24"/>
        <w:szCs w:val="24"/>
        <w:rtl/>
      </w:rPr>
      <w:t xml:space="preserve"> </w:t>
    </w:r>
    <w:r w:rsidR="00B365AB">
      <w:rPr>
        <w:rFonts w:hint="cs"/>
        <w:sz w:val="24"/>
        <w:szCs w:val="24"/>
        <w:rtl/>
      </w:rPr>
      <w:t>قصاص</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6137"/>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2CB5"/>
    <w:rsid w:val="00124E3D"/>
    <w:rsid w:val="00127E95"/>
    <w:rsid w:val="00130659"/>
    <w:rsid w:val="001347C7"/>
    <w:rsid w:val="001356B0"/>
    <w:rsid w:val="00136204"/>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2F51"/>
    <w:rsid w:val="0027605E"/>
    <w:rsid w:val="00281E00"/>
    <w:rsid w:val="00294A52"/>
    <w:rsid w:val="002A19C5"/>
    <w:rsid w:val="002B575F"/>
    <w:rsid w:val="002B729B"/>
    <w:rsid w:val="002C23B5"/>
    <w:rsid w:val="002C53A2"/>
    <w:rsid w:val="002D0040"/>
    <w:rsid w:val="002D2FA8"/>
    <w:rsid w:val="002E0AD6"/>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2F03"/>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3E54"/>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24BAB"/>
    <w:rsid w:val="00830C53"/>
    <w:rsid w:val="00837FAA"/>
    <w:rsid w:val="00841F77"/>
    <w:rsid w:val="0085276D"/>
    <w:rsid w:val="00863390"/>
    <w:rsid w:val="0086385C"/>
    <w:rsid w:val="00871916"/>
    <w:rsid w:val="008956B4"/>
    <w:rsid w:val="008956DD"/>
    <w:rsid w:val="008A510E"/>
    <w:rsid w:val="008A522A"/>
    <w:rsid w:val="008B4464"/>
    <w:rsid w:val="008B750B"/>
    <w:rsid w:val="008C3162"/>
    <w:rsid w:val="008D1F14"/>
    <w:rsid w:val="008E3924"/>
    <w:rsid w:val="008F13F7"/>
    <w:rsid w:val="008F5B4D"/>
    <w:rsid w:val="00907425"/>
    <w:rsid w:val="00921A58"/>
    <w:rsid w:val="00923C34"/>
    <w:rsid w:val="00924152"/>
    <w:rsid w:val="0092513D"/>
    <w:rsid w:val="0092559F"/>
    <w:rsid w:val="00927A9F"/>
    <w:rsid w:val="009335CC"/>
    <w:rsid w:val="00935A55"/>
    <w:rsid w:val="0094021C"/>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2FE2"/>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365AB"/>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C6D2C"/>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D5899B"/>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15/5/205/&#1740;&#1606;&#1576;&#1594;&#1740;" TargetMode="External"/><Relationship Id="rId2" Type="http://schemas.openxmlformats.org/officeDocument/2006/relationships/hyperlink" Target="http://lib.eshia.ir/10088/42/286/&#1575;&#1604;&#1605;&#1576;&#1575;&#1583;&#1585;&#1577;" TargetMode="External"/><Relationship Id="rId1" Type="http://schemas.openxmlformats.org/officeDocument/2006/relationships/hyperlink" Target="http://lib.eshia.ir/21001/2/128/134" TargetMode="External"/><Relationship Id="rId4" Type="http://schemas.openxmlformats.org/officeDocument/2006/relationships/hyperlink" Target="http://lib.eshia.ir/11005/5/12/%20&#1601;&#1614;&#1587;&#1614;&#1604;&#1617;&#1615;&#1607;&#1615;%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6780F-95AE-4139-B057-DDAD0C251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40</TotalTime>
  <Pages>4</Pages>
  <Words>1253</Words>
  <Characters>7144</Characters>
  <Application>Microsoft Office Word</Application>
  <DocSecurity>0</DocSecurity>
  <Lines>59</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8381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13</cp:revision>
  <cp:lastPrinted>2019-06-24T05:07:00Z</cp:lastPrinted>
  <dcterms:created xsi:type="dcterms:W3CDTF">2019-06-23T16:06:00Z</dcterms:created>
  <dcterms:modified xsi:type="dcterms:W3CDTF">2019-06-24T05:07:00Z</dcterms:modified>
  <cp:contentStatus>ویرایش 2.5</cp:contentStatus>
  <cp:version>2.7</cp:version>
</cp:coreProperties>
</file>