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453F30" w:rsidRDefault="00453F30" w:rsidP="00453F30">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534525901" w:history="1">
        <w:r w:rsidRPr="00426BB5">
          <w:rPr>
            <w:rStyle w:val="Hyperlink"/>
            <w:rFonts w:hint="eastAsia"/>
            <w:noProof/>
            <w:rtl/>
          </w:rPr>
          <w:t>دل</w:t>
        </w:r>
        <w:r w:rsidRPr="00426BB5">
          <w:rPr>
            <w:rStyle w:val="Hyperlink"/>
            <w:rFonts w:hint="cs"/>
            <w:noProof/>
            <w:rtl/>
          </w:rPr>
          <w:t>ی</w:t>
        </w:r>
        <w:r w:rsidRPr="00426BB5">
          <w:rPr>
            <w:rStyle w:val="Hyperlink"/>
            <w:rFonts w:hint="eastAsia"/>
            <w:noProof/>
            <w:rtl/>
          </w:rPr>
          <w:t>ل</w:t>
        </w:r>
        <w:r w:rsidRPr="00426BB5">
          <w:rPr>
            <w:rStyle w:val="Hyperlink"/>
            <w:noProof/>
            <w:rtl/>
          </w:rPr>
          <w:t xml:space="preserve"> </w:t>
        </w:r>
        <w:r w:rsidRPr="00426BB5">
          <w:rPr>
            <w:rStyle w:val="Hyperlink"/>
            <w:rFonts w:hint="eastAsia"/>
            <w:noProof/>
            <w:rtl/>
          </w:rPr>
          <w:t>اولو</w:t>
        </w:r>
        <w:r w:rsidRPr="00426BB5">
          <w:rPr>
            <w:rStyle w:val="Hyperlink"/>
            <w:rFonts w:hint="cs"/>
            <w:noProof/>
            <w:rtl/>
          </w:rPr>
          <w:t>ی</w:t>
        </w:r>
        <w:r w:rsidRPr="00426BB5">
          <w:rPr>
            <w:rStyle w:val="Hyperlink"/>
            <w:rFonts w:hint="eastAsia"/>
            <w:noProof/>
            <w:rtl/>
          </w:rPr>
          <w:t>ت</w:t>
        </w:r>
        <w:r w:rsidRPr="00426BB5">
          <w:rPr>
            <w:rStyle w:val="Hyperlink"/>
            <w:noProof/>
            <w:rtl/>
          </w:rPr>
          <w:t xml:space="preserve"> </w:t>
        </w:r>
        <w:r w:rsidRPr="00426BB5">
          <w:rPr>
            <w:rStyle w:val="Hyperlink"/>
            <w:rFonts w:hint="eastAsia"/>
            <w:noProof/>
            <w:rtl/>
          </w:rPr>
          <w:t>در</w:t>
        </w:r>
        <w:r w:rsidRPr="00426BB5">
          <w:rPr>
            <w:rStyle w:val="Hyperlink"/>
            <w:noProof/>
            <w:rtl/>
          </w:rPr>
          <w:t xml:space="preserve"> </w:t>
        </w:r>
        <w:r w:rsidRPr="00426BB5">
          <w:rPr>
            <w:rStyle w:val="Hyperlink"/>
            <w:rFonts w:hint="eastAsia"/>
            <w:noProof/>
            <w:rtl/>
          </w:rPr>
          <w:t>ثبوت</w:t>
        </w:r>
        <w:r w:rsidRPr="00426BB5">
          <w:rPr>
            <w:rStyle w:val="Hyperlink"/>
            <w:noProof/>
            <w:rtl/>
          </w:rPr>
          <w:t xml:space="preserve"> </w:t>
        </w:r>
        <w:r w:rsidRPr="00426BB5">
          <w:rPr>
            <w:rStyle w:val="Hyperlink"/>
            <w:rFonts w:hint="eastAsia"/>
            <w:noProof/>
            <w:rtl/>
          </w:rPr>
          <w:t>د</w:t>
        </w:r>
        <w:r w:rsidRPr="00426BB5">
          <w:rPr>
            <w:rStyle w:val="Hyperlink"/>
            <w:rFonts w:hint="cs"/>
            <w:noProof/>
            <w:rtl/>
          </w:rPr>
          <w:t>ی</w:t>
        </w:r>
        <w:r w:rsidRPr="00426BB5">
          <w:rPr>
            <w:rStyle w:val="Hyperlink"/>
            <w:rFonts w:hint="eastAsia"/>
            <w:noProof/>
            <w:rtl/>
          </w:rPr>
          <w:t>ه</w:t>
        </w:r>
        <w:r w:rsidRPr="00426BB5">
          <w:rPr>
            <w:rStyle w:val="Hyperlink"/>
            <w:noProof/>
            <w:rtl/>
          </w:rPr>
          <w:t xml:space="preserve"> </w:t>
        </w:r>
        <w:r w:rsidRPr="00426BB5">
          <w:rPr>
            <w:rStyle w:val="Hyperlink"/>
            <w:rFonts w:hint="eastAsia"/>
            <w:noProof/>
            <w:rtl/>
          </w:rPr>
          <w:t>در</w:t>
        </w:r>
        <w:r w:rsidRPr="00426BB5">
          <w:rPr>
            <w:rStyle w:val="Hyperlink"/>
            <w:noProof/>
            <w:rtl/>
          </w:rPr>
          <w:t xml:space="preserve"> </w:t>
        </w:r>
        <w:r w:rsidRPr="00426BB5">
          <w:rPr>
            <w:rStyle w:val="Hyperlink"/>
            <w:rFonts w:hint="eastAsia"/>
            <w:noProof/>
            <w:rtl/>
          </w:rPr>
          <w:t>قتل</w:t>
        </w:r>
        <w:r w:rsidRPr="00426BB5">
          <w:rPr>
            <w:rStyle w:val="Hyperlink"/>
            <w:noProof/>
            <w:rtl/>
          </w:rPr>
          <w:t xml:space="preserve"> </w:t>
        </w:r>
        <w:r w:rsidRPr="00426BB5">
          <w:rPr>
            <w:rStyle w:val="Hyperlink"/>
            <w:rFonts w:hint="eastAsia"/>
            <w:noProof/>
            <w:rtl/>
          </w:rPr>
          <w:t>نائم</w:t>
        </w:r>
        <w:r w:rsidRPr="00426BB5">
          <w:rPr>
            <w:rStyle w:val="Hyperlink"/>
            <w:noProof/>
            <w:rtl/>
          </w:rPr>
          <w:t xml:space="preserve"> </w:t>
        </w:r>
        <w:r w:rsidRPr="00426BB5">
          <w:rPr>
            <w:rStyle w:val="Hyperlink"/>
            <w:rFonts w:hint="eastAsia"/>
            <w:noProof/>
            <w:rtl/>
          </w:rPr>
          <w:t>بر</w:t>
        </w:r>
        <w:r w:rsidRPr="00426BB5">
          <w:rPr>
            <w:rStyle w:val="Hyperlink"/>
            <w:noProof/>
            <w:rtl/>
          </w:rPr>
          <w:t xml:space="preserve"> </w:t>
        </w:r>
        <w:r w:rsidRPr="00426BB5">
          <w:rPr>
            <w:rStyle w:val="Hyperlink"/>
            <w:rFonts w:hint="eastAsia"/>
            <w:noProof/>
            <w:rtl/>
          </w:rPr>
          <w:t>عهده‌</w:t>
        </w:r>
        <w:r w:rsidRPr="00426BB5">
          <w:rPr>
            <w:rStyle w:val="Hyperlink"/>
            <w:rFonts w:hint="cs"/>
            <w:noProof/>
            <w:rtl/>
          </w:rPr>
          <w:t>ی</w:t>
        </w:r>
        <w:r w:rsidRPr="00426BB5">
          <w:rPr>
            <w:rStyle w:val="Hyperlink"/>
            <w:noProof/>
            <w:rtl/>
          </w:rPr>
          <w:t xml:space="preserve"> </w:t>
        </w:r>
        <w:r w:rsidRPr="00426BB5">
          <w:rPr>
            <w:rStyle w:val="Hyperlink"/>
            <w:rFonts w:hint="eastAsia"/>
            <w:noProof/>
            <w:rtl/>
          </w:rPr>
          <w:t>عاقله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534525901 </w:instrText>
        </w:r>
        <w:r>
          <w:rPr>
            <w:noProof/>
            <w:webHidden/>
          </w:rPr>
          <w:instrText>\h</w:instrText>
        </w:r>
        <w:r>
          <w:rPr>
            <w:noProof/>
            <w:webHidden/>
            <w:rtl/>
          </w:rPr>
          <w:instrText xml:space="preserve"> </w:instrText>
        </w:r>
        <w:r>
          <w:rPr>
            <w:noProof/>
            <w:webHidden/>
            <w:rtl/>
          </w:rPr>
        </w:r>
        <w:r>
          <w:rPr>
            <w:noProof/>
            <w:webHidden/>
            <w:rtl/>
          </w:rPr>
          <w:fldChar w:fldCharType="separate"/>
        </w:r>
        <w:r w:rsidR="007D23ED">
          <w:rPr>
            <w:noProof/>
            <w:webHidden/>
            <w:rtl/>
          </w:rPr>
          <w:t>1</w:t>
        </w:r>
        <w:r>
          <w:rPr>
            <w:noProof/>
            <w:webHidden/>
            <w:rtl/>
          </w:rPr>
          <w:fldChar w:fldCharType="end"/>
        </w:r>
      </w:hyperlink>
    </w:p>
    <w:p w:rsidR="00453F30" w:rsidRDefault="0020309A" w:rsidP="00453F30">
      <w:pPr>
        <w:pStyle w:val="TOC1"/>
        <w:rPr>
          <w:rFonts w:asciiTheme="minorHAnsi" w:eastAsiaTheme="minorEastAsia" w:hAnsiTheme="minorHAnsi" w:cstheme="minorBidi"/>
          <w:noProof/>
          <w:color w:val="auto"/>
          <w:szCs w:val="22"/>
          <w:rtl/>
          <w:lang w:bidi="ar-SA"/>
        </w:rPr>
      </w:pPr>
      <w:hyperlink w:anchor="_Toc534525902" w:history="1">
        <w:r w:rsidR="00453F30" w:rsidRPr="00426BB5">
          <w:rPr>
            <w:rStyle w:val="Hyperlink"/>
            <w:rFonts w:hint="eastAsia"/>
            <w:noProof/>
            <w:rtl/>
          </w:rPr>
          <w:t>کلام</w:t>
        </w:r>
        <w:r w:rsidR="00453F30" w:rsidRPr="00426BB5">
          <w:rPr>
            <w:rStyle w:val="Hyperlink"/>
            <w:noProof/>
            <w:rtl/>
          </w:rPr>
          <w:t xml:space="preserve"> </w:t>
        </w:r>
        <w:r w:rsidR="00453F30" w:rsidRPr="00426BB5">
          <w:rPr>
            <w:rStyle w:val="Hyperlink"/>
            <w:rFonts w:hint="eastAsia"/>
            <w:noProof/>
            <w:rtl/>
          </w:rPr>
          <w:t>صاحب</w:t>
        </w:r>
        <w:r w:rsidR="00453F30" w:rsidRPr="00426BB5">
          <w:rPr>
            <w:rStyle w:val="Hyperlink"/>
            <w:noProof/>
            <w:rtl/>
          </w:rPr>
          <w:t xml:space="preserve"> </w:t>
        </w:r>
        <w:r w:rsidR="00453F30" w:rsidRPr="00426BB5">
          <w:rPr>
            <w:rStyle w:val="Hyperlink"/>
            <w:rFonts w:hint="eastAsia"/>
            <w:noProof/>
            <w:rtl/>
          </w:rPr>
          <w:t>جواهر</w:t>
        </w:r>
        <w:r w:rsidR="00453F30" w:rsidRPr="00426BB5">
          <w:rPr>
            <w:rStyle w:val="Hyperlink"/>
            <w:noProof/>
            <w:rtl/>
          </w:rPr>
          <w:t xml:space="preserve"> </w:t>
        </w:r>
        <w:r w:rsidR="00453F30" w:rsidRPr="00426BB5">
          <w:rPr>
            <w:rStyle w:val="Hyperlink"/>
            <w:rFonts w:hint="eastAsia"/>
            <w:noProof/>
            <w:rtl/>
          </w:rPr>
          <w:t>در</w:t>
        </w:r>
        <w:r w:rsidR="00453F30" w:rsidRPr="00426BB5">
          <w:rPr>
            <w:rStyle w:val="Hyperlink"/>
            <w:noProof/>
            <w:rtl/>
          </w:rPr>
          <w:t xml:space="preserve"> </w:t>
        </w:r>
        <w:r w:rsidR="00453F30" w:rsidRPr="00426BB5">
          <w:rPr>
            <w:rStyle w:val="Hyperlink"/>
            <w:rFonts w:hint="eastAsia"/>
            <w:noProof/>
            <w:rtl/>
          </w:rPr>
          <w:t>ثبوت</w:t>
        </w:r>
        <w:r w:rsidR="00453F30" w:rsidRPr="00426BB5">
          <w:rPr>
            <w:rStyle w:val="Hyperlink"/>
            <w:noProof/>
            <w:rtl/>
          </w:rPr>
          <w:t xml:space="preserve"> </w:t>
        </w:r>
        <w:r w:rsidR="00453F30" w:rsidRPr="00426BB5">
          <w:rPr>
            <w:rStyle w:val="Hyperlink"/>
            <w:rFonts w:hint="eastAsia"/>
            <w:noProof/>
            <w:rtl/>
          </w:rPr>
          <w:t>د</w:t>
        </w:r>
        <w:r w:rsidR="00453F30" w:rsidRPr="00426BB5">
          <w:rPr>
            <w:rStyle w:val="Hyperlink"/>
            <w:rFonts w:hint="cs"/>
            <w:noProof/>
            <w:rtl/>
          </w:rPr>
          <w:t>ی</w:t>
        </w:r>
        <w:r w:rsidR="00453F30" w:rsidRPr="00426BB5">
          <w:rPr>
            <w:rStyle w:val="Hyperlink"/>
            <w:rFonts w:hint="eastAsia"/>
            <w:noProof/>
            <w:rtl/>
          </w:rPr>
          <w:t>ه</w:t>
        </w:r>
        <w:r w:rsidR="00453F30" w:rsidRPr="00426BB5">
          <w:rPr>
            <w:rStyle w:val="Hyperlink"/>
            <w:noProof/>
            <w:rtl/>
          </w:rPr>
          <w:t xml:space="preserve"> </w:t>
        </w:r>
        <w:r w:rsidR="00453F30" w:rsidRPr="00426BB5">
          <w:rPr>
            <w:rStyle w:val="Hyperlink"/>
            <w:rFonts w:hint="eastAsia"/>
            <w:noProof/>
            <w:rtl/>
          </w:rPr>
          <w:t>بر</w:t>
        </w:r>
        <w:r w:rsidR="00453F30" w:rsidRPr="00426BB5">
          <w:rPr>
            <w:rStyle w:val="Hyperlink"/>
            <w:noProof/>
            <w:rtl/>
          </w:rPr>
          <w:t xml:space="preserve"> </w:t>
        </w:r>
        <w:r w:rsidR="00453F30" w:rsidRPr="00426BB5">
          <w:rPr>
            <w:rStyle w:val="Hyperlink"/>
            <w:rFonts w:hint="eastAsia"/>
            <w:noProof/>
            <w:rtl/>
          </w:rPr>
          <w:t>عهده‌</w:t>
        </w:r>
        <w:r w:rsidR="00453F30" w:rsidRPr="00426BB5">
          <w:rPr>
            <w:rStyle w:val="Hyperlink"/>
            <w:rFonts w:hint="cs"/>
            <w:noProof/>
            <w:rtl/>
          </w:rPr>
          <w:t>ی</w:t>
        </w:r>
        <w:r w:rsidR="00453F30" w:rsidRPr="00426BB5">
          <w:rPr>
            <w:rStyle w:val="Hyperlink"/>
            <w:noProof/>
            <w:rtl/>
          </w:rPr>
          <w:t xml:space="preserve"> </w:t>
        </w:r>
        <w:r w:rsidR="00453F30" w:rsidRPr="00426BB5">
          <w:rPr>
            <w:rStyle w:val="Hyperlink"/>
            <w:rFonts w:hint="eastAsia"/>
            <w:noProof/>
            <w:rtl/>
          </w:rPr>
          <w:t>عاقله</w:t>
        </w:r>
        <w:r w:rsidR="00453F30">
          <w:rPr>
            <w:noProof/>
            <w:webHidden/>
            <w:rtl/>
          </w:rPr>
          <w:tab/>
        </w:r>
        <w:r w:rsidR="00453F30">
          <w:rPr>
            <w:noProof/>
            <w:webHidden/>
            <w:rtl/>
          </w:rPr>
          <w:fldChar w:fldCharType="begin"/>
        </w:r>
        <w:r w:rsidR="00453F30">
          <w:rPr>
            <w:noProof/>
            <w:webHidden/>
            <w:rtl/>
          </w:rPr>
          <w:instrText xml:space="preserve"> </w:instrText>
        </w:r>
        <w:r w:rsidR="00453F30">
          <w:rPr>
            <w:noProof/>
            <w:webHidden/>
          </w:rPr>
          <w:instrText>PAGEREF</w:instrText>
        </w:r>
        <w:r w:rsidR="00453F30">
          <w:rPr>
            <w:noProof/>
            <w:webHidden/>
            <w:rtl/>
          </w:rPr>
          <w:instrText xml:space="preserve"> _</w:instrText>
        </w:r>
        <w:r w:rsidR="00453F30">
          <w:rPr>
            <w:noProof/>
            <w:webHidden/>
          </w:rPr>
          <w:instrText>Toc</w:instrText>
        </w:r>
        <w:r w:rsidR="00453F30">
          <w:rPr>
            <w:noProof/>
            <w:webHidden/>
            <w:rtl/>
          </w:rPr>
          <w:instrText xml:space="preserve">534525902 </w:instrText>
        </w:r>
        <w:r w:rsidR="00453F30">
          <w:rPr>
            <w:noProof/>
            <w:webHidden/>
          </w:rPr>
          <w:instrText>\h</w:instrText>
        </w:r>
        <w:r w:rsidR="00453F30">
          <w:rPr>
            <w:noProof/>
            <w:webHidden/>
            <w:rtl/>
          </w:rPr>
          <w:instrText xml:space="preserve"> </w:instrText>
        </w:r>
        <w:r w:rsidR="00453F30">
          <w:rPr>
            <w:noProof/>
            <w:webHidden/>
            <w:rtl/>
          </w:rPr>
        </w:r>
        <w:r w:rsidR="00453F30">
          <w:rPr>
            <w:noProof/>
            <w:webHidden/>
            <w:rtl/>
          </w:rPr>
          <w:fldChar w:fldCharType="separate"/>
        </w:r>
        <w:r w:rsidR="007D23ED">
          <w:rPr>
            <w:noProof/>
            <w:webHidden/>
            <w:rtl/>
          </w:rPr>
          <w:t>1</w:t>
        </w:r>
        <w:r w:rsidR="00453F30">
          <w:rPr>
            <w:noProof/>
            <w:webHidden/>
            <w:rtl/>
          </w:rPr>
          <w:fldChar w:fldCharType="end"/>
        </w:r>
      </w:hyperlink>
    </w:p>
    <w:p w:rsidR="00453F30" w:rsidRDefault="0020309A" w:rsidP="00453F30">
      <w:pPr>
        <w:pStyle w:val="TOC1"/>
        <w:rPr>
          <w:rFonts w:asciiTheme="minorHAnsi" w:eastAsiaTheme="minorEastAsia" w:hAnsiTheme="minorHAnsi" w:cstheme="minorBidi"/>
          <w:noProof/>
          <w:color w:val="auto"/>
          <w:szCs w:val="22"/>
          <w:rtl/>
          <w:lang w:bidi="ar-SA"/>
        </w:rPr>
      </w:pPr>
      <w:hyperlink w:anchor="_Toc534525903" w:history="1">
        <w:r w:rsidR="00453F30" w:rsidRPr="00426BB5">
          <w:rPr>
            <w:rStyle w:val="Hyperlink"/>
            <w:rFonts w:hint="eastAsia"/>
            <w:noProof/>
            <w:rtl/>
          </w:rPr>
          <w:t>کلام</w:t>
        </w:r>
        <w:r w:rsidR="00453F30" w:rsidRPr="00426BB5">
          <w:rPr>
            <w:rStyle w:val="Hyperlink"/>
            <w:noProof/>
            <w:rtl/>
          </w:rPr>
          <w:t xml:space="preserve"> </w:t>
        </w:r>
        <w:r w:rsidR="00453F30" w:rsidRPr="00426BB5">
          <w:rPr>
            <w:rStyle w:val="Hyperlink"/>
            <w:rFonts w:hint="eastAsia"/>
            <w:noProof/>
            <w:rtl/>
          </w:rPr>
          <w:t>ابن</w:t>
        </w:r>
        <w:r w:rsidR="00453F30" w:rsidRPr="00426BB5">
          <w:rPr>
            <w:rStyle w:val="Hyperlink"/>
            <w:noProof/>
            <w:rtl/>
          </w:rPr>
          <w:t xml:space="preserve"> </w:t>
        </w:r>
        <w:r w:rsidR="00453F30" w:rsidRPr="00426BB5">
          <w:rPr>
            <w:rStyle w:val="Hyperlink"/>
            <w:rFonts w:hint="eastAsia"/>
            <w:noProof/>
            <w:rtl/>
          </w:rPr>
          <w:t>ادر</w:t>
        </w:r>
        <w:r w:rsidR="00453F30" w:rsidRPr="00426BB5">
          <w:rPr>
            <w:rStyle w:val="Hyperlink"/>
            <w:rFonts w:hint="cs"/>
            <w:noProof/>
            <w:rtl/>
          </w:rPr>
          <w:t>ی</w:t>
        </w:r>
        <w:r w:rsidR="00453F30" w:rsidRPr="00426BB5">
          <w:rPr>
            <w:rStyle w:val="Hyperlink"/>
            <w:rFonts w:hint="eastAsia"/>
            <w:noProof/>
            <w:rtl/>
          </w:rPr>
          <w:t>س</w:t>
        </w:r>
        <w:r w:rsidR="00453F30" w:rsidRPr="00426BB5">
          <w:rPr>
            <w:rStyle w:val="Hyperlink"/>
            <w:noProof/>
            <w:rtl/>
          </w:rPr>
          <w:t xml:space="preserve"> </w:t>
        </w:r>
        <w:r w:rsidR="00453F30" w:rsidRPr="00426BB5">
          <w:rPr>
            <w:rStyle w:val="Hyperlink"/>
            <w:rFonts w:hint="eastAsia"/>
            <w:noProof/>
            <w:rtl/>
          </w:rPr>
          <w:t>در</w:t>
        </w:r>
        <w:r w:rsidR="00453F30" w:rsidRPr="00426BB5">
          <w:rPr>
            <w:rStyle w:val="Hyperlink"/>
            <w:noProof/>
            <w:rtl/>
          </w:rPr>
          <w:t xml:space="preserve"> </w:t>
        </w:r>
        <w:r w:rsidR="00453F30" w:rsidRPr="00426BB5">
          <w:rPr>
            <w:rStyle w:val="Hyperlink"/>
            <w:rFonts w:hint="eastAsia"/>
            <w:noProof/>
            <w:rtl/>
          </w:rPr>
          <w:t>مورد</w:t>
        </w:r>
        <w:r w:rsidR="00453F30" w:rsidRPr="00426BB5">
          <w:rPr>
            <w:rStyle w:val="Hyperlink"/>
            <w:noProof/>
            <w:rtl/>
          </w:rPr>
          <w:t xml:space="preserve"> </w:t>
        </w:r>
        <w:r w:rsidR="00453F30" w:rsidRPr="00426BB5">
          <w:rPr>
            <w:rStyle w:val="Hyperlink"/>
            <w:rFonts w:hint="eastAsia"/>
            <w:noProof/>
            <w:rtl/>
          </w:rPr>
          <w:t>قتل</w:t>
        </w:r>
        <w:r w:rsidR="00453F30" w:rsidRPr="00426BB5">
          <w:rPr>
            <w:rStyle w:val="Hyperlink"/>
            <w:noProof/>
            <w:rtl/>
          </w:rPr>
          <w:t xml:space="preserve"> </w:t>
        </w:r>
        <w:r w:rsidR="00453F30" w:rsidRPr="00426BB5">
          <w:rPr>
            <w:rStyle w:val="Hyperlink"/>
            <w:rFonts w:hint="eastAsia"/>
            <w:noProof/>
            <w:rtl/>
          </w:rPr>
          <w:t>نائم</w:t>
        </w:r>
        <w:r w:rsidR="00453F30">
          <w:rPr>
            <w:noProof/>
            <w:webHidden/>
            <w:rtl/>
          </w:rPr>
          <w:tab/>
        </w:r>
        <w:r w:rsidR="00453F30">
          <w:rPr>
            <w:noProof/>
            <w:webHidden/>
            <w:rtl/>
          </w:rPr>
          <w:fldChar w:fldCharType="begin"/>
        </w:r>
        <w:r w:rsidR="00453F30">
          <w:rPr>
            <w:noProof/>
            <w:webHidden/>
            <w:rtl/>
          </w:rPr>
          <w:instrText xml:space="preserve"> </w:instrText>
        </w:r>
        <w:r w:rsidR="00453F30">
          <w:rPr>
            <w:noProof/>
            <w:webHidden/>
          </w:rPr>
          <w:instrText>PAGEREF</w:instrText>
        </w:r>
        <w:r w:rsidR="00453F30">
          <w:rPr>
            <w:noProof/>
            <w:webHidden/>
            <w:rtl/>
          </w:rPr>
          <w:instrText xml:space="preserve"> _</w:instrText>
        </w:r>
        <w:r w:rsidR="00453F30">
          <w:rPr>
            <w:noProof/>
            <w:webHidden/>
          </w:rPr>
          <w:instrText>Toc</w:instrText>
        </w:r>
        <w:r w:rsidR="00453F30">
          <w:rPr>
            <w:noProof/>
            <w:webHidden/>
            <w:rtl/>
          </w:rPr>
          <w:instrText xml:space="preserve">534525903 </w:instrText>
        </w:r>
        <w:r w:rsidR="00453F30">
          <w:rPr>
            <w:noProof/>
            <w:webHidden/>
          </w:rPr>
          <w:instrText>\h</w:instrText>
        </w:r>
        <w:r w:rsidR="00453F30">
          <w:rPr>
            <w:noProof/>
            <w:webHidden/>
            <w:rtl/>
          </w:rPr>
          <w:instrText xml:space="preserve"> </w:instrText>
        </w:r>
        <w:r w:rsidR="00453F30">
          <w:rPr>
            <w:noProof/>
            <w:webHidden/>
            <w:rtl/>
          </w:rPr>
        </w:r>
        <w:r w:rsidR="00453F30">
          <w:rPr>
            <w:noProof/>
            <w:webHidden/>
            <w:rtl/>
          </w:rPr>
          <w:fldChar w:fldCharType="separate"/>
        </w:r>
        <w:r w:rsidR="007D23ED">
          <w:rPr>
            <w:noProof/>
            <w:webHidden/>
            <w:rtl/>
          </w:rPr>
          <w:t>2</w:t>
        </w:r>
        <w:r w:rsidR="00453F30">
          <w:rPr>
            <w:noProof/>
            <w:webHidden/>
            <w:rtl/>
          </w:rPr>
          <w:fldChar w:fldCharType="end"/>
        </w:r>
      </w:hyperlink>
    </w:p>
    <w:p w:rsidR="00453F30" w:rsidRDefault="0020309A" w:rsidP="00453F30">
      <w:pPr>
        <w:pStyle w:val="TOC1"/>
        <w:rPr>
          <w:rFonts w:asciiTheme="minorHAnsi" w:eastAsiaTheme="minorEastAsia" w:hAnsiTheme="minorHAnsi" w:cstheme="minorBidi"/>
          <w:noProof/>
          <w:color w:val="auto"/>
          <w:szCs w:val="22"/>
          <w:rtl/>
          <w:lang w:bidi="ar-SA"/>
        </w:rPr>
      </w:pPr>
      <w:hyperlink w:anchor="_Toc534525904" w:history="1">
        <w:r w:rsidR="00453F30" w:rsidRPr="00426BB5">
          <w:rPr>
            <w:rStyle w:val="Hyperlink"/>
            <w:rFonts w:eastAsia="Arial" w:hint="eastAsia"/>
            <w:noProof/>
            <w:rtl/>
          </w:rPr>
          <w:t>کلام</w:t>
        </w:r>
        <w:r w:rsidR="00453F30" w:rsidRPr="00426BB5">
          <w:rPr>
            <w:rStyle w:val="Hyperlink"/>
            <w:rFonts w:eastAsia="Arial"/>
            <w:noProof/>
            <w:rtl/>
          </w:rPr>
          <w:t xml:space="preserve"> </w:t>
        </w:r>
        <w:r w:rsidR="00453F30" w:rsidRPr="00426BB5">
          <w:rPr>
            <w:rStyle w:val="Hyperlink"/>
            <w:rFonts w:eastAsia="Arial" w:hint="eastAsia"/>
            <w:noProof/>
            <w:rtl/>
          </w:rPr>
          <w:t>فقها</w:t>
        </w:r>
        <w:r w:rsidR="00453F30" w:rsidRPr="00426BB5">
          <w:rPr>
            <w:rStyle w:val="Hyperlink"/>
            <w:rFonts w:eastAsia="Arial"/>
            <w:noProof/>
            <w:rtl/>
          </w:rPr>
          <w:t xml:space="preserve"> </w:t>
        </w:r>
        <w:r w:rsidR="00453F30" w:rsidRPr="00426BB5">
          <w:rPr>
            <w:rStyle w:val="Hyperlink"/>
            <w:rFonts w:eastAsia="Arial" w:hint="eastAsia"/>
            <w:noProof/>
            <w:rtl/>
          </w:rPr>
          <w:t>در</w:t>
        </w:r>
        <w:r w:rsidR="00453F30" w:rsidRPr="00426BB5">
          <w:rPr>
            <w:rStyle w:val="Hyperlink"/>
            <w:rFonts w:eastAsia="Arial"/>
            <w:noProof/>
            <w:rtl/>
          </w:rPr>
          <w:t xml:space="preserve"> </w:t>
        </w:r>
        <w:r w:rsidR="00453F30" w:rsidRPr="00426BB5">
          <w:rPr>
            <w:rStyle w:val="Hyperlink"/>
            <w:rFonts w:eastAsia="Arial" w:hint="eastAsia"/>
            <w:noProof/>
            <w:rtl/>
          </w:rPr>
          <w:t>مورد</w:t>
        </w:r>
        <w:r w:rsidR="00453F30" w:rsidRPr="00426BB5">
          <w:rPr>
            <w:rStyle w:val="Hyperlink"/>
            <w:rFonts w:eastAsia="Arial"/>
            <w:noProof/>
            <w:rtl/>
          </w:rPr>
          <w:t xml:space="preserve"> </w:t>
        </w:r>
        <w:r w:rsidR="00453F30" w:rsidRPr="00426BB5">
          <w:rPr>
            <w:rStyle w:val="Hyperlink"/>
            <w:rFonts w:eastAsia="Arial" w:hint="eastAsia"/>
            <w:noProof/>
            <w:rtl/>
          </w:rPr>
          <w:t>متکفل</w:t>
        </w:r>
        <w:r w:rsidR="00453F30" w:rsidRPr="00426BB5">
          <w:rPr>
            <w:rStyle w:val="Hyperlink"/>
            <w:rFonts w:eastAsia="Arial"/>
            <w:noProof/>
            <w:rtl/>
          </w:rPr>
          <w:t xml:space="preserve"> </w:t>
        </w:r>
        <w:r w:rsidR="00453F30" w:rsidRPr="00426BB5">
          <w:rPr>
            <w:rStyle w:val="Hyperlink"/>
            <w:rFonts w:eastAsia="Arial" w:hint="eastAsia"/>
            <w:noProof/>
            <w:rtl/>
          </w:rPr>
          <w:t>د</w:t>
        </w:r>
        <w:r w:rsidR="00453F30" w:rsidRPr="00426BB5">
          <w:rPr>
            <w:rStyle w:val="Hyperlink"/>
            <w:rFonts w:eastAsia="Arial" w:hint="cs"/>
            <w:noProof/>
            <w:rtl/>
          </w:rPr>
          <w:t>ی</w:t>
        </w:r>
        <w:r w:rsidR="00453F30" w:rsidRPr="00426BB5">
          <w:rPr>
            <w:rStyle w:val="Hyperlink"/>
            <w:rFonts w:eastAsia="Arial" w:hint="eastAsia"/>
            <w:noProof/>
            <w:rtl/>
          </w:rPr>
          <w:t>ه‌</w:t>
        </w:r>
        <w:r w:rsidR="00453F30" w:rsidRPr="00426BB5">
          <w:rPr>
            <w:rStyle w:val="Hyperlink"/>
            <w:rFonts w:eastAsia="Arial" w:hint="cs"/>
            <w:noProof/>
            <w:rtl/>
          </w:rPr>
          <w:t>ی</w:t>
        </w:r>
        <w:r w:rsidR="00453F30" w:rsidRPr="00426BB5">
          <w:rPr>
            <w:rStyle w:val="Hyperlink"/>
            <w:rFonts w:eastAsia="Arial"/>
            <w:noProof/>
            <w:rtl/>
          </w:rPr>
          <w:t xml:space="preserve"> </w:t>
        </w:r>
        <w:r w:rsidR="00453F30" w:rsidRPr="00426BB5">
          <w:rPr>
            <w:rStyle w:val="Hyperlink"/>
            <w:rFonts w:eastAsia="Arial" w:hint="eastAsia"/>
            <w:noProof/>
            <w:rtl/>
          </w:rPr>
          <w:t>قتل</w:t>
        </w:r>
        <w:r w:rsidR="00453F30" w:rsidRPr="00426BB5">
          <w:rPr>
            <w:rStyle w:val="Hyperlink"/>
            <w:rFonts w:eastAsia="Arial"/>
            <w:noProof/>
            <w:rtl/>
          </w:rPr>
          <w:t xml:space="preserve"> </w:t>
        </w:r>
        <w:r w:rsidR="00453F30" w:rsidRPr="00426BB5">
          <w:rPr>
            <w:rStyle w:val="Hyperlink"/>
            <w:rFonts w:eastAsia="Arial" w:hint="eastAsia"/>
            <w:noProof/>
            <w:rtl/>
          </w:rPr>
          <w:t>نائم</w:t>
        </w:r>
        <w:r w:rsidR="00453F30">
          <w:rPr>
            <w:noProof/>
            <w:webHidden/>
            <w:rtl/>
          </w:rPr>
          <w:tab/>
        </w:r>
        <w:r w:rsidR="00453F30">
          <w:rPr>
            <w:noProof/>
            <w:webHidden/>
            <w:rtl/>
          </w:rPr>
          <w:fldChar w:fldCharType="begin"/>
        </w:r>
        <w:r w:rsidR="00453F30">
          <w:rPr>
            <w:noProof/>
            <w:webHidden/>
            <w:rtl/>
          </w:rPr>
          <w:instrText xml:space="preserve"> </w:instrText>
        </w:r>
        <w:r w:rsidR="00453F30">
          <w:rPr>
            <w:noProof/>
            <w:webHidden/>
          </w:rPr>
          <w:instrText>PAGEREF</w:instrText>
        </w:r>
        <w:r w:rsidR="00453F30">
          <w:rPr>
            <w:noProof/>
            <w:webHidden/>
            <w:rtl/>
          </w:rPr>
          <w:instrText xml:space="preserve"> _</w:instrText>
        </w:r>
        <w:r w:rsidR="00453F30">
          <w:rPr>
            <w:noProof/>
            <w:webHidden/>
          </w:rPr>
          <w:instrText>Toc</w:instrText>
        </w:r>
        <w:r w:rsidR="00453F30">
          <w:rPr>
            <w:noProof/>
            <w:webHidden/>
            <w:rtl/>
          </w:rPr>
          <w:instrText xml:space="preserve">534525904 </w:instrText>
        </w:r>
        <w:r w:rsidR="00453F30">
          <w:rPr>
            <w:noProof/>
            <w:webHidden/>
          </w:rPr>
          <w:instrText>\h</w:instrText>
        </w:r>
        <w:r w:rsidR="00453F30">
          <w:rPr>
            <w:noProof/>
            <w:webHidden/>
            <w:rtl/>
          </w:rPr>
          <w:instrText xml:space="preserve"> </w:instrText>
        </w:r>
        <w:r w:rsidR="00453F30">
          <w:rPr>
            <w:noProof/>
            <w:webHidden/>
            <w:rtl/>
          </w:rPr>
        </w:r>
        <w:r w:rsidR="00453F30">
          <w:rPr>
            <w:noProof/>
            <w:webHidden/>
            <w:rtl/>
          </w:rPr>
          <w:fldChar w:fldCharType="separate"/>
        </w:r>
        <w:r w:rsidR="007D23ED">
          <w:rPr>
            <w:noProof/>
            <w:webHidden/>
            <w:rtl/>
          </w:rPr>
          <w:t>3</w:t>
        </w:r>
        <w:r w:rsidR="00453F30">
          <w:rPr>
            <w:noProof/>
            <w:webHidden/>
            <w:rtl/>
          </w:rPr>
          <w:fldChar w:fldCharType="end"/>
        </w:r>
      </w:hyperlink>
    </w:p>
    <w:p w:rsidR="00453F30" w:rsidRDefault="0020309A" w:rsidP="00453F30">
      <w:pPr>
        <w:pStyle w:val="TOC1"/>
        <w:rPr>
          <w:rFonts w:asciiTheme="minorHAnsi" w:eastAsiaTheme="minorEastAsia" w:hAnsiTheme="minorHAnsi" w:cstheme="minorBidi"/>
          <w:noProof/>
          <w:color w:val="auto"/>
          <w:szCs w:val="22"/>
          <w:rtl/>
          <w:lang w:bidi="ar-SA"/>
        </w:rPr>
      </w:pPr>
      <w:hyperlink w:anchor="_Toc534525905" w:history="1">
        <w:r w:rsidR="00453F30" w:rsidRPr="00426BB5">
          <w:rPr>
            <w:rStyle w:val="Hyperlink"/>
            <w:rFonts w:eastAsia="Arial" w:hint="eastAsia"/>
            <w:noProof/>
            <w:rtl/>
          </w:rPr>
          <w:t>اشکال</w:t>
        </w:r>
        <w:r w:rsidR="00453F30" w:rsidRPr="00426BB5">
          <w:rPr>
            <w:rStyle w:val="Hyperlink"/>
            <w:rFonts w:eastAsia="Arial"/>
            <w:noProof/>
            <w:rtl/>
          </w:rPr>
          <w:t xml:space="preserve"> </w:t>
        </w:r>
        <w:r w:rsidR="00453F30" w:rsidRPr="00426BB5">
          <w:rPr>
            <w:rStyle w:val="Hyperlink"/>
            <w:rFonts w:eastAsia="Arial" w:hint="eastAsia"/>
            <w:noProof/>
            <w:rtl/>
          </w:rPr>
          <w:t>به</w:t>
        </w:r>
        <w:r w:rsidR="00453F30" w:rsidRPr="00426BB5">
          <w:rPr>
            <w:rStyle w:val="Hyperlink"/>
            <w:rFonts w:eastAsia="Arial"/>
            <w:noProof/>
            <w:rtl/>
          </w:rPr>
          <w:t xml:space="preserve"> </w:t>
        </w:r>
        <w:r w:rsidR="00453F30" w:rsidRPr="00426BB5">
          <w:rPr>
            <w:rStyle w:val="Hyperlink"/>
            <w:rFonts w:eastAsia="Arial" w:hint="eastAsia"/>
            <w:noProof/>
            <w:rtl/>
          </w:rPr>
          <w:t>مرحوم</w:t>
        </w:r>
        <w:r w:rsidR="00453F30" w:rsidRPr="00426BB5">
          <w:rPr>
            <w:rStyle w:val="Hyperlink"/>
            <w:rFonts w:eastAsia="Arial"/>
            <w:noProof/>
            <w:rtl/>
          </w:rPr>
          <w:t xml:space="preserve"> </w:t>
        </w:r>
        <w:r w:rsidR="00453F30" w:rsidRPr="00426BB5">
          <w:rPr>
            <w:rStyle w:val="Hyperlink"/>
            <w:rFonts w:eastAsia="Arial" w:hint="eastAsia"/>
            <w:noProof/>
            <w:rtl/>
          </w:rPr>
          <w:t>خوئ</w:t>
        </w:r>
        <w:r w:rsidR="00453F30" w:rsidRPr="00426BB5">
          <w:rPr>
            <w:rStyle w:val="Hyperlink"/>
            <w:rFonts w:eastAsia="Arial" w:hint="cs"/>
            <w:noProof/>
            <w:rtl/>
          </w:rPr>
          <w:t>ی</w:t>
        </w:r>
        <w:r w:rsidR="00453F30">
          <w:rPr>
            <w:noProof/>
            <w:webHidden/>
            <w:rtl/>
          </w:rPr>
          <w:tab/>
        </w:r>
        <w:r w:rsidR="00453F30">
          <w:rPr>
            <w:noProof/>
            <w:webHidden/>
            <w:rtl/>
          </w:rPr>
          <w:fldChar w:fldCharType="begin"/>
        </w:r>
        <w:r w:rsidR="00453F30">
          <w:rPr>
            <w:noProof/>
            <w:webHidden/>
            <w:rtl/>
          </w:rPr>
          <w:instrText xml:space="preserve"> </w:instrText>
        </w:r>
        <w:r w:rsidR="00453F30">
          <w:rPr>
            <w:noProof/>
            <w:webHidden/>
          </w:rPr>
          <w:instrText>PAGEREF</w:instrText>
        </w:r>
        <w:r w:rsidR="00453F30">
          <w:rPr>
            <w:noProof/>
            <w:webHidden/>
            <w:rtl/>
          </w:rPr>
          <w:instrText xml:space="preserve"> _</w:instrText>
        </w:r>
        <w:r w:rsidR="00453F30">
          <w:rPr>
            <w:noProof/>
            <w:webHidden/>
          </w:rPr>
          <w:instrText>Toc</w:instrText>
        </w:r>
        <w:r w:rsidR="00453F30">
          <w:rPr>
            <w:noProof/>
            <w:webHidden/>
            <w:rtl/>
          </w:rPr>
          <w:instrText xml:space="preserve">534525905 </w:instrText>
        </w:r>
        <w:r w:rsidR="00453F30">
          <w:rPr>
            <w:noProof/>
            <w:webHidden/>
          </w:rPr>
          <w:instrText>\h</w:instrText>
        </w:r>
        <w:r w:rsidR="00453F30">
          <w:rPr>
            <w:noProof/>
            <w:webHidden/>
            <w:rtl/>
          </w:rPr>
          <w:instrText xml:space="preserve"> </w:instrText>
        </w:r>
        <w:r w:rsidR="00453F30">
          <w:rPr>
            <w:noProof/>
            <w:webHidden/>
            <w:rtl/>
          </w:rPr>
        </w:r>
        <w:r w:rsidR="00453F30">
          <w:rPr>
            <w:noProof/>
            <w:webHidden/>
            <w:rtl/>
          </w:rPr>
          <w:fldChar w:fldCharType="separate"/>
        </w:r>
        <w:r w:rsidR="007D23ED">
          <w:rPr>
            <w:noProof/>
            <w:webHidden/>
            <w:rtl/>
          </w:rPr>
          <w:t>4</w:t>
        </w:r>
        <w:r w:rsidR="00453F30">
          <w:rPr>
            <w:noProof/>
            <w:webHidden/>
            <w:rtl/>
          </w:rPr>
          <w:fldChar w:fldCharType="end"/>
        </w:r>
      </w:hyperlink>
    </w:p>
    <w:p w:rsidR="00C91EB6" w:rsidRPr="00C91EB6" w:rsidRDefault="00453F30"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4E097E">
        <w:rPr>
          <w:rFonts w:hint="cs"/>
          <w:rtl/>
        </w:rPr>
        <w:t>شرط</w:t>
      </w:r>
      <w:r w:rsidR="004E097E">
        <w:rPr>
          <w:rtl/>
        </w:rPr>
        <w:t xml:space="preserve"> </w:t>
      </w:r>
      <w:r w:rsidR="004E097E">
        <w:rPr>
          <w:rFonts w:hint="cs"/>
          <w:rtl/>
        </w:rPr>
        <w:t>چهارم</w:t>
      </w:r>
      <w:r w:rsidR="004E097E">
        <w:rPr>
          <w:rtl/>
        </w:rPr>
        <w:t xml:space="preserve">: </w:t>
      </w:r>
      <w:r w:rsidR="004E097E">
        <w:rPr>
          <w:rFonts w:hint="cs"/>
          <w:rtl/>
        </w:rPr>
        <w:t>کمال</w:t>
      </w:r>
      <w:r w:rsidR="004E097E">
        <w:rPr>
          <w:rtl/>
        </w:rPr>
        <w:t xml:space="preserve"> </w:t>
      </w:r>
      <w:r w:rsidR="004E097E">
        <w:rPr>
          <w:rFonts w:hint="cs"/>
          <w:rtl/>
        </w:rPr>
        <w:t>عقل</w:t>
      </w:r>
      <w:r w:rsidR="00025B70">
        <w:rPr>
          <w:rFonts w:hint="cs"/>
          <w:rtl/>
        </w:rPr>
        <w:t xml:space="preserve"> </w:t>
      </w:r>
      <w:r w:rsidR="00386C11" w:rsidRPr="00A6366F">
        <w:rPr>
          <w:rFonts w:hint="cs"/>
          <w:rtl/>
        </w:rPr>
        <w:t>/</w:t>
      </w:r>
      <w:bookmarkStart w:id="1" w:name="BokSabj_d"/>
      <w:bookmarkEnd w:id="1"/>
      <w:r w:rsidR="004E097E">
        <w:rPr>
          <w:rFonts w:hint="cs"/>
          <w:rtl/>
        </w:rPr>
        <w:t>شروط</w:t>
      </w:r>
      <w:r w:rsidR="004E097E">
        <w:rPr>
          <w:rtl/>
        </w:rPr>
        <w:t xml:space="preserve"> </w:t>
      </w:r>
      <w:r w:rsidR="004E097E">
        <w:rPr>
          <w:rFonts w:hint="cs"/>
          <w:rtl/>
        </w:rPr>
        <w:t>قصاص</w:t>
      </w:r>
      <w:r w:rsidR="00386C11" w:rsidRPr="00A6366F">
        <w:rPr>
          <w:rFonts w:hint="cs"/>
          <w:rtl/>
        </w:rPr>
        <w:t xml:space="preserve"> /</w:t>
      </w:r>
      <w:bookmarkStart w:id="2" w:name="Bokkolli"/>
      <w:bookmarkEnd w:id="2"/>
      <w:r w:rsidR="004E097E">
        <w:rPr>
          <w:rFonts w:hint="cs"/>
          <w:rtl/>
        </w:rPr>
        <w:t>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AF5016" w:rsidRPr="001F4E23" w:rsidRDefault="00AF5016" w:rsidP="002B1F77">
      <w:pPr>
        <w:jc w:val="both"/>
        <w:rPr>
          <w:sz w:val="28"/>
          <w:rtl/>
        </w:rPr>
      </w:pPr>
      <w:r w:rsidRPr="001F4E23">
        <w:rPr>
          <w:rFonts w:hint="cs"/>
          <w:sz w:val="28"/>
          <w:rtl/>
        </w:rPr>
        <w:t>بحث در این بود</w:t>
      </w:r>
      <w:r w:rsidR="004E3361">
        <w:rPr>
          <w:rFonts w:hint="cs"/>
          <w:sz w:val="28"/>
          <w:rtl/>
        </w:rPr>
        <w:t xml:space="preserve"> </w:t>
      </w:r>
      <w:r w:rsidRPr="001F4E23">
        <w:rPr>
          <w:rFonts w:hint="cs"/>
          <w:sz w:val="28"/>
          <w:rtl/>
        </w:rPr>
        <w:t>که اگر نائمی در حال نوم جنایتی انجام دهد قصاص ثابت نیست</w:t>
      </w:r>
      <w:r w:rsidR="00F154C1">
        <w:rPr>
          <w:rFonts w:hint="cs"/>
          <w:sz w:val="28"/>
          <w:rtl/>
        </w:rPr>
        <w:t>.</w:t>
      </w:r>
      <w:r w:rsidRPr="001F4E23">
        <w:rPr>
          <w:rFonts w:hint="cs"/>
          <w:sz w:val="28"/>
          <w:rtl/>
        </w:rPr>
        <w:t xml:space="preserve"> ولی به نظر مشهور</w:t>
      </w:r>
      <w:r>
        <w:rPr>
          <w:rFonts w:hint="cs"/>
          <w:sz w:val="28"/>
          <w:rtl/>
        </w:rPr>
        <w:t>،</w:t>
      </w:r>
      <w:r w:rsidRPr="001F4E23">
        <w:rPr>
          <w:rFonts w:hint="cs"/>
          <w:sz w:val="28"/>
          <w:rtl/>
        </w:rPr>
        <w:t xml:space="preserve"> دیه ثابت بود و با فرض ثبو</w:t>
      </w:r>
      <w:r>
        <w:rPr>
          <w:rFonts w:hint="cs"/>
          <w:sz w:val="28"/>
          <w:rtl/>
        </w:rPr>
        <w:t>ت دیه بحث در اینجا بود که دیه بر</w:t>
      </w:r>
      <w:r w:rsidRPr="001F4E23">
        <w:rPr>
          <w:rFonts w:hint="cs"/>
          <w:sz w:val="28"/>
          <w:rtl/>
        </w:rPr>
        <w:t xml:space="preserve"> عهده‌ی خودش هست یا عاقله که به نظر ما با توجه به نصوص</w:t>
      </w:r>
      <w:r w:rsidR="000B2E3E">
        <w:rPr>
          <w:rFonts w:hint="cs"/>
          <w:sz w:val="28"/>
          <w:rtl/>
        </w:rPr>
        <w:t>،</w:t>
      </w:r>
      <w:r w:rsidRPr="001F4E23">
        <w:rPr>
          <w:rFonts w:hint="cs"/>
          <w:sz w:val="28"/>
          <w:rtl/>
        </w:rPr>
        <w:t xml:space="preserve"> ثبوت دیه در قتل خطایی و با الغاء خصوصیتی که انجام دادیم بر عهده‌ی عاقله بود. متفاهم عرفی از ادله‌ی ثبوت دیه بر عهده‌ی عاقله این بود که نکته‌‌ی ثبوت دیه در عاقله</w:t>
      </w:r>
      <w:r>
        <w:rPr>
          <w:rFonts w:hint="cs"/>
          <w:sz w:val="28"/>
          <w:rtl/>
        </w:rPr>
        <w:t>،</w:t>
      </w:r>
      <w:r w:rsidRPr="001F4E23">
        <w:rPr>
          <w:rFonts w:hint="cs"/>
          <w:sz w:val="28"/>
          <w:rtl/>
        </w:rPr>
        <w:t xml:space="preserve"> عدم تعمد انسان خطا کار در جنایتی که رخ داده است</w:t>
      </w:r>
      <w:r>
        <w:rPr>
          <w:rFonts w:hint="cs"/>
          <w:sz w:val="28"/>
          <w:rtl/>
        </w:rPr>
        <w:t>،</w:t>
      </w:r>
      <w:r w:rsidRPr="001F4E23">
        <w:rPr>
          <w:rFonts w:hint="cs"/>
          <w:sz w:val="28"/>
          <w:rtl/>
        </w:rPr>
        <w:t xml:space="preserve"> می باشد که در قتل در حال نوم هم این عدم قصد صادق است هر چند فعل او خطا نیست.</w:t>
      </w:r>
    </w:p>
    <w:p w:rsidR="00AF5016" w:rsidRPr="001F4E23" w:rsidRDefault="00AF5016" w:rsidP="00AF5016">
      <w:pPr>
        <w:pStyle w:val="Heading1"/>
        <w:rPr>
          <w:rtl/>
        </w:rPr>
      </w:pPr>
      <w:bookmarkStart w:id="3" w:name="_Toc534525901"/>
      <w:r w:rsidRPr="001F4E23">
        <w:rPr>
          <w:rFonts w:hint="cs"/>
          <w:rtl/>
        </w:rPr>
        <w:t>دلیل اولویت در ثبوت دیه در قتل نائم بر عهده‌ی عاقله</w:t>
      </w:r>
      <w:bookmarkEnd w:id="3"/>
    </w:p>
    <w:p w:rsidR="00AF5016" w:rsidRPr="001F4E23" w:rsidRDefault="00AF5016" w:rsidP="004F16C9">
      <w:pPr>
        <w:jc w:val="both"/>
        <w:rPr>
          <w:sz w:val="28"/>
          <w:rtl/>
        </w:rPr>
      </w:pPr>
      <w:r w:rsidRPr="001F4E23">
        <w:rPr>
          <w:rFonts w:hint="cs"/>
          <w:sz w:val="28"/>
          <w:rtl/>
        </w:rPr>
        <w:t>بعض از فقها خواسته اند از دلیل اولویتی که در بحث نوم نسبت به خطا وجود دارد برای ثبوت دیه‌ی نائم بر عاقله استفاده کنند.</w:t>
      </w:r>
      <w:r w:rsidR="00920470">
        <w:rPr>
          <w:rFonts w:hint="cs"/>
          <w:sz w:val="28"/>
          <w:rtl/>
        </w:rPr>
        <w:t xml:space="preserve"> بیان ایشان این است که اگر بن</w:t>
      </w:r>
      <w:r w:rsidRPr="001F4E23">
        <w:rPr>
          <w:rFonts w:hint="cs"/>
          <w:sz w:val="28"/>
          <w:rtl/>
        </w:rPr>
        <w:t>ا باشد در قتل خطایی دیه بر عهده‌ی عاقله باشد در قتل در حال نوم به طریق اولی به عهده‌ی عاقله است. از بعضی کلمات ابن براج</w:t>
      </w:r>
      <w:r w:rsidR="00920470">
        <w:rPr>
          <w:rStyle w:val="FootnoteReference"/>
          <w:sz w:val="28"/>
          <w:rtl/>
        </w:rPr>
        <w:footnoteReference w:id="1"/>
      </w:r>
      <w:r w:rsidRPr="001F4E23">
        <w:rPr>
          <w:rFonts w:hint="cs"/>
          <w:sz w:val="28"/>
          <w:rtl/>
        </w:rPr>
        <w:t xml:space="preserve"> شاید بتوان این</w:t>
      </w:r>
      <w:r w:rsidR="004F16C9">
        <w:rPr>
          <w:rFonts w:hint="cs"/>
          <w:sz w:val="28"/>
          <w:rtl/>
        </w:rPr>
        <w:t xml:space="preserve"> مطلب را</w:t>
      </w:r>
      <w:r w:rsidRPr="001F4E23">
        <w:rPr>
          <w:rFonts w:hint="cs"/>
          <w:sz w:val="28"/>
          <w:rtl/>
        </w:rPr>
        <w:t xml:space="preserve"> استفاده کرد. البته شاید کلام ایشان منطبق بر کلام صاحب جواهر باشد که ذکر خواهد شد.</w:t>
      </w:r>
    </w:p>
    <w:p w:rsidR="00AF5016" w:rsidRPr="001F4E23" w:rsidRDefault="00AF5016" w:rsidP="00920470">
      <w:pPr>
        <w:pStyle w:val="Heading1"/>
        <w:rPr>
          <w:rtl/>
        </w:rPr>
      </w:pPr>
      <w:bookmarkStart w:id="4" w:name="_Toc534525902"/>
      <w:r w:rsidRPr="001F4E23">
        <w:rPr>
          <w:rFonts w:hint="cs"/>
          <w:rtl/>
        </w:rPr>
        <w:t>کلام صاحب جواهر در ثبوت دیه بر عهده‌ی عاقله</w:t>
      </w:r>
      <w:bookmarkEnd w:id="4"/>
    </w:p>
    <w:p w:rsidR="00AF5016" w:rsidRPr="001F4E23" w:rsidRDefault="00AF5016" w:rsidP="00616541">
      <w:pPr>
        <w:jc w:val="both"/>
        <w:rPr>
          <w:sz w:val="28"/>
          <w:rtl/>
        </w:rPr>
      </w:pPr>
      <w:r w:rsidRPr="001F4E23">
        <w:rPr>
          <w:rFonts w:hint="cs"/>
          <w:sz w:val="28"/>
          <w:rtl/>
        </w:rPr>
        <w:t>ایشان به اطلاق کلمه‌ی خطا استدلال کرده است. خطا در مورد شخص نائم هم به فحوی صادق است. یعنی اثبات لغت به فحوی</w:t>
      </w:r>
      <w:r w:rsidR="00DE6246">
        <w:rPr>
          <w:rFonts w:hint="cs"/>
          <w:sz w:val="28"/>
          <w:rtl/>
        </w:rPr>
        <w:t xml:space="preserve"> است</w:t>
      </w:r>
      <w:r w:rsidRPr="001F4E23">
        <w:rPr>
          <w:rFonts w:hint="cs"/>
          <w:sz w:val="28"/>
          <w:rtl/>
        </w:rPr>
        <w:t xml:space="preserve">. خطا مختص به مواردی نیست که </w:t>
      </w:r>
      <w:r w:rsidR="000371EC">
        <w:rPr>
          <w:rFonts w:hint="cs"/>
          <w:sz w:val="28"/>
          <w:rtl/>
        </w:rPr>
        <w:t>«</w:t>
      </w:r>
      <w:r w:rsidRPr="001F4E23">
        <w:rPr>
          <w:rFonts w:hint="cs"/>
          <w:sz w:val="28"/>
          <w:rtl/>
        </w:rPr>
        <w:t>اراد شیئا و وقع غیره</w:t>
      </w:r>
      <w:r w:rsidR="000371EC">
        <w:rPr>
          <w:rFonts w:hint="cs"/>
          <w:sz w:val="28"/>
          <w:rtl/>
        </w:rPr>
        <w:t>»</w:t>
      </w:r>
      <w:r w:rsidRPr="001F4E23">
        <w:rPr>
          <w:rFonts w:hint="cs"/>
          <w:sz w:val="28"/>
          <w:rtl/>
        </w:rPr>
        <w:t xml:space="preserve"> بلکه نائم هم که </w:t>
      </w:r>
      <w:r w:rsidR="00D46360">
        <w:rPr>
          <w:rFonts w:hint="cs"/>
          <w:sz w:val="28"/>
          <w:rtl/>
        </w:rPr>
        <w:t>«</w:t>
      </w:r>
      <w:r w:rsidRPr="001F4E23">
        <w:rPr>
          <w:rFonts w:hint="cs"/>
          <w:sz w:val="28"/>
          <w:rtl/>
        </w:rPr>
        <w:t>لم یرد شیئا</w:t>
      </w:r>
      <w:r w:rsidR="00D46360">
        <w:rPr>
          <w:rFonts w:hint="cs"/>
          <w:sz w:val="28"/>
          <w:rtl/>
        </w:rPr>
        <w:t>»</w:t>
      </w:r>
      <w:r w:rsidRPr="001F4E23">
        <w:rPr>
          <w:rFonts w:hint="cs"/>
          <w:sz w:val="28"/>
          <w:rtl/>
        </w:rPr>
        <w:t xml:space="preserve"> فعل او به طریق اولی </w:t>
      </w:r>
      <w:r w:rsidRPr="001F4E23">
        <w:rPr>
          <w:rFonts w:hint="cs"/>
          <w:sz w:val="28"/>
          <w:rtl/>
        </w:rPr>
        <w:lastRenderedPageBreak/>
        <w:t>خطاست. ایشان در بحث دیات فرموده است</w:t>
      </w:r>
      <w:r w:rsidR="00D46360">
        <w:rPr>
          <w:rFonts w:hint="cs"/>
          <w:sz w:val="28"/>
          <w:rtl/>
        </w:rPr>
        <w:t>:</w:t>
      </w:r>
      <w:r w:rsidR="0059271B">
        <w:rPr>
          <w:rFonts w:hint="cs"/>
          <w:sz w:val="28"/>
          <w:rtl/>
        </w:rPr>
        <w:t xml:space="preserve"> «</w:t>
      </w:r>
      <w:r w:rsidRPr="007765EF">
        <w:rPr>
          <w:rStyle w:val="hilight"/>
          <w:color w:val="000080"/>
          <w:sz w:val="28"/>
          <w:rtl/>
        </w:rPr>
        <w:t>أولوية</w:t>
      </w:r>
      <w:r w:rsidRPr="007765EF">
        <w:rPr>
          <w:color w:val="000080"/>
          <w:sz w:val="28"/>
          <w:rtl/>
        </w:rPr>
        <w:t xml:space="preserve"> </w:t>
      </w:r>
      <w:r w:rsidRPr="007765EF">
        <w:rPr>
          <w:rStyle w:val="hilight"/>
          <w:color w:val="000080"/>
          <w:sz w:val="28"/>
          <w:rtl/>
        </w:rPr>
        <w:t>الفرض</w:t>
      </w:r>
      <w:r w:rsidRPr="001F4E23">
        <w:rPr>
          <w:sz w:val="28"/>
          <w:rtl/>
        </w:rPr>
        <w:t xml:space="preserve"> </w:t>
      </w:r>
      <w:r w:rsidRPr="007765EF">
        <w:rPr>
          <w:rStyle w:val="hilight"/>
          <w:color w:val="000080"/>
          <w:sz w:val="28"/>
          <w:rtl/>
        </w:rPr>
        <w:t>من</w:t>
      </w:r>
      <w:r w:rsidRPr="007765EF">
        <w:rPr>
          <w:color w:val="000080"/>
          <w:sz w:val="28"/>
          <w:rtl/>
        </w:rPr>
        <w:t xml:space="preserve"> </w:t>
      </w:r>
      <w:r w:rsidRPr="007765EF">
        <w:rPr>
          <w:rStyle w:val="hilight"/>
          <w:color w:val="000080"/>
          <w:sz w:val="28"/>
          <w:rtl/>
        </w:rPr>
        <w:t>ذلك</w:t>
      </w:r>
      <w:r w:rsidRPr="007765EF">
        <w:rPr>
          <w:color w:val="000080"/>
          <w:sz w:val="28"/>
          <w:rtl/>
        </w:rPr>
        <w:t xml:space="preserve"> في صدق الخطأ</w:t>
      </w:r>
      <w:r w:rsidRPr="001F4E23">
        <w:rPr>
          <w:rFonts w:hint="cs"/>
          <w:sz w:val="28"/>
          <w:rtl/>
        </w:rPr>
        <w:t>»</w:t>
      </w:r>
      <w:r w:rsidR="00920470">
        <w:rPr>
          <w:rStyle w:val="FootnoteReference"/>
          <w:sz w:val="28"/>
          <w:rtl/>
        </w:rPr>
        <w:footnoteReference w:id="2"/>
      </w:r>
      <w:r w:rsidRPr="001F4E23">
        <w:rPr>
          <w:rFonts w:hint="cs"/>
          <w:sz w:val="28"/>
          <w:rtl/>
        </w:rPr>
        <w:t xml:space="preserve"> البته کلام ایشان با توضیحی که ما دادیم تفاوت دارد. ما به الغاء خصوصیت تمسک کردیم نه به بحث اولویت </w:t>
      </w:r>
      <w:r w:rsidR="00616541">
        <w:rPr>
          <w:rFonts w:hint="cs"/>
          <w:sz w:val="28"/>
          <w:rtl/>
        </w:rPr>
        <w:t>و لغت</w:t>
      </w:r>
      <w:r w:rsidRPr="001F4E23">
        <w:rPr>
          <w:rFonts w:hint="cs"/>
          <w:sz w:val="28"/>
          <w:rtl/>
        </w:rPr>
        <w:t>. از اضطرابی  که در کلام فقها هست معلوم می شود که صدق خطا را در مورد نوم واضح و روشن نمی دیده اند که در قتل نائم به اختلاف افتاده اند.</w:t>
      </w:r>
    </w:p>
    <w:p w:rsidR="00AF5016" w:rsidRPr="001F4E23" w:rsidRDefault="00AF5016" w:rsidP="00637426">
      <w:pPr>
        <w:pStyle w:val="Heading1"/>
        <w:rPr>
          <w:rtl/>
        </w:rPr>
      </w:pPr>
      <w:bookmarkStart w:id="5" w:name="_Toc534525903"/>
      <w:r w:rsidRPr="001F4E23">
        <w:rPr>
          <w:rFonts w:hint="cs"/>
          <w:rtl/>
        </w:rPr>
        <w:t>کلام ابن ادریس در مورد قتل نائم</w:t>
      </w:r>
      <w:bookmarkEnd w:id="5"/>
    </w:p>
    <w:p w:rsidR="00AF5016" w:rsidRPr="001F4E23" w:rsidRDefault="00AF5016" w:rsidP="0089744A">
      <w:pPr>
        <w:pStyle w:val="NormalWeb"/>
        <w:bidi/>
        <w:jc w:val="both"/>
        <w:rPr>
          <w:rFonts w:ascii="Noor_Lotus" w:hAnsi="Noor_Lotus" w:cs="B Badr"/>
          <w:sz w:val="28"/>
          <w:szCs w:val="28"/>
          <w:rtl/>
        </w:rPr>
      </w:pPr>
      <w:r w:rsidRPr="001F4E23">
        <w:rPr>
          <w:rFonts w:cs="B Badr" w:hint="cs"/>
          <w:sz w:val="28"/>
          <w:szCs w:val="28"/>
          <w:rtl/>
        </w:rPr>
        <w:t>ایشان در سرائر کلامی دارد که بر اساس آن دیه را بر عهده‌ی عاقله می داند و فرموده است «</w:t>
      </w:r>
      <w:r w:rsidRPr="00637426">
        <w:rPr>
          <w:rFonts w:ascii="Noor_Lotus" w:hAnsi="Noor_Lotus" w:cs="B Badr" w:hint="cs"/>
          <w:color w:val="000080"/>
          <w:sz w:val="28"/>
          <w:szCs w:val="28"/>
          <w:rtl/>
        </w:rPr>
        <w:t xml:space="preserve">روى ان من نام، فانقلب على غيره فقتله، كان ذلك، شبيه العمد، يلزمه الدية، في ماله خاصة، و ليس عليه قود و الذي يقتضيه أصول مذهبنا، ان الدّية في جميع هذا على العاقلة، لان النائم غير عامد في فعله، و لا عامد في قصده، و هذا حد قتل الخطأ المحض، و لا خلاف ان </w:t>
      </w:r>
      <w:r w:rsidR="00E27BB9">
        <w:rPr>
          <w:rFonts w:ascii="Noor_Lotus" w:hAnsi="Noor_Lotus" w:cs="B Badr" w:hint="cs"/>
          <w:color w:val="000080"/>
          <w:sz w:val="28"/>
          <w:szCs w:val="28"/>
          <w:rtl/>
        </w:rPr>
        <w:t>دية قتل الخطأ المحض على العاقلة</w:t>
      </w:r>
      <w:r w:rsidRPr="001F4E23">
        <w:rPr>
          <w:rFonts w:ascii="Noor_Lotus" w:hAnsi="Noor_Lotus" w:cs="B Badr" w:hint="cs"/>
          <w:sz w:val="28"/>
          <w:szCs w:val="28"/>
          <w:rtl/>
        </w:rPr>
        <w:t>»</w:t>
      </w:r>
      <w:r w:rsidR="00637426">
        <w:rPr>
          <w:rStyle w:val="FootnoteReference"/>
          <w:rFonts w:ascii="Noor_Lotus" w:hAnsi="Noor_Lotus" w:cs="B Badr"/>
          <w:sz w:val="28"/>
          <w:szCs w:val="28"/>
          <w:rtl/>
        </w:rPr>
        <w:footnoteReference w:id="3"/>
      </w:r>
      <w:r w:rsidR="00637426">
        <w:rPr>
          <w:rFonts w:ascii="Noor_Lotus" w:hAnsi="Noor_Lotus" w:cs="B Badr" w:hint="cs"/>
          <w:sz w:val="28"/>
          <w:szCs w:val="28"/>
          <w:rtl/>
        </w:rPr>
        <w:t xml:space="preserve"> </w:t>
      </w:r>
      <w:r w:rsidRPr="001F4E23">
        <w:rPr>
          <w:rFonts w:ascii="Noor_Lotus" w:hAnsi="Noor_Lotus" w:cs="B Badr" w:hint="cs"/>
          <w:sz w:val="28"/>
          <w:szCs w:val="28"/>
          <w:rtl/>
        </w:rPr>
        <w:t>نظیر این عبارت در کلام صاحب جواهر هم آمده است ایشان فرموده است «</w:t>
      </w:r>
      <w:r w:rsidRPr="00637426">
        <w:rPr>
          <w:rFonts w:cs="B Badr"/>
          <w:color w:val="000080"/>
          <w:sz w:val="28"/>
          <w:szCs w:val="28"/>
          <w:rtl/>
        </w:rPr>
        <w:t xml:space="preserve">ضمان العاقلة الخطأ المحض </w:t>
      </w:r>
      <w:r w:rsidRPr="00637426">
        <w:rPr>
          <w:rStyle w:val="hilight"/>
          <w:rFonts w:cs="B Badr"/>
          <w:color w:val="000080"/>
          <w:sz w:val="28"/>
          <w:szCs w:val="28"/>
          <w:rtl/>
        </w:rPr>
        <w:t>الصادق</w:t>
      </w:r>
      <w:r w:rsidRPr="00637426">
        <w:rPr>
          <w:rFonts w:cs="B Badr"/>
          <w:color w:val="000080"/>
          <w:sz w:val="28"/>
          <w:szCs w:val="28"/>
          <w:rtl/>
        </w:rPr>
        <w:t xml:space="preserve"> </w:t>
      </w:r>
      <w:r w:rsidRPr="00637426">
        <w:rPr>
          <w:rStyle w:val="hilight"/>
          <w:rFonts w:cs="B Badr"/>
          <w:color w:val="000080"/>
          <w:sz w:val="28"/>
          <w:szCs w:val="28"/>
          <w:rtl/>
        </w:rPr>
        <w:t>على</w:t>
      </w:r>
      <w:r w:rsidRPr="00637426">
        <w:rPr>
          <w:rFonts w:cs="B Badr"/>
          <w:color w:val="000080"/>
          <w:sz w:val="28"/>
          <w:szCs w:val="28"/>
          <w:rtl/>
        </w:rPr>
        <w:t xml:space="preserve"> الفرض</w:t>
      </w:r>
      <w:r w:rsidRPr="00637426">
        <w:rPr>
          <w:rFonts w:cs="B Badr" w:hint="cs"/>
          <w:color w:val="000080"/>
          <w:sz w:val="28"/>
          <w:szCs w:val="28"/>
          <w:rtl/>
        </w:rPr>
        <w:t xml:space="preserve"> </w:t>
      </w:r>
      <w:r w:rsidRPr="00637426">
        <w:rPr>
          <w:rStyle w:val="hilight"/>
          <w:rFonts w:cs="B Badr"/>
          <w:color w:val="000080"/>
          <w:sz w:val="28"/>
          <w:szCs w:val="28"/>
          <w:rtl/>
        </w:rPr>
        <w:t>عرفا</w:t>
      </w:r>
      <w:r w:rsidRPr="00637426">
        <w:rPr>
          <w:rFonts w:cs="B Badr"/>
          <w:color w:val="000080"/>
          <w:sz w:val="28"/>
          <w:szCs w:val="28"/>
          <w:rtl/>
        </w:rPr>
        <w:t xml:space="preserve"> باعتبار عدم القصد منه إلى الفعل ولا إلى القتل</w:t>
      </w:r>
      <w:r w:rsidRPr="001F4E23">
        <w:rPr>
          <w:rFonts w:ascii="Noor_Lotus" w:hAnsi="Noor_Lotus" w:cs="B Badr" w:hint="cs"/>
          <w:sz w:val="28"/>
          <w:szCs w:val="28"/>
          <w:rtl/>
        </w:rPr>
        <w:t>»</w:t>
      </w:r>
      <w:r w:rsidR="00637426">
        <w:rPr>
          <w:rStyle w:val="FootnoteReference"/>
          <w:rFonts w:ascii="Noor_Lotus" w:hAnsi="Noor_Lotus" w:cs="B Badr"/>
          <w:sz w:val="28"/>
          <w:szCs w:val="28"/>
          <w:rtl/>
        </w:rPr>
        <w:footnoteReference w:id="4"/>
      </w:r>
      <w:r w:rsidRPr="001F4E23">
        <w:rPr>
          <w:rFonts w:ascii="Noor_Lotus" w:hAnsi="Noor_Lotus" w:cs="B Badr" w:hint="cs"/>
          <w:sz w:val="28"/>
          <w:szCs w:val="28"/>
          <w:rtl/>
        </w:rPr>
        <w:t xml:space="preserve"> البته این تعبیر اولویت نیست. شاید آن چیزی که منشأ عدم وضوح شده است این است که الغاء خصویت برایشان ممکن نبوده است به دلیل اینکه خطا غیر از عدم عمد است و نتوانسته اند از خطا برای نائم الغاء خصوصیت کنند. به دلیل اینکه در روایت آمده است «</w:t>
      </w:r>
      <w:r w:rsidRPr="00637426">
        <w:rPr>
          <w:rFonts w:cs="B Badr"/>
          <w:color w:val="008000"/>
          <w:sz w:val="28"/>
          <w:szCs w:val="28"/>
          <w:rtl/>
        </w:rPr>
        <w:t xml:space="preserve">انما الخطأ أن يريد الشئ </w:t>
      </w:r>
      <w:r w:rsidRPr="00637426">
        <w:rPr>
          <w:rStyle w:val="hilight"/>
          <w:rFonts w:cs="B Badr"/>
          <w:color w:val="008000"/>
          <w:sz w:val="28"/>
          <w:szCs w:val="28"/>
          <w:rtl/>
        </w:rPr>
        <w:t>فيصيب</w:t>
      </w:r>
      <w:r w:rsidRPr="00637426">
        <w:rPr>
          <w:rFonts w:cs="B Badr"/>
          <w:color w:val="008000"/>
          <w:sz w:val="28"/>
          <w:szCs w:val="28"/>
          <w:rtl/>
        </w:rPr>
        <w:t xml:space="preserve"> </w:t>
      </w:r>
      <w:r w:rsidRPr="00637426">
        <w:rPr>
          <w:rStyle w:val="hilight"/>
          <w:rFonts w:cs="B Badr"/>
          <w:color w:val="008000"/>
          <w:sz w:val="28"/>
          <w:szCs w:val="28"/>
          <w:rtl/>
        </w:rPr>
        <w:t>غيره</w:t>
      </w:r>
      <w:r w:rsidRPr="001F4E23">
        <w:rPr>
          <w:rStyle w:val="hilight"/>
          <w:rFonts w:cs="B Badr" w:hint="cs"/>
          <w:sz w:val="28"/>
          <w:szCs w:val="28"/>
          <w:rtl/>
        </w:rPr>
        <w:t>»</w:t>
      </w:r>
      <w:r w:rsidR="00637426">
        <w:rPr>
          <w:rStyle w:val="FootnoteReference"/>
          <w:rFonts w:cs="B Badr"/>
          <w:sz w:val="28"/>
          <w:szCs w:val="28"/>
          <w:rtl/>
        </w:rPr>
        <w:footnoteReference w:id="5"/>
      </w:r>
      <w:r w:rsidRPr="001F4E23">
        <w:rPr>
          <w:rStyle w:val="hilight"/>
          <w:rFonts w:cs="B Badr" w:hint="cs"/>
          <w:sz w:val="28"/>
          <w:szCs w:val="28"/>
          <w:rtl/>
        </w:rPr>
        <w:t xml:space="preserve"> که این عبارت معنای لغوی خطا است که در مورد نائم اراده ای وجود ندارد و الغاء خصوصیت هم مشکل است. صاحب جواهر</w:t>
      </w:r>
      <w:r w:rsidR="004F11D2">
        <w:rPr>
          <w:rStyle w:val="FootnoteReference"/>
          <w:rFonts w:cs="B Badr"/>
          <w:sz w:val="28"/>
          <w:szCs w:val="28"/>
          <w:rtl/>
        </w:rPr>
        <w:footnoteReference w:id="6"/>
      </w:r>
      <w:r w:rsidRPr="001F4E23">
        <w:rPr>
          <w:rStyle w:val="hilight"/>
          <w:rFonts w:cs="B Badr" w:hint="cs"/>
          <w:sz w:val="28"/>
          <w:szCs w:val="28"/>
          <w:rtl/>
        </w:rPr>
        <w:t xml:space="preserve"> در جایی  فرموده است این حصر در روایت حصر اضافی است و روایت</w:t>
      </w:r>
      <w:r w:rsidRPr="001F4E23">
        <w:rPr>
          <w:rFonts w:ascii="Noor_Lotus" w:hAnsi="Noor_Lotus" w:cs="B Badr" w:hint="cs"/>
          <w:sz w:val="28"/>
          <w:szCs w:val="28"/>
          <w:rtl/>
        </w:rPr>
        <w:t xml:space="preserve"> نمی خواهد حصر را منحصر در این کند و بگوید عمد داشتن در صدق خطا موضوعیت دارد و این تعریف در مقابل شبه عمد می باشد و نمی خواهد بگوید جایی که قصد موجود نباشد نمی تواند خطا باشد. با </w:t>
      </w:r>
      <w:r w:rsidR="0089744A">
        <w:rPr>
          <w:rFonts w:ascii="Noor_Lotus" w:hAnsi="Noor_Lotus" w:cs="B Badr" w:hint="cs"/>
          <w:sz w:val="28"/>
          <w:szCs w:val="28"/>
          <w:rtl/>
        </w:rPr>
        <w:t>بیانی که</w:t>
      </w:r>
      <w:r w:rsidRPr="001F4E23">
        <w:rPr>
          <w:rFonts w:ascii="Noor_Lotus" w:hAnsi="Noor_Lotus" w:cs="B Badr" w:hint="cs"/>
          <w:sz w:val="28"/>
          <w:szCs w:val="28"/>
          <w:rtl/>
        </w:rPr>
        <w:t xml:space="preserve"> برای الغاء خصوصیت</w:t>
      </w:r>
      <w:r w:rsidR="0089744A">
        <w:rPr>
          <w:rFonts w:ascii="Noor_Lotus" w:hAnsi="Noor_Lotus" w:cs="B Badr" w:hint="cs"/>
          <w:sz w:val="28"/>
          <w:szCs w:val="28"/>
          <w:rtl/>
        </w:rPr>
        <w:t xml:space="preserve"> ذکر کردیم،</w:t>
      </w:r>
      <w:r w:rsidRPr="001F4E23">
        <w:rPr>
          <w:rFonts w:ascii="Noor_Lotus" w:hAnsi="Noor_Lotus" w:cs="B Badr" w:hint="cs"/>
          <w:sz w:val="28"/>
          <w:szCs w:val="28"/>
          <w:rtl/>
        </w:rPr>
        <w:t xml:space="preserve"> دیگر روایت در مقام بیان حصر حقیقی است نه اضافی.</w:t>
      </w:r>
    </w:p>
    <w:p w:rsidR="00AF5016" w:rsidRPr="001F4E23" w:rsidRDefault="00053C0B" w:rsidP="00053C0B">
      <w:pPr>
        <w:pStyle w:val="Heading1"/>
        <w:rPr>
          <w:rtl/>
        </w:rPr>
      </w:pPr>
      <w:r>
        <w:rPr>
          <w:rFonts w:hint="cs"/>
          <w:rtl/>
        </w:rPr>
        <w:t>ثبو</w:t>
      </w:r>
      <w:r w:rsidR="00AF5016" w:rsidRPr="001F4E23">
        <w:rPr>
          <w:rFonts w:hint="cs"/>
          <w:rtl/>
        </w:rPr>
        <w:t>ت دیه بر عهده ی عاقله</w:t>
      </w:r>
    </w:p>
    <w:p w:rsidR="00AF5016" w:rsidRPr="001F4E23" w:rsidRDefault="00AF5016" w:rsidP="00C96030">
      <w:pPr>
        <w:pStyle w:val="NormalWeb"/>
        <w:bidi/>
        <w:jc w:val="both"/>
        <w:rPr>
          <w:rFonts w:ascii="Arial" w:eastAsia="Arial" w:hAnsi="Arial" w:cs="B Badr"/>
          <w:sz w:val="28"/>
          <w:szCs w:val="28"/>
          <w:rtl/>
        </w:rPr>
      </w:pPr>
      <w:r w:rsidRPr="001F4E23">
        <w:rPr>
          <w:rFonts w:ascii="Noor_Lotus" w:hAnsi="Noor_Lotus" w:cs="B Badr" w:hint="cs"/>
          <w:sz w:val="28"/>
          <w:szCs w:val="28"/>
          <w:rtl/>
        </w:rPr>
        <w:t>نتیجه</w:t>
      </w:r>
      <w:r w:rsidRPr="001F4E23">
        <w:rPr>
          <w:rFonts w:ascii="Noor_Lotus" w:hAnsi="Noor_Lotus" w:cs="B Badr" w:hint="eastAsia"/>
          <w:sz w:val="28"/>
          <w:szCs w:val="28"/>
          <w:rtl/>
        </w:rPr>
        <w:t>‌</w:t>
      </w:r>
      <w:r w:rsidRPr="001F4E23">
        <w:rPr>
          <w:rFonts w:ascii="Arial" w:eastAsia="Arial" w:hAnsi="Arial" w:cs="B Badr" w:hint="cs"/>
          <w:sz w:val="28"/>
          <w:szCs w:val="28"/>
          <w:rtl/>
        </w:rPr>
        <w:t>ی کلام اینکه هم به نظر ما و هم مشهور متأخرین دیه بر عهده‌ی عاقله شد</w:t>
      </w:r>
      <w:r w:rsidR="00DF004E">
        <w:rPr>
          <w:rFonts w:ascii="Arial" w:eastAsia="Arial" w:hAnsi="Arial" w:cs="B Badr" w:hint="cs"/>
          <w:sz w:val="28"/>
          <w:szCs w:val="28"/>
          <w:rtl/>
        </w:rPr>
        <w:t>.</w:t>
      </w:r>
      <w:r w:rsidRPr="001F4E23">
        <w:rPr>
          <w:rFonts w:ascii="Arial" w:eastAsia="Arial" w:hAnsi="Arial" w:cs="B Badr" w:hint="cs"/>
          <w:sz w:val="28"/>
          <w:szCs w:val="28"/>
          <w:rtl/>
        </w:rPr>
        <w:t xml:space="preserve"> فقط تفاوت در نحوه‌ی استدلال داشتیم که آنها از باب </w:t>
      </w:r>
      <w:r w:rsidR="00A63179">
        <w:rPr>
          <w:rFonts w:ascii="Arial" w:eastAsia="Arial" w:hAnsi="Arial" w:cs="B Badr" w:hint="cs"/>
          <w:sz w:val="28"/>
          <w:szCs w:val="28"/>
          <w:rtl/>
        </w:rPr>
        <w:t>ادعای صدق خطا</w:t>
      </w:r>
      <w:r w:rsidRPr="001F4E23">
        <w:rPr>
          <w:rFonts w:ascii="Arial" w:eastAsia="Arial" w:hAnsi="Arial" w:cs="B Badr" w:hint="cs"/>
          <w:sz w:val="28"/>
          <w:szCs w:val="28"/>
          <w:rtl/>
        </w:rPr>
        <w:t xml:space="preserve"> بحث را پیش بردند</w:t>
      </w:r>
      <w:r w:rsidR="00A63179">
        <w:rPr>
          <w:rFonts w:ascii="Arial" w:eastAsia="Arial" w:hAnsi="Arial" w:cs="B Badr" w:hint="cs"/>
          <w:sz w:val="28"/>
          <w:szCs w:val="28"/>
          <w:rtl/>
        </w:rPr>
        <w:t xml:space="preserve"> که اشکال کردیم که خلاف وجدان </w:t>
      </w:r>
      <w:r w:rsidR="00BE4494">
        <w:rPr>
          <w:rFonts w:ascii="Arial" w:eastAsia="Arial" w:hAnsi="Arial" w:cs="B Badr" w:hint="cs"/>
          <w:sz w:val="28"/>
          <w:szCs w:val="28"/>
          <w:rtl/>
        </w:rPr>
        <w:t>عرفی و لغوی است</w:t>
      </w:r>
      <w:r w:rsidRPr="001F4E23">
        <w:rPr>
          <w:rFonts w:ascii="Arial" w:eastAsia="Arial" w:hAnsi="Arial" w:cs="B Badr" w:hint="cs"/>
          <w:sz w:val="28"/>
          <w:szCs w:val="28"/>
          <w:rtl/>
        </w:rPr>
        <w:t xml:space="preserve"> و ما از باب الغاء </w:t>
      </w:r>
      <w:r w:rsidRPr="001F4E23">
        <w:rPr>
          <w:rFonts w:ascii="Arial" w:eastAsia="Arial" w:hAnsi="Arial" w:cs="B Badr" w:hint="cs"/>
          <w:sz w:val="28"/>
          <w:szCs w:val="28"/>
          <w:rtl/>
        </w:rPr>
        <w:lastRenderedPageBreak/>
        <w:t>خصوصیت</w:t>
      </w:r>
      <w:r w:rsidR="009E362D">
        <w:rPr>
          <w:rFonts w:ascii="Arial" w:eastAsia="Arial" w:hAnsi="Arial" w:cs="B Badr" w:hint="cs"/>
          <w:sz w:val="28"/>
          <w:szCs w:val="28"/>
          <w:rtl/>
        </w:rPr>
        <w:t xml:space="preserve"> استدلال کردیم</w:t>
      </w:r>
      <w:r w:rsidRPr="001F4E23">
        <w:rPr>
          <w:rFonts w:ascii="Arial" w:eastAsia="Arial" w:hAnsi="Arial" w:cs="B Badr" w:hint="cs"/>
          <w:sz w:val="28"/>
          <w:szCs w:val="28"/>
          <w:rtl/>
        </w:rPr>
        <w:t>. ثمره</w:t>
      </w:r>
      <w:r w:rsidRPr="001F4E23">
        <w:rPr>
          <w:rFonts w:ascii="Arial" w:eastAsia="Arial" w:hAnsi="Arial" w:cs="B Badr" w:hint="eastAsia"/>
          <w:sz w:val="28"/>
          <w:szCs w:val="28"/>
          <w:rtl/>
        </w:rPr>
        <w:t>‌</w:t>
      </w:r>
      <w:r w:rsidRPr="001F4E23">
        <w:rPr>
          <w:rFonts w:ascii="Arial" w:eastAsia="Arial" w:hAnsi="Arial" w:cs="B Badr" w:hint="cs"/>
          <w:sz w:val="28"/>
          <w:szCs w:val="28"/>
          <w:rtl/>
        </w:rPr>
        <w:t>ی این دو نحوه استدلال هم در بحث کفاره ثابت می شود. طبق آیه‌ی «</w:t>
      </w:r>
      <w:r w:rsidRPr="001F4E23">
        <w:rPr>
          <w:rFonts w:cs="B Badr"/>
          <w:sz w:val="28"/>
          <w:szCs w:val="28"/>
          <w:rtl/>
        </w:rPr>
        <w:t xml:space="preserve">ومن </w:t>
      </w:r>
      <w:r w:rsidRPr="001F4E23">
        <w:rPr>
          <w:rStyle w:val="hilight"/>
          <w:rFonts w:cs="B Badr"/>
          <w:sz w:val="28"/>
          <w:szCs w:val="28"/>
          <w:rtl/>
        </w:rPr>
        <w:t>قتل</w:t>
      </w:r>
      <w:r w:rsidRPr="001F4E23">
        <w:rPr>
          <w:rFonts w:cs="B Badr"/>
          <w:sz w:val="28"/>
          <w:szCs w:val="28"/>
          <w:rtl/>
        </w:rPr>
        <w:t xml:space="preserve"> </w:t>
      </w:r>
      <w:r w:rsidRPr="001F4E23">
        <w:rPr>
          <w:rStyle w:val="hilight"/>
          <w:rFonts w:cs="B Badr"/>
          <w:sz w:val="28"/>
          <w:szCs w:val="28"/>
          <w:rtl/>
        </w:rPr>
        <w:t>مؤمنا</w:t>
      </w:r>
      <w:r w:rsidRPr="001F4E23">
        <w:rPr>
          <w:rFonts w:cs="B Badr"/>
          <w:sz w:val="28"/>
          <w:szCs w:val="28"/>
          <w:rtl/>
        </w:rPr>
        <w:t xml:space="preserve"> </w:t>
      </w:r>
      <w:r w:rsidRPr="001F4E23">
        <w:rPr>
          <w:rStyle w:val="hilight"/>
          <w:rFonts w:cs="B Badr"/>
          <w:sz w:val="28"/>
          <w:szCs w:val="28"/>
          <w:rtl/>
        </w:rPr>
        <w:t>خطأ</w:t>
      </w:r>
      <w:r w:rsidRPr="001F4E23">
        <w:rPr>
          <w:rFonts w:cs="B Badr"/>
          <w:sz w:val="28"/>
          <w:szCs w:val="28"/>
          <w:rtl/>
        </w:rPr>
        <w:t xml:space="preserve"> فتحرير رقبة مؤمنة و</w:t>
      </w:r>
      <w:r w:rsidR="000E69D3">
        <w:rPr>
          <w:rFonts w:cs="B Badr" w:hint="cs"/>
          <w:sz w:val="28"/>
          <w:szCs w:val="28"/>
          <w:rtl/>
        </w:rPr>
        <w:t xml:space="preserve"> </w:t>
      </w:r>
      <w:r w:rsidRPr="001F4E23">
        <w:rPr>
          <w:rFonts w:cs="B Badr"/>
          <w:sz w:val="28"/>
          <w:szCs w:val="28"/>
          <w:rtl/>
        </w:rPr>
        <w:t>دية مسلمة إلى أهله</w:t>
      </w:r>
      <w:r w:rsidRPr="001F4E23">
        <w:rPr>
          <w:rFonts w:cs="B Badr" w:hint="cs"/>
          <w:sz w:val="28"/>
          <w:szCs w:val="28"/>
          <w:rtl/>
        </w:rPr>
        <w:t xml:space="preserve">» کسانی که از راه </w:t>
      </w:r>
      <w:r w:rsidR="000E69D3">
        <w:rPr>
          <w:rFonts w:cs="B Badr" w:hint="cs"/>
          <w:sz w:val="28"/>
          <w:szCs w:val="28"/>
          <w:rtl/>
        </w:rPr>
        <w:t>لغت</w:t>
      </w:r>
      <w:r w:rsidRPr="001F4E23">
        <w:rPr>
          <w:rFonts w:cs="B Badr" w:hint="cs"/>
          <w:sz w:val="28"/>
          <w:szCs w:val="28"/>
          <w:rtl/>
        </w:rPr>
        <w:t xml:space="preserve"> قائل به ثبوت دیه بر عهده</w:t>
      </w:r>
      <w:r w:rsidRPr="001F4E23">
        <w:rPr>
          <w:rFonts w:ascii="Arial" w:eastAsia="Arial" w:hAnsi="Arial" w:cs="B Badr" w:hint="cs"/>
          <w:sz w:val="28"/>
          <w:szCs w:val="28"/>
          <w:rtl/>
        </w:rPr>
        <w:t xml:space="preserve">‌ی عاقله شدند چون صدق خطا را در مورد نائم محرز می بینند باید </w:t>
      </w:r>
      <w:r w:rsidR="00C96030">
        <w:rPr>
          <w:rFonts w:ascii="Arial" w:eastAsia="Arial" w:hAnsi="Arial" w:cs="B Badr" w:hint="cs"/>
          <w:sz w:val="28"/>
          <w:szCs w:val="28"/>
          <w:rtl/>
        </w:rPr>
        <w:t xml:space="preserve">قائل به </w:t>
      </w:r>
      <w:r w:rsidRPr="001F4E23">
        <w:rPr>
          <w:rFonts w:ascii="Arial" w:eastAsia="Arial" w:hAnsi="Arial" w:cs="B Badr" w:hint="cs"/>
          <w:sz w:val="28"/>
          <w:szCs w:val="28"/>
          <w:rtl/>
        </w:rPr>
        <w:t xml:space="preserve">کفاره </w:t>
      </w:r>
      <w:r w:rsidR="00C96030">
        <w:rPr>
          <w:rFonts w:ascii="Arial" w:eastAsia="Arial" w:hAnsi="Arial" w:cs="B Badr" w:hint="cs"/>
          <w:sz w:val="28"/>
          <w:szCs w:val="28"/>
          <w:rtl/>
        </w:rPr>
        <w:t>باشند</w:t>
      </w:r>
      <w:r w:rsidRPr="001F4E23">
        <w:rPr>
          <w:rFonts w:ascii="Arial" w:eastAsia="Arial" w:hAnsi="Arial" w:cs="B Badr" w:hint="cs"/>
          <w:sz w:val="28"/>
          <w:szCs w:val="28"/>
          <w:rtl/>
        </w:rPr>
        <w:t xml:space="preserve"> ولی ما چون گفتیم خطا اینجا صدق نمی کند کفاره ای هم نیست چون کفاره برای مواردی هست که صدق خطا بکند.</w:t>
      </w:r>
    </w:p>
    <w:p w:rsidR="00AF5016" w:rsidRPr="001F4E23" w:rsidRDefault="00AF5016" w:rsidP="004F11D2">
      <w:pPr>
        <w:pStyle w:val="Heading1"/>
        <w:rPr>
          <w:rFonts w:eastAsia="Arial"/>
          <w:rtl/>
        </w:rPr>
      </w:pPr>
      <w:bookmarkStart w:id="6" w:name="_Toc534525904"/>
      <w:r w:rsidRPr="001F4E23">
        <w:rPr>
          <w:rFonts w:eastAsia="Arial" w:hint="cs"/>
          <w:rtl/>
        </w:rPr>
        <w:t>کلام فقها در مورد متکفل دیه‌ی قتل نائم</w:t>
      </w:r>
      <w:bookmarkEnd w:id="6"/>
    </w:p>
    <w:p w:rsidR="00AF5016" w:rsidRPr="001F4E23" w:rsidRDefault="00AF5016" w:rsidP="003D013C">
      <w:pPr>
        <w:pStyle w:val="NormalWeb"/>
        <w:bidi/>
        <w:jc w:val="both"/>
        <w:rPr>
          <w:rFonts w:ascii="Noor_Lotus" w:hAnsi="Noor_Lotus" w:cs="B Badr"/>
          <w:sz w:val="28"/>
          <w:szCs w:val="28"/>
          <w:rtl/>
        </w:rPr>
      </w:pPr>
      <w:r w:rsidRPr="001F4E23">
        <w:rPr>
          <w:rFonts w:ascii="Arial" w:eastAsia="Arial" w:hAnsi="Arial" w:cs="B Badr" w:hint="cs"/>
          <w:sz w:val="28"/>
          <w:szCs w:val="28"/>
          <w:rtl/>
        </w:rPr>
        <w:t>جمعی از فقها قائل شده اند به اینکه در اینجا دیه بر عهده‌ی خود شخص است مثلا شیخ طوسی</w:t>
      </w:r>
      <w:r w:rsidR="00BB7F32">
        <w:rPr>
          <w:rStyle w:val="FootnoteReference"/>
          <w:rFonts w:ascii="Arial" w:eastAsia="Arial" w:hAnsi="Arial" w:cs="B Badr"/>
          <w:sz w:val="28"/>
          <w:szCs w:val="28"/>
          <w:rtl/>
        </w:rPr>
        <w:footnoteReference w:id="7"/>
      </w:r>
      <w:r w:rsidRPr="001F4E23">
        <w:rPr>
          <w:rFonts w:ascii="Arial" w:eastAsia="Arial" w:hAnsi="Arial" w:cs="B Badr" w:hint="cs"/>
          <w:sz w:val="28"/>
          <w:szCs w:val="28"/>
          <w:rtl/>
        </w:rPr>
        <w:t xml:space="preserve"> و علامه</w:t>
      </w:r>
      <w:r w:rsidR="003D013C">
        <w:rPr>
          <w:rStyle w:val="FootnoteReference"/>
          <w:rFonts w:ascii="Arial" w:eastAsia="Arial" w:hAnsi="Arial" w:cs="B Badr"/>
          <w:sz w:val="28"/>
          <w:szCs w:val="28"/>
          <w:rtl/>
        </w:rPr>
        <w:footnoteReference w:id="8"/>
      </w:r>
      <w:r w:rsidRPr="001F4E23">
        <w:rPr>
          <w:rFonts w:ascii="Arial" w:eastAsia="Arial" w:hAnsi="Arial" w:cs="B Badr" w:hint="cs"/>
          <w:sz w:val="28"/>
          <w:szCs w:val="28"/>
          <w:rtl/>
        </w:rPr>
        <w:t xml:space="preserve"> در بعضی کتابهایش قائل به این قول هستند. البته محقق هم در کتاب قصاص قائل به این قول است ولی ایشان در کتاب دیات تصریح دارد به اینکه دیه بر عهده‌ی عاقله می باشد. </w:t>
      </w:r>
      <w:r w:rsidR="00B002DF">
        <w:rPr>
          <w:rFonts w:ascii="Arial" w:eastAsia="Arial" w:hAnsi="Arial" w:cs="B Badr" w:hint="cs"/>
          <w:sz w:val="28"/>
          <w:szCs w:val="28"/>
          <w:rtl/>
        </w:rPr>
        <w:t>ایشان در کتاب قصاص فرموده است «</w:t>
      </w:r>
      <w:r w:rsidRPr="003D013C">
        <w:rPr>
          <w:rFonts w:ascii="Noor_Lotus" w:hAnsi="Noor_Lotus" w:cs="B Badr" w:hint="cs"/>
          <w:color w:val="000080"/>
          <w:sz w:val="28"/>
          <w:szCs w:val="28"/>
          <w:rtl/>
        </w:rPr>
        <w:t>لا قود على النائم لعدم القصد و كونه معذورا في سببه و عليه الدية</w:t>
      </w:r>
      <w:r w:rsidRPr="001F4E23">
        <w:rPr>
          <w:rFonts w:ascii="Noor_Lotus" w:hAnsi="Noor_Lotus" w:cs="B Badr" w:hint="cs"/>
          <w:sz w:val="28"/>
          <w:szCs w:val="28"/>
          <w:rtl/>
        </w:rPr>
        <w:t>»</w:t>
      </w:r>
      <w:r w:rsidR="003D013C">
        <w:rPr>
          <w:rStyle w:val="FootnoteReference"/>
          <w:rFonts w:ascii="Noor_Lotus" w:hAnsi="Noor_Lotus" w:cs="B Badr"/>
          <w:sz w:val="28"/>
          <w:szCs w:val="28"/>
          <w:rtl/>
        </w:rPr>
        <w:footnoteReference w:id="9"/>
      </w:r>
      <w:r w:rsidRPr="001F4E23">
        <w:rPr>
          <w:rFonts w:ascii="Noor_Lotus" w:hAnsi="Noor_Lotus" w:cs="B Badr" w:hint="cs"/>
          <w:sz w:val="28"/>
          <w:szCs w:val="28"/>
          <w:rtl/>
        </w:rPr>
        <w:t xml:space="preserve"> اینکه ایشان فرموده است </w:t>
      </w:r>
      <w:r w:rsidR="00B002DF">
        <w:rPr>
          <w:rFonts w:ascii="Noor_Lotus" w:hAnsi="Noor_Lotus" w:cs="B Badr" w:hint="cs"/>
          <w:sz w:val="28"/>
          <w:szCs w:val="28"/>
          <w:rtl/>
        </w:rPr>
        <w:t>«</w:t>
      </w:r>
      <w:r w:rsidRPr="001F4E23">
        <w:rPr>
          <w:rFonts w:ascii="Noor_Lotus" w:hAnsi="Noor_Lotus" w:cs="B Badr" w:hint="cs"/>
          <w:sz w:val="28"/>
          <w:szCs w:val="28"/>
          <w:rtl/>
        </w:rPr>
        <w:t>و</w:t>
      </w:r>
      <w:r w:rsidR="00B002DF">
        <w:rPr>
          <w:rFonts w:ascii="Noor_Lotus" w:hAnsi="Noor_Lotus" w:cs="B Badr" w:hint="cs"/>
          <w:sz w:val="28"/>
          <w:szCs w:val="28"/>
          <w:rtl/>
        </w:rPr>
        <w:t xml:space="preserve"> </w:t>
      </w:r>
      <w:r w:rsidRPr="001F4E23">
        <w:rPr>
          <w:rFonts w:ascii="Noor_Lotus" w:hAnsi="Noor_Lotus" w:cs="B Badr" w:hint="cs"/>
          <w:sz w:val="28"/>
          <w:szCs w:val="28"/>
          <w:rtl/>
        </w:rPr>
        <w:t>علیه الدیة</w:t>
      </w:r>
      <w:r w:rsidR="00B002DF">
        <w:rPr>
          <w:rFonts w:ascii="Noor_Lotus" w:hAnsi="Noor_Lotus" w:cs="B Badr" w:hint="cs"/>
          <w:sz w:val="28"/>
          <w:szCs w:val="28"/>
          <w:rtl/>
        </w:rPr>
        <w:t>»</w:t>
      </w:r>
      <w:r w:rsidRPr="001F4E23">
        <w:rPr>
          <w:rFonts w:ascii="Noor_Lotus" w:hAnsi="Noor_Lotus" w:cs="B Badr" w:hint="cs"/>
          <w:sz w:val="28"/>
          <w:szCs w:val="28"/>
          <w:rtl/>
        </w:rPr>
        <w:t xml:space="preserve"> بر حسب اطلاق مقامی ظاهرش این است که پرداخت دیه هم بر عهده</w:t>
      </w:r>
      <w:r w:rsidRPr="001F4E23">
        <w:rPr>
          <w:rFonts w:ascii="Arial" w:eastAsia="Arial" w:hAnsi="Arial" w:cs="B Badr" w:hint="cs"/>
          <w:sz w:val="28"/>
          <w:szCs w:val="28"/>
          <w:rtl/>
        </w:rPr>
        <w:t>‌ی خودش می باشد نه اینکه بر ذمه ی خودش باشد ولی عاقله پرداخت کند.</w:t>
      </w:r>
      <w:r w:rsidR="003D013C">
        <w:rPr>
          <w:rFonts w:ascii="Noor_Lotus" w:hAnsi="Noor_Lotus" w:cs="B Badr" w:hint="cs"/>
          <w:sz w:val="28"/>
          <w:szCs w:val="28"/>
          <w:rtl/>
        </w:rPr>
        <w:t xml:space="preserve"> </w:t>
      </w:r>
      <w:r w:rsidR="008C5C6F">
        <w:rPr>
          <w:rFonts w:ascii="Noor_Lotus" w:hAnsi="Noor_Lotus" w:cs="B Badr" w:hint="cs"/>
          <w:sz w:val="28"/>
          <w:szCs w:val="28"/>
          <w:rtl/>
        </w:rPr>
        <w:t>ولی در کتاب دیات فرموده است «</w:t>
      </w:r>
      <w:r w:rsidRPr="003D013C">
        <w:rPr>
          <w:rFonts w:ascii="Noor_Lotus" w:hAnsi="Noor_Lotus" w:cs="B Badr" w:hint="cs"/>
          <w:color w:val="000080"/>
          <w:sz w:val="28"/>
          <w:szCs w:val="28"/>
          <w:rtl/>
        </w:rPr>
        <w:t>قيل يضمن الدية في ماله و</w:t>
      </w:r>
      <w:r w:rsidR="008C5C6F">
        <w:rPr>
          <w:rFonts w:ascii="Noor_Lotus" w:hAnsi="Noor_Lotus" w:cs="B Badr" w:hint="cs"/>
          <w:color w:val="000080"/>
          <w:sz w:val="28"/>
          <w:szCs w:val="28"/>
          <w:rtl/>
        </w:rPr>
        <w:t xml:space="preserve"> قيل في مال العاقلة و هو الأشبه</w:t>
      </w:r>
      <w:r w:rsidRPr="001F4E23">
        <w:rPr>
          <w:rFonts w:ascii="Noor_Lotus" w:hAnsi="Noor_Lotus" w:cs="B Badr" w:hint="cs"/>
          <w:sz w:val="28"/>
          <w:szCs w:val="28"/>
          <w:rtl/>
        </w:rPr>
        <w:t>»</w:t>
      </w:r>
      <w:r w:rsidR="003D013C">
        <w:rPr>
          <w:rStyle w:val="FootnoteReference"/>
          <w:rFonts w:ascii="Noor_Lotus" w:hAnsi="Noor_Lotus" w:cs="B Badr"/>
          <w:sz w:val="28"/>
          <w:szCs w:val="28"/>
          <w:rtl/>
        </w:rPr>
        <w:footnoteReference w:id="10"/>
      </w:r>
      <w:r w:rsidRPr="001F4E23">
        <w:rPr>
          <w:rFonts w:ascii="Noor_Lotus" w:hAnsi="Noor_Lotus" w:cs="B Badr" w:hint="cs"/>
          <w:sz w:val="28"/>
          <w:szCs w:val="28"/>
          <w:rtl/>
        </w:rPr>
        <w:t xml:space="preserve"> </w:t>
      </w:r>
    </w:p>
    <w:p w:rsidR="00AF5016" w:rsidRPr="001F4E23" w:rsidRDefault="00AF5016" w:rsidP="008E4F5F">
      <w:pPr>
        <w:pStyle w:val="NormalWeb"/>
        <w:bidi/>
        <w:jc w:val="both"/>
        <w:rPr>
          <w:rFonts w:ascii="Arial" w:eastAsia="Arial" w:hAnsi="Arial" w:cs="B Badr"/>
          <w:sz w:val="28"/>
          <w:szCs w:val="28"/>
          <w:rtl/>
        </w:rPr>
      </w:pPr>
      <w:r w:rsidRPr="001F4E23">
        <w:rPr>
          <w:rFonts w:ascii="Noor_Lotus" w:hAnsi="Noor_Lotus" w:cs="B Badr" w:hint="cs"/>
          <w:sz w:val="28"/>
          <w:szCs w:val="28"/>
          <w:rtl/>
        </w:rPr>
        <w:t>محقق حل</w:t>
      </w:r>
      <w:r w:rsidR="008C5C6F">
        <w:rPr>
          <w:rFonts w:ascii="Noor_Lotus" w:hAnsi="Noor_Lotus" w:cs="B Badr" w:hint="cs"/>
          <w:sz w:val="28"/>
          <w:szCs w:val="28"/>
          <w:rtl/>
        </w:rPr>
        <w:t>ی هم فرموده است «</w:t>
      </w:r>
      <w:r w:rsidRPr="008E463A">
        <w:rPr>
          <w:rFonts w:cs="B Badr"/>
          <w:color w:val="000080"/>
          <w:sz w:val="28"/>
          <w:szCs w:val="28"/>
          <w:rtl/>
        </w:rPr>
        <w:t>و</w:t>
      </w:r>
      <w:r w:rsidR="008C5C6F">
        <w:rPr>
          <w:rFonts w:cs="B Badr" w:hint="cs"/>
          <w:color w:val="000080"/>
          <w:sz w:val="28"/>
          <w:szCs w:val="28"/>
          <w:rtl/>
        </w:rPr>
        <w:t xml:space="preserve"> </w:t>
      </w:r>
      <w:r w:rsidRPr="008E463A">
        <w:rPr>
          <w:rFonts w:cs="B Badr"/>
          <w:color w:val="000080"/>
          <w:sz w:val="28"/>
          <w:szCs w:val="28"/>
          <w:rtl/>
        </w:rPr>
        <w:t xml:space="preserve">لا قود على </w:t>
      </w:r>
      <w:r w:rsidRPr="008E463A">
        <w:rPr>
          <w:rStyle w:val="hilight"/>
          <w:rFonts w:cs="B Badr"/>
          <w:color w:val="000080"/>
          <w:sz w:val="28"/>
          <w:szCs w:val="28"/>
          <w:rtl/>
        </w:rPr>
        <w:t>النائم</w:t>
      </w:r>
      <w:r w:rsidRPr="008E463A">
        <w:rPr>
          <w:rFonts w:cs="B Badr"/>
          <w:color w:val="000080"/>
          <w:sz w:val="28"/>
          <w:szCs w:val="28"/>
          <w:rtl/>
        </w:rPr>
        <w:t xml:space="preserve"> وعليه الدية</w:t>
      </w:r>
      <w:r w:rsidRPr="001F4E23">
        <w:rPr>
          <w:rFonts w:cs="B Badr" w:hint="cs"/>
          <w:sz w:val="28"/>
          <w:szCs w:val="28"/>
          <w:rtl/>
        </w:rPr>
        <w:t>»</w:t>
      </w:r>
      <w:r w:rsidR="008E463A">
        <w:rPr>
          <w:rStyle w:val="FootnoteReference"/>
          <w:rFonts w:cs="B Badr"/>
          <w:sz w:val="28"/>
          <w:szCs w:val="28"/>
          <w:rtl/>
        </w:rPr>
        <w:footnoteReference w:id="11"/>
      </w:r>
      <w:r w:rsidRPr="001F4E23">
        <w:rPr>
          <w:rFonts w:cs="B Badr" w:hint="cs"/>
          <w:sz w:val="28"/>
          <w:szCs w:val="28"/>
          <w:rtl/>
        </w:rPr>
        <w:t xml:space="preserve"> علامه در تحریر</w:t>
      </w:r>
      <w:r w:rsidR="0041206B">
        <w:rPr>
          <w:rStyle w:val="FootnoteReference"/>
          <w:rFonts w:cs="B Badr"/>
          <w:sz w:val="28"/>
          <w:szCs w:val="28"/>
          <w:rtl/>
        </w:rPr>
        <w:footnoteReference w:id="12"/>
      </w:r>
      <w:r w:rsidRPr="001F4E23">
        <w:rPr>
          <w:rFonts w:cs="B Badr" w:hint="cs"/>
          <w:sz w:val="28"/>
          <w:szCs w:val="28"/>
          <w:rtl/>
        </w:rPr>
        <w:t xml:space="preserve"> و ارشاد</w:t>
      </w:r>
      <w:r w:rsidR="0041206B">
        <w:rPr>
          <w:rStyle w:val="FootnoteReference"/>
          <w:rFonts w:cs="B Badr"/>
          <w:sz w:val="28"/>
          <w:szCs w:val="28"/>
          <w:rtl/>
        </w:rPr>
        <w:footnoteReference w:id="13"/>
      </w:r>
      <w:r w:rsidR="0041206B">
        <w:rPr>
          <w:rFonts w:cs="B Badr" w:hint="cs"/>
          <w:sz w:val="28"/>
          <w:szCs w:val="28"/>
          <w:rtl/>
        </w:rPr>
        <w:t xml:space="preserve"> </w:t>
      </w:r>
      <w:r w:rsidRPr="001F4E23">
        <w:rPr>
          <w:rFonts w:cs="B Badr" w:hint="cs"/>
          <w:sz w:val="28"/>
          <w:szCs w:val="28"/>
          <w:rtl/>
        </w:rPr>
        <w:t xml:space="preserve"> فرموده است دیه بر عهده</w:t>
      </w:r>
      <w:r w:rsidRPr="001F4E23">
        <w:rPr>
          <w:rFonts w:ascii="Arial" w:eastAsia="Arial" w:hAnsi="Arial" w:cs="B Badr" w:hint="cs"/>
          <w:sz w:val="28"/>
          <w:szCs w:val="28"/>
          <w:rtl/>
        </w:rPr>
        <w:t>‌ی خود</w:t>
      </w:r>
      <w:r w:rsidR="008C5C6F">
        <w:rPr>
          <w:rFonts w:ascii="Arial" w:eastAsia="Arial" w:hAnsi="Arial" w:cs="B Badr" w:hint="cs"/>
          <w:sz w:val="28"/>
          <w:szCs w:val="28"/>
          <w:rtl/>
        </w:rPr>
        <w:t>ش است ولی در قواعد فرموده است «</w:t>
      </w:r>
      <w:r w:rsidRPr="008E463A">
        <w:rPr>
          <w:rFonts w:cs="B Badr"/>
          <w:color w:val="000080"/>
          <w:sz w:val="28"/>
          <w:szCs w:val="28"/>
          <w:rtl/>
        </w:rPr>
        <w:t>و</w:t>
      </w:r>
      <w:r w:rsidR="008C5C6F">
        <w:rPr>
          <w:rFonts w:cs="B Badr" w:hint="cs"/>
          <w:color w:val="000080"/>
          <w:sz w:val="28"/>
          <w:szCs w:val="28"/>
          <w:rtl/>
        </w:rPr>
        <w:t xml:space="preserve"> </w:t>
      </w:r>
      <w:r w:rsidRPr="008E463A">
        <w:rPr>
          <w:rFonts w:cs="B Badr"/>
          <w:color w:val="000080"/>
          <w:sz w:val="28"/>
          <w:szCs w:val="28"/>
          <w:rtl/>
        </w:rPr>
        <w:t xml:space="preserve">لو أتلف </w:t>
      </w:r>
      <w:r w:rsidRPr="008E463A">
        <w:rPr>
          <w:rStyle w:val="hilight"/>
          <w:rFonts w:cs="B Badr"/>
          <w:color w:val="000080"/>
          <w:sz w:val="28"/>
          <w:szCs w:val="28"/>
          <w:rtl/>
        </w:rPr>
        <w:t>النائم</w:t>
      </w:r>
      <w:r w:rsidRPr="008E463A">
        <w:rPr>
          <w:rFonts w:cs="B Badr"/>
          <w:color w:val="000080"/>
          <w:sz w:val="28"/>
          <w:szCs w:val="28"/>
          <w:rtl/>
        </w:rPr>
        <w:t xml:space="preserve"> بانقل</w:t>
      </w:r>
      <w:r w:rsidR="008E463A" w:rsidRPr="008E463A">
        <w:rPr>
          <w:rFonts w:cs="B Badr"/>
          <w:color w:val="000080"/>
          <w:sz w:val="28"/>
          <w:szCs w:val="28"/>
          <w:rtl/>
        </w:rPr>
        <w:t>ابه أو حركته فالضمان على عاقلته</w:t>
      </w:r>
      <w:r w:rsidRPr="001F4E23">
        <w:rPr>
          <w:rFonts w:cs="B Badr" w:hint="cs"/>
          <w:sz w:val="28"/>
          <w:szCs w:val="28"/>
          <w:rtl/>
        </w:rPr>
        <w:t>»</w:t>
      </w:r>
      <w:r w:rsidR="008E4F5F">
        <w:rPr>
          <w:rStyle w:val="FootnoteReference"/>
          <w:rFonts w:ascii="Arial" w:eastAsia="Arial" w:hAnsi="Arial" w:cs="B Badr"/>
          <w:sz w:val="28"/>
          <w:szCs w:val="28"/>
          <w:rtl/>
        </w:rPr>
        <w:footnoteReference w:id="14"/>
      </w:r>
    </w:p>
    <w:p w:rsidR="00AF5016" w:rsidRPr="001F4E23" w:rsidRDefault="00AF5016" w:rsidP="00AF5016">
      <w:pPr>
        <w:pStyle w:val="NormalWeb"/>
        <w:bidi/>
        <w:jc w:val="both"/>
        <w:rPr>
          <w:rFonts w:ascii="Arial" w:eastAsia="Arial" w:hAnsi="Arial" w:cs="B Badr"/>
          <w:sz w:val="28"/>
          <w:szCs w:val="28"/>
          <w:rtl/>
        </w:rPr>
      </w:pPr>
      <w:r w:rsidRPr="001F4E23">
        <w:rPr>
          <w:rFonts w:ascii="Arial" w:eastAsia="Arial" w:hAnsi="Arial" w:cs="B Badr" w:hint="cs"/>
          <w:sz w:val="28"/>
          <w:szCs w:val="28"/>
          <w:rtl/>
        </w:rPr>
        <w:t xml:space="preserve">غرض از </w:t>
      </w:r>
      <w:r w:rsidRPr="001F4E23">
        <w:rPr>
          <w:rFonts w:ascii="Noor_Lotus" w:hAnsi="Noor_Lotus" w:cs="B Badr" w:hint="cs"/>
          <w:sz w:val="28"/>
          <w:szCs w:val="28"/>
          <w:rtl/>
        </w:rPr>
        <w:t>نقل کلام فقها این بود که بگوئیم مسأله اختلافی است و مقتضای قواعد همان شد که عرض کردیم که دیه بر عهده</w:t>
      </w:r>
      <w:r w:rsidRPr="001F4E23">
        <w:rPr>
          <w:rFonts w:ascii="Arial" w:eastAsia="Arial" w:hAnsi="Arial" w:cs="B Badr" w:hint="cs"/>
          <w:sz w:val="28"/>
          <w:szCs w:val="28"/>
          <w:rtl/>
        </w:rPr>
        <w:t>‌ی عاقله است به همان بیانی که گذشت.</w:t>
      </w:r>
      <w:r w:rsidR="00A97341">
        <w:rPr>
          <w:rFonts w:ascii="Arial" w:eastAsia="Arial" w:hAnsi="Arial" w:cs="B Badr" w:hint="cs"/>
          <w:sz w:val="28"/>
          <w:szCs w:val="28"/>
          <w:rtl/>
        </w:rPr>
        <w:t xml:space="preserve"> </w:t>
      </w:r>
      <w:r w:rsidRPr="001F4E23">
        <w:rPr>
          <w:rFonts w:ascii="Arial" w:eastAsia="Arial" w:hAnsi="Arial" w:cs="B Badr" w:hint="cs"/>
          <w:sz w:val="28"/>
          <w:szCs w:val="28"/>
          <w:rtl/>
        </w:rPr>
        <w:t>با توجه به الغاء خصوصیت در تمام مواردی که استناد قتل محرز باشد اما قصد و عمد و اراده ای هم نباشد مثل راننده</w:t>
      </w:r>
      <w:r w:rsidR="005B0833">
        <w:rPr>
          <w:rFonts w:ascii="Arial" w:eastAsia="Arial" w:hAnsi="Arial" w:cs="B Badr" w:hint="cs"/>
          <w:sz w:val="28"/>
          <w:szCs w:val="28"/>
          <w:rtl/>
        </w:rPr>
        <w:t>،</w:t>
      </w:r>
      <w:r w:rsidRPr="001F4E23">
        <w:rPr>
          <w:rFonts w:ascii="Arial" w:eastAsia="Arial" w:hAnsi="Arial" w:cs="B Badr" w:hint="cs"/>
          <w:sz w:val="28"/>
          <w:szCs w:val="28"/>
          <w:rtl/>
        </w:rPr>
        <w:t xml:space="preserve"> این حکم هم می آید. بله اگر استنادی در کار نباشد مثل اینکه کسی را باد پرتاب کند</w:t>
      </w:r>
      <w:r w:rsidR="005B0833">
        <w:rPr>
          <w:rFonts w:ascii="Arial" w:eastAsia="Arial" w:hAnsi="Arial" w:cs="B Badr" w:hint="cs"/>
          <w:sz w:val="28"/>
          <w:szCs w:val="28"/>
          <w:rtl/>
        </w:rPr>
        <w:t xml:space="preserve"> و</w:t>
      </w:r>
      <w:r w:rsidRPr="001F4E23">
        <w:rPr>
          <w:rFonts w:ascii="Arial" w:eastAsia="Arial" w:hAnsi="Arial" w:cs="B Badr" w:hint="cs"/>
          <w:sz w:val="28"/>
          <w:szCs w:val="28"/>
          <w:rtl/>
        </w:rPr>
        <w:t xml:space="preserve"> بر سر شخص دیگری</w:t>
      </w:r>
      <w:r w:rsidR="005B0833">
        <w:rPr>
          <w:rFonts w:ascii="Arial" w:eastAsia="Arial" w:hAnsi="Arial" w:cs="B Badr" w:hint="cs"/>
          <w:sz w:val="28"/>
          <w:szCs w:val="28"/>
          <w:rtl/>
        </w:rPr>
        <w:t xml:space="preserve"> سقوط کند</w:t>
      </w:r>
      <w:r w:rsidRPr="001F4E23">
        <w:rPr>
          <w:rFonts w:ascii="Arial" w:eastAsia="Arial" w:hAnsi="Arial" w:cs="B Badr" w:hint="cs"/>
          <w:sz w:val="28"/>
          <w:szCs w:val="28"/>
          <w:rtl/>
        </w:rPr>
        <w:t xml:space="preserve"> و منجر به قتل او شود دیه هم ثابت نیست.</w:t>
      </w:r>
    </w:p>
    <w:p w:rsidR="00AF5016" w:rsidRPr="001F4E23" w:rsidRDefault="00AF5016" w:rsidP="005B0833">
      <w:pPr>
        <w:pStyle w:val="Heading1"/>
        <w:rPr>
          <w:rFonts w:eastAsia="Arial"/>
          <w:rtl/>
        </w:rPr>
      </w:pPr>
      <w:bookmarkStart w:id="8" w:name="_Toc534525905"/>
      <w:r w:rsidRPr="001F4E23">
        <w:rPr>
          <w:rFonts w:eastAsia="Arial" w:hint="cs"/>
          <w:rtl/>
        </w:rPr>
        <w:lastRenderedPageBreak/>
        <w:t>اشکال به مرحوم خوئی</w:t>
      </w:r>
      <w:bookmarkEnd w:id="8"/>
    </w:p>
    <w:p w:rsidR="00AF5016" w:rsidRPr="001F4E23" w:rsidRDefault="00AF5016" w:rsidP="00BB3BE3">
      <w:pPr>
        <w:pStyle w:val="NormalWeb"/>
        <w:bidi/>
        <w:jc w:val="both"/>
        <w:rPr>
          <w:rFonts w:ascii="Arial" w:eastAsia="Arial" w:hAnsi="Arial" w:cs="B Badr"/>
          <w:sz w:val="28"/>
          <w:szCs w:val="28"/>
          <w:rtl/>
        </w:rPr>
      </w:pPr>
      <w:r w:rsidRPr="001F4E23">
        <w:rPr>
          <w:rFonts w:ascii="Arial" w:eastAsia="Arial" w:hAnsi="Arial" w:cs="B Badr" w:hint="cs"/>
          <w:sz w:val="28"/>
          <w:szCs w:val="28"/>
          <w:rtl/>
        </w:rPr>
        <w:t>مرحوم خوئی</w:t>
      </w:r>
      <w:r w:rsidR="005B0833">
        <w:rPr>
          <w:rStyle w:val="FootnoteReference"/>
          <w:rFonts w:ascii="Arial" w:eastAsia="Arial" w:hAnsi="Arial" w:cs="B Badr"/>
          <w:sz w:val="28"/>
          <w:szCs w:val="28"/>
          <w:rtl/>
        </w:rPr>
        <w:footnoteReference w:id="15"/>
      </w:r>
      <w:r w:rsidRPr="001F4E23">
        <w:rPr>
          <w:rFonts w:ascii="Arial" w:eastAsia="Arial" w:hAnsi="Arial" w:cs="B Badr" w:hint="cs"/>
          <w:sz w:val="28"/>
          <w:szCs w:val="28"/>
          <w:rtl/>
        </w:rPr>
        <w:t xml:space="preserve"> در بحث نوم فرمود دیه بر عهده‌ی کسی نیست و قضا و قدر الهی بوده است. ما گفتیم ایشان چون اسباب ضمان را منحصر در این </w:t>
      </w:r>
      <w:r w:rsidR="00BB3BE3">
        <w:rPr>
          <w:rFonts w:ascii="Arial" w:eastAsia="Arial" w:hAnsi="Arial" w:cs="B Badr" w:hint="cs"/>
          <w:sz w:val="28"/>
          <w:szCs w:val="28"/>
          <w:rtl/>
        </w:rPr>
        <w:t>سه</w:t>
      </w:r>
      <w:r w:rsidRPr="001F4E23">
        <w:rPr>
          <w:rFonts w:ascii="Arial" w:eastAsia="Arial" w:hAnsi="Arial" w:cs="B Badr" w:hint="cs"/>
          <w:sz w:val="28"/>
          <w:szCs w:val="28"/>
          <w:rtl/>
        </w:rPr>
        <w:t xml:space="preserve"> مورد یعنی بعضی موارد عمد</w:t>
      </w:r>
      <w:r w:rsidR="005B0833">
        <w:rPr>
          <w:rFonts w:ascii="Arial" w:eastAsia="Arial" w:hAnsi="Arial" w:cs="B Badr" w:hint="cs"/>
          <w:sz w:val="28"/>
          <w:szCs w:val="28"/>
          <w:rtl/>
        </w:rPr>
        <w:t>،</w:t>
      </w:r>
      <w:r w:rsidR="00810093">
        <w:rPr>
          <w:rFonts w:ascii="Arial" w:eastAsia="Arial" w:hAnsi="Arial" w:cs="B Badr" w:hint="cs"/>
          <w:sz w:val="28"/>
          <w:szCs w:val="28"/>
          <w:rtl/>
        </w:rPr>
        <w:t xml:space="preserve"> شب</w:t>
      </w:r>
      <w:r w:rsidRPr="001F4E23">
        <w:rPr>
          <w:rFonts w:ascii="Arial" w:eastAsia="Arial" w:hAnsi="Arial" w:cs="B Badr" w:hint="cs"/>
          <w:sz w:val="28"/>
          <w:szCs w:val="28"/>
          <w:rtl/>
        </w:rPr>
        <w:t>ه عمد و خطا می دانسته چنین حکمی کرده است. ایشان</w:t>
      </w:r>
      <w:r w:rsidR="005B0833">
        <w:rPr>
          <w:rStyle w:val="FootnoteReference"/>
          <w:rFonts w:ascii="Arial" w:eastAsia="Arial" w:hAnsi="Arial" w:cs="B Badr"/>
          <w:sz w:val="28"/>
          <w:szCs w:val="28"/>
          <w:rtl/>
        </w:rPr>
        <w:footnoteReference w:id="16"/>
      </w:r>
      <w:r w:rsidRPr="001F4E23">
        <w:rPr>
          <w:rFonts w:ascii="Arial" w:eastAsia="Arial" w:hAnsi="Arial" w:cs="B Badr" w:hint="cs"/>
          <w:sz w:val="28"/>
          <w:szCs w:val="28"/>
          <w:rtl/>
        </w:rPr>
        <w:t xml:space="preserve"> در مسأله‌ی سکر جایی که سکر</w:t>
      </w:r>
      <w:r w:rsidR="005B0833">
        <w:rPr>
          <w:rFonts w:ascii="Arial" w:eastAsia="Arial" w:hAnsi="Arial" w:cs="B Badr" w:hint="cs"/>
          <w:sz w:val="28"/>
          <w:szCs w:val="28"/>
          <w:rtl/>
        </w:rPr>
        <w:t>،</w:t>
      </w:r>
      <w:r w:rsidRPr="001F4E23">
        <w:rPr>
          <w:rFonts w:ascii="Arial" w:eastAsia="Arial" w:hAnsi="Arial" w:cs="B Badr" w:hint="cs"/>
          <w:sz w:val="28"/>
          <w:szCs w:val="28"/>
          <w:rtl/>
        </w:rPr>
        <w:t xml:space="preserve"> شخص مست را در معرض جنایت قرار نمی داد دیه را بر</w:t>
      </w:r>
      <w:r w:rsidR="005B0833">
        <w:rPr>
          <w:rFonts w:ascii="Arial" w:eastAsia="Arial" w:hAnsi="Arial" w:cs="B Badr" w:hint="cs"/>
          <w:sz w:val="28"/>
          <w:szCs w:val="28"/>
          <w:rtl/>
        </w:rPr>
        <w:t xml:space="preserve"> عهده‌ی خود شخص مست ثابت دانست</w:t>
      </w:r>
      <w:r w:rsidRPr="001F4E23">
        <w:rPr>
          <w:rFonts w:ascii="Arial" w:eastAsia="Arial" w:hAnsi="Arial" w:cs="B Badr" w:hint="cs"/>
          <w:sz w:val="28"/>
          <w:szCs w:val="28"/>
          <w:rtl/>
        </w:rPr>
        <w:t>.</w:t>
      </w:r>
      <w:r w:rsidR="005B0833">
        <w:rPr>
          <w:rFonts w:ascii="Arial" w:eastAsia="Arial" w:hAnsi="Arial" w:cs="B Badr" w:hint="cs"/>
          <w:sz w:val="28"/>
          <w:szCs w:val="28"/>
          <w:rtl/>
        </w:rPr>
        <w:t xml:space="preserve"> </w:t>
      </w:r>
      <w:r w:rsidRPr="001F4E23">
        <w:rPr>
          <w:rFonts w:ascii="Arial" w:eastAsia="Arial" w:hAnsi="Arial" w:cs="B Badr" w:hint="cs"/>
          <w:sz w:val="28"/>
          <w:szCs w:val="28"/>
          <w:rtl/>
        </w:rPr>
        <w:t>بعد گفتند دلیل ما بر این مطلب روایت محمد بن قیس است و بعد فرمود این ثبوت دیه علی القاعده است. علت اینکه ایشان سراغ قاعده رفت هم این بود که در این روایت استناد قتل به مجروحین مشکوک بود و دیگر اینکه معارض</w:t>
      </w:r>
      <w:r w:rsidR="005B0833">
        <w:rPr>
          <w:rFonts w:ascii="Arial" w:eastAsia="Arial" w:hAnsi="Arial" w:cs="B Badr" w:hint="cs"/>
          <w:sz w:val="28"/>
          <w:szCs w:val="28"/>
          <w:rtl/>
        </w:rPr>
        <w:t>ه</w:t>
      </w:r>
      <w:r w:rsidRPr="001F4E23">
        <w:rPr>
          <w:rFonts w:ascii="Arial" w:eastAsia="Arial" w:hAnsi="Arial" w:cs="B Badr" w:hint="cs"/>
          <w:sz w:val="28"/>
          <w:szCs w:val="28"/>
          <w:rtl/>
        </w:rPr>
        <w:t xml:space="preserve"> با معتبره‌ی سکونی داشت که دیه را بر قبائل اربعه ق</w:t>
      </w:r>
      <w:r w:rsidR="005B0833">
        <w:rPr>
          <w:rFonts w:ascii="Arial" w:eastAsia="Arial" w:hAnsi="Arial" w:cs="B Badr" w:hint="cs"/>
          <w:sz w:val="28"/>
          <w:szCs w:val="28"/>
          <w:rtl/>
        </w:rPr>
        <w:t>رار داد. حال ما به ایشان می گوئی</w:t>
      </w:r>
      <w:r w:rsidRPr="001F4E23">
        <w:rPr>
          <w:rFonts w:ascii="Arial" w:eastAsia="Arial" w:hAnsi="Arial" w:cs="B Badr" w:hint="cs"/>
          <w:sz w:val="28"/>
          <w:szCs w:val="28"/>
          <w:rtl/>
        </w:rPr>
        <w:t>م مراد شما از قاعده چیست. فعل سکران عمد که نیست چون معرضیت برای قتل در کار نبوده است</w:t>
      </w:r>
      <w:r w:rsidR="005B0833">
        <w:rPr>
          <w:rFonts w:ascii="Arial" w:eastAsia="Arial" w:hAnsi="Arial" w:cs="B Badr" w:hint="cs"/>
          <w:sz w:val="28"/>
          <w:szCs w:val="28"/>
          <w:rtl/>
        </w:rPr>
        <w:t>.</w:t>
      </w:r>
      <w:r w:rsidRPr="001F4E23">
        <w:rPr>
          <w:rFonts w:ascii="Arial" w:eastAsia="Arial" w:hAnsi="Arial" w:cs="B Badr" w:hint="cs"/>
          <w:sz w:val="28"/>
          <w:szCs w:val="28"/>
          <w:rtl/>
        </w:rPr>
        <w:t xml:space="preserve"> شبه عمد هم نیست چون در فرض عدم اراده سکران است و خطا هم نیست. حال می گوئیم شما که اسباب ضمان را م</w:t>
      </w:r>
      <w:r w:rsidR="001A62BA">
        <w:rPr>
          <w:rFonts w:ascii="Arial" w:eastAsia="Arial" w:hAnsi="Arial" w:cs="B Badr" w:hint="cs"/>
          <w:sz w:val="28"/>
          <w:szCs w:val="28"/>
          <w:rtl/>
        </w:rPr>
        <w:t xml:space="preserve">نحصر در این </w:t>
      </w:r>
      <w:r w:rsidR="00E874F2">
        <w:rPr>
          <w:rFonts w:ascii="Arial" w:eastAsia="Arial" w:hAnsi="Arial" w:cs="B Badr" w:hint="cs"/>
          <w:sz w:val="28"/>
          <w:szCs w:val="28"/>
          <w:rtl/>
        </w:rPr>
        <w:t>سه</w:t>
      </w:r>
      <w:r w:rsidR="001A62BA">
        <w:rPr>
          <w:rFonts w:ascii="Arial" w:eastAsia="Arial" w:hAnsi="Arial" w:cs="B Badr" w:hint="cs"/>
          <w:sz w:val="28"/>
          <w:szCs w:val="28"/>
          <w:rtl/>
        </w:rPr>
        <w:t xml:space="preserve"> می دانید نباید آنجا</w:t>
      </w:r>
      <w:r w:rsidRPr="001F4E23">
        <w:rPr>
          <w:rFonts w:ascii="Arial" w:eastAsia="Arial" w:hAnsi="Arial" w:cs="B Badr" w:hint="cs"/>
          <w:sz w:val="28"/>
          <w:szCs w:val="28"/>
          <w:rtl/>
        </w:rPr>
        <w:t xml:space="preserve"> هم قائل به ثبوت دیه می شدید. ما در مورد سکران چون استناد واضح است به اطلاق مقامی ادله می گوئیم دیه بر عهده‌ی خودش هست مگر دلیل خاص داشته باشیم که با توجه به الغاء خصوصیتی که از قتل خطایی انجام دادیم می توانیم حکم سکران هم در این فرض تعیین کنیم ولی برای شما حکم به ثبوت دیه مشکل است.</w:t>
      </w:r>
    </w:p>
    <w:p w:rsidR="001A1EA5" w:rsidRPr="001319C7" w:rsidRDefault="00AF5016" w:rsidP="001319C7">
      <w:pPr>
        <w:pStyle w:val="NormalWeb"/>
        <w:bidi/>
        <w:jc w:val="both"/>
        <w:rPr>
          <w:rFonts w:ascii="Arial" w:eastAsia="Arial" w:hAnsi="Arial" w:cs="B Badr"/>
          <w:sz w:val="28"/>
          <w:szCs w:val="28"/>
          <w:rtl/>
        </w:rPr>
      </w:pPr>
      <w:r w:rsidRPr="001F4E23">
        <w:rPr>
          <w:rFonts w:ascii="Arial" w:eastAsia="Arial" w:hAnsi="Arial" w:cs="B Badr" w:hint="cs"/>
          <w:sz w:val="28"/>
          <w:szCs w:val="28"/>
          <w:rtl/>
        </w:rPr>
        <w:t>بحث بعدی در مورد جنایت شخص کور می باشد که یأتی الکلام فیه ان</w:t>
      </w:r>
      <w:r w:rsidR="007976BD">
        <w:rPr>
          <w:rFonts w:ascii="Arial" w:eastAsia="Arial" w:hAnsi="Arial" w:cs="B Badr"/>
          <w:sz w:val="28"/>
          <w:szCs w:val="28"/>
        </w:rPr>
        <w:t xml:space="preserve"> </w:t>
      </w:r>
      <w:r w:rsidR="001319C7">
        <w:rPr>
          <w:rFonts w:ascii="Arial" w:eastAsia="Arial" w:hAnsi="Arial" w:cs="B Badr" w:hint="cs"/>
          <w:sz w:val="28"/>
          <w:szCs w:val="28"/>
          <w:rtl/>
        </w:rPr>
        <w:t>شاءالله.</w:t>
      </w:r>
    </w:p>
    <w:sectPr w:rsidR="001A1EA5" w:rsidRPr="001319C7"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309A" w:rsidRDefault="0020309A" w:rsidP="008B750B">
      <w:pPr>
        <w:spacing w:line="240" w:lineRule="auto"/>
      </w:pPr>
      <w:r>
        <w:separator/>
      </w:r>
    </w:p>
  </w:endnote>
  <w:endnote w:type="continuationSeparator" w:id="0">
    <w:p w:rsidR="0020309A" w:rsidRDefault="0020309A"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oor_Lotus">
    <w:panose1 w:val="02000400000000000000"/>
    <w:charset w:val="00"/>
    <w:family w:val="auto"/>
    <w:pitch w:val="variable"/>
    <w:sig w:usb0="80002007" w:usb1="80002000" w:usb2="00000008" w:usb3="00000000" w:csb0="00000043"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3F30" w:rsidRDefault="00453F30">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453F30" w:rsidRPr="006D44C1" w:rsidTr="0020241A">
      <w:tc>
        <w:tcPr>
          <w:tcW w:w="3382" w:type="dxa"/>
          <w:tcBorders>
            <w:top w:val="nil"/>
            <w:left w:val="nil"/>
            <w:bottom w:val="nil"/>
            <w:right w:val="nil"/>
          </w:tcBorders>
        </w:tcPr>
        <w:p w:rsidR="00453F30" w:rsidRDefault="00453F30"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453F30" w:rsidRDefault="00453F30" w:rsidP="006D44C1">
          <w:pPr>
            <w:pStyle w:val="Footer"/>
            <w:jc w:val="right"/>
            <w:rPr>
              <w:rtl/>
            </w:rPr>
          </w:pPr>
          <w:r>
            <w:rPr>
              <w:rFonts w:hint="cs"/>
              <w:rtl/>
            </w:rPr>
            <w:t xml:space="preserve">صفحه </w:t>
          </w:r>
          <w:r>
            <w:fldChar w:fldCharType="begin"/>
          </w:r>
          <w:r>
            <w:instrText>PAGE   \* MERGEFORMAT</w:instrText>
          </w:r>
          <w:r>
            <w:fldChar w:fldCharType="separate"/>
          </w:r>
          <w:r w:rsidR="007D23ED" w:rsidRPr="007D23ED">
            <w:rPr>
              <w:noProof/>
              <w:rtl/>
              <w:lang w:val="fa-IR"/>
            </w:rPr>
            <w:t>4</w:t>
          </w:r>
          <w:r>
            <w:rPr>
              <w:noProof/>
            </w:rPr>
            <w:fldChar w:fldCharType="end"/>
          </w:r>
        </w:p>
      </w:tc>
      <w:tc>
        <w:tcPr>
          <w:tcW w:w="4786" w:type="dxa"/>
          <w:tcBorders>
            <w:top w:val="nil"/>
            <w:left w:val="nil"/>
            <w:bottom w:val="nil"/>
            <w:right w:val="nil"/>
          </w:tcBorders>
          <w:vAlign w:val="center"/>
        </w:tcPr>
        <w:p w:rsidR="00453F30" w:rsidRPr="006D44C1" w:rsidRDefault="00453F30" w:rsidP="001B6799">
          <w:pPr>
            <w:pStyle w:val="Footer"/>
            <w:bidi w:val="0"/>
            <w:rPr>
              <w:color w:val="808080" w:themeColor="background1" w:themeShade="80"/>
              <w:rtl/>
            </w:rPr>
          </w:pPr>
          <w:bookmarkStart w:id="16" w:name="BokAdres"/>
          <w:bookmarkEnd w:id="16"/>
          <w:r>
            <w:rPr>
              <w:color w:val="808080" w:themeColor="background1" w:themeShade="80"/>
            </w:rPr>
            <w:t>F1mq1_13971016-059_mk4_mfeb.ir</w:t>
          </w:r>
        </w:p>
      </w:tc>
    </w:tr>
  </w:tbl>
  <w:p w:rsidR="00453F30" w:rsidRDefault="00453F30"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3F30" w:rsidRDefault="00453F3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309A" w:rsidRDefault="0020309A" w:rsidP="008B750B">
      <w:pPr>
        <w:spacing w:line="240" w:lineRule="auto"/>
      </w:pPr>
      <w:r>
        <w:separator/>
      </w:r>
    </w:p>
  </w:footnote>
  <w:footnote w:type="continuationSeparator" w:id="0">
    <w:p w:rsidR="0020309A" w:rsidRDefault="0020309A" w:rsidP="008B750B">
      <w:pPr>
        <w:spacing w:line="240" w:lineRule="auto"/>
      </w:pPr>
      <w:r>
        <w:continuationSeparator/>
      </w:r>
    </w:p>
  </w:footnote>
  <w:footnote w:id="1">
    <w:p w:rsidR="00453F30" w:rsidRPr="00920470" w:rsidRDefault="00453F30" w:rsidP="00920470">
      <w:pPr>
        <w:pStyle w:val="FootnoteText"/>
      </w:pPr>
      <w:r w:rsidRPr="00920470">
        <w:footnoteRef/>
      </w:r>
      <w:r w:rsidRPr="00920470">
        <w:rPr>
          <w:rtl/>
        </w:rPr>
        <w:t xml:space="preserve"> </w:t>
      </w:r>
      <w:hyperlink r:id="rId1" w:history="1">
        <w:r w:rsidRPr="00920470">
          <w:rPr>
            <w:rStyle w:val="Hyperlink"/>
            <w:rFonts w:hint="cs"/>
            <w:rtl/>
          </w:rPr>
          <w:t>جواهر</w:t>
        </w:r>
        <w:r w:rsidRPr="00920470">
          <w:rPr>
            <w:rStyle w:val="Hyperlink"/>
            <w:rtl/>
          </w:rPr>
          <w:t xml:space="preserve"> </w:t>
        </w:r>
        <w:r w:rsidRPr="00920470">
          <w:rPr>
            <w:rStyle w:val="Hyperlink"/>
            <w:rFonts w:hint="cs"/>
            <w:rtl/>
          </w:rPr>
          <w:t>الفقه،</w:t>
        </w:r>
        <w:r w:rsidRPr="00920470">
          <w:rPr>
            <w:rStyle w:val="Hyperlink"/>
            <w:rtl/>
          </w:rPr>
          <w:t xml:space="preserve"> </w:t>
        </w:r>
        <w:r w:rsidRPr="00920470">
          <w:rPr>
            <w:rStyle w:val="Hyperlink"/>
            <w:rFonts w:hint="cs"/>
            <w:rtl/>
          </w:rPr>
          <w:t>القاضي</w:t>
        </w:r>
        <w:r w:rsidRPr="00920470">
          <w:rPr>
            <w:rStyle w:val="Hyperlink"/>
            <w:rtl/>
          </w:rPr>
          <w:t xml:space="preserve"> </w:t>
        </w:r>
        <w:r w:rsidRPr="00920470">
          <w:rPr>
            <w:rStyle w:val="Hyperlink"/>
            <w:rFonts w:hint="cs"/>
            <w:rtl/>
          </w:rPr>
          <w:t>ابن</w:t>
        </w:r>
        <w:r w:rsidRPr="00920470">
          <w:rPr>
            <w:rStyle w:val="Hyperlink"/>
            <w:rtl/>
          </w:rPr>
          <w:t xml:space="preserve"> </w:t>
        </w:r>
        <w:r w:rsidRPr="00920470">
          <w:rPr>
            <w:rStyle w:val="Hyperlink"/>
            <w:rFonts w:hint="cs"/>
            <w:rtl/>
          </w:rPr>
          <w:t>البراج،</w:t>
        </w:r>
        <w:r w:rsidRPr="00920470">
          <w:rPr>
            <w:rStyle w:val="Hyperlink"/>
            <w:rtl/>
          </w:rPr>
          <w:t xml:space="preserve"> </w:t>
        </w:r>
        <w:r w:rsidRPr="00920470">
          <w:rPr>
            <w:rStyle w:val="Hyperlink"/>
            <w:rFonts w:hint="cs"/>
            <w:rtl/>
          </w:rPr>
          <w:t>ج</w:t>
        </w:r>
        <w:r w:rsidRPr="00920470">
          <w:rPr>
            <w:rStyle w:val="Hyperlink"/>
            <w:rtl/>
          </w:rPr>
          <w:t>1</w:t>
        </w:r>
        <w:r w:rsidRPr="00920470">
          <w:rPr>
            <w:rStyle w:val="Hyperlink"/>
            <w:rFonts w:hint="cs"/>
            <w:rtl/>
          </w:rPr>
          <w:t>،</w:t>
        </w:r>
        <w:r w:rsidRPr="00920470">
          <w:rPr>
            <w:rStyle w:val="Hyperlink"/>
            <w:rtl/>
          </w:rPr>
          <w:t xml:space="preserve"> </w:t>
        </w:r>
        <w:r w:rsidRPr="00920470">
          <w:rPr>
            <w:rStyle w:val="Hyperlink"/>
            <w:rFonts w:hint="cs"/>
            <w:rtl/>
          </w:rPr>
          <w:t>ص</w:t>
        </w:r>
        <w:r w:rsidRPr="00920470">
          <w:rPr>
            <w:rStyle w:val="Hyperlink"/>
            <w:rtl/>
          </w:rPr>
          <w:t>216.</w:t>
        </w:r>
      </w:hyperlink>
    </w:p>
  </w:footnote>
  <w:footnote w:id="2">
    <w:p w:rsidR="00453F30" w:rsidRPr="00920470" w:rsidRDefault="00453F30" w:rsidP="00920470">
      <w:pPr>
        <w:pStyle w:val="FootnoteText"/>
      </w:pPr>
      <w:r w:rsidRPr="00920470">
        <w:footnoteRef/>
      </w:r>
      <w:r w:rsidRPr="00920470">
        <w:rPr>
          <w:rtl/>
        </w:rPr>
        <w:t xml:space="preserve"> </w:t>
      </w:r>
      <w:hyperlink r:id="rId2" w:history="1">
        <w:r w:rsidRPr="00920470">
          <w:rPr>
            <w:rStyle w:val="Hyperlink"/>
            <w:rFonts w:hint="cs"/>
            <w:rtl/>
          </w:rPr>
          <w:t>جواهر</w:t>
        </w:r>
        <w:r w:rsidRPr="00920470">
          <w:rPr>
            <w:rStyle w:val="Hyperlink"/>
            <w:rtl/>
          </w:rPr>
          <w:t xml:space="preserve"> </w:t>
        </w:r>
        <w:r w:rsidRPr="00920470">
          <w:rPr>
            <w:rStyle w:val="Hyperlink"/>
            <w:rFonts w:hint="cs"/>
            <w:rtl/>
          </w:rPr>
          <w:t>الکلام،</w:t>
        </w:r>
        <w:r w:rsidRPr="00920470">
          <w:rPr>
            <w:rStyle w:val="Hyperlink"/>
            <w:rtl/>
          </w:rPr>
          <w:t xml:space="preserve"> </w:t>
        </w:r>
        <w:r w:rsidRPr="00920470">
          <w:rPr>
            <w:rStyle w:val="Hyperlink"/>
            <w:rFonts w:hint="cs"/>
            <w:rtl/>
          </w:rPr>
          <w:t>محمد</w:t>
        </w:r>
        <w:r w:rsidRPr="00920470">
          <w:rPr>
            <w:rStyle w:val="Hyperlink"/>
            <w:rtl/>
          </w:rPr>
          <w:t xml:space="preserve"> </w:t>
        </w:r>
        <w:r w:rsidRPr="00920470">
          <w:rPr>
            <w:rStyle w:val="Hyperlink"/>
            <w:rFonts w:hint="cs"/>
            <w:rtl/>
          </w:rPr>
          <w:t>حسن</w:t>
        </w:r>
        <w:r w:rsidRPr="00920470">
          <w:rPr>
            <w:rStyle w:val="Hyperlink"/>
            <w:rtl/>
          </w:rPr>
          <w:t xml:space="preserve"> </w:t>
        </w:r>
        <w:r w:rsidRPr="00920470">
          <w:rPr>
            <w:rStyle w:val="Hyperlink"/>
            <w:rFonts w:hint="cs"/>
            <w:rtl/>
          </w:rPr>
          <w:t>نجفی،</w:t>
        </w:r>
        <w:r w:rsidRPr="00920470">
          <w:rPr>
            <w:rStyle w:val="Hyperlink"/>
            <w:rtl/>
          </w:rPr>
          <w:t xml:space="preserve"> </w:t>
        </w:r>
        <w:r w:rsidRPr="00920470">
          <w:rPr>
            <w:rStyle w:val="Hyperlink"/>
            <w:rFonts w:hint="cs"/>
            <w:rtl/>
          </w:rPr>
          <w:t>ج</w:t>
        </w:r>
        <w:r w:rsidRPr="00920470">
          <w:rPr>
            <w:rStyle w:val="Hyperlink"/>
            <w:rtl/>
          </w:rPr>
          <w:t>43</w:t>
        </w:r>
        <w:r w:rsidRPr="00920470">
          <w:rPr>
            <w:rStyle w:val="Hyperlink"/>
            <w:rFonts w:hint="cs"/>
            <w:rtl/>
          </w:rPr>
          <w:t>،</w:t>
        </w:r>
        <w:r w:rsidRPr="00920470">
          <w:rPr>
            <w:rStyle w:val="Hyperlink"/>
            <w:rtl/>
          </w:rPr>
          <w:t xml:space="preserve"> </w:t>
        </w:r>
        <w:r w:rsidRPr="00920470">
          <w:rPr>
            <w:rStyle w:val="Hyperlink"/>
            <w:rFonts w:hint="cs"/>
            <w:rtl/>
          </w:rPr>
          <w:t>ص</w:t>
        </w:r>
        <w:r w:rsidRPr="00920470">
          <w:rPr>
            <w:rStyle w:val="Hyperlink"/>
            <w:rtl/>
          </w:rPr>
          <w:t>52.</w:t>
        </w:r>
      </w:hyperlink>
    </w:p>
  </w:footnote>
  <w:footnote w:id="3">
    <w:p w:rsidR="00453F30" w:rsidRPr="00637426" w:rsidRDefault="00453F30" w:rsidP="00637426">
      <w:pPr>
        <w:pStyle w:val="FootnoteText"/>
      </w:pPr>
      <w:r w:rsidRPr="00637426">
        <w:footnoteRef/>
      </w:r>
      <w:r w:rsidRPr="00637426">
        <w:rPr>
          <w:rtl/>
        </w:rPr>
        <w:t xml:space="preserve"> </w:t>
      </w:r>
      <w:hyperlink r:id="rId3" w:history="1">
        <w:r w:rsidRPr="00637426">
          <w:rPr>
            <w:rStyle w:val="Hyperlink"/>
            <w:rFonts w:hint="cs"/>
            <w:rtl/>
          </w:rPr>
          <w:t>السرائر</w:t>
        </w:r>
        <w:r w:rsidRPr="00637426">
          <w:rPr>
            <w:rStyle w:val="Hyperlink"/>
            <w:rtl/>
          </w:rPr>
          <w:t xml:space="preserve"> </w:t>
        </w:r>
        <w:r w:rsidRPr="00637426">
          <w:rPr>
            <w:rStyle w:val="Hyperlink"/>
            <w:rFonts w:hint="cs"/>
            <w:rtl/>
          </w:rPr>
          <w:t>الحاوی</w:t>
        </w:r>
        <w:r w:rsidRPr="00637426">
          <w:rPr>
            <w:rStyle w:val="Hyperlink"/>
            <w:rtl/>
          </w:rPr>
          <w:t xml:space="preserve"> </w:t>
        </w:r>
        <w:r w:rsidRPr="00637426">
          <w:rPr>
            <w:rStyle w:val="Hyperlink"/>
            <w:rFonts w:hint="cs"/>
            <w:rtl/>
          </w:rPr>
          <w:t>لتحرير</w:t>
        </w:r>
        <w:r w:rsidRPr="00637426">
          <w:rPr>
            <w:rStyle w:val="Hyperlink"/>
            <w:rtl/>
          </w:rPr>
          <w:t xml:space="preserve"> </w:t>
        </w:r>
        <w:r w:rsidRPr="00637426">
          <w:rPr>
            <w:rStyle w:val="Hyperlink"/>
            <w:rFonts w:hint="cs"/>
            <w:rtl/>
          </w:rPr>
          <w:t>الفتاوی،</w:t>
        </w:r>
        <w:r w:rsidRPr="00637426">
          <w:rPr>
            <w:rStyle w:val="Hyperlink"/>
            <w:rtl/>
          </w:rPr>
          <w:t xml:space="preserve"> </w:t>
        </w:r>
        <w:r w:rsidRPr="00637426">
          <w:rPr>
            <w:rStyle w:val="Hyperlink"/>
            <w:rFonts w:hint="cs"/>
            <w:rtl/>
          </w:rPr>
          <w:t>ابن</w:t>
        </w:r>
        <w:r w:rsidRPr="00637426">
          <w:rPr>
            <w:rStyle w:val="Hyperlink"/>
            <w:rtl/>
          </w:rPr>
          <w:t xml:space="preserve"> </w:t>
        </w:r>
        <w:r w:rsidRPr="00637426">
          <w:rPr>
            <w:rStyle w:val="Hyperlink"/>
            <w:rFonts w:hint="cs"/>
            <w:rtl/>
          </w:rPr>
          <w:t>ادريس</w:t>
        </w:r>
        <w:r w:rsidRPr="00637426">
          <w:rPr>
            <w:rStyle w:val="Hyperlink"/>
            <w:rtl/>
          </w:rPr>
          <w:t xml:space="preserve"> </w:t>
        </w:r>
        <w:r w:rsidRPr="00637426">
          <w:rPr>
            <w:rStyle w:val="Hyperlink"/>
            <w:rFonts w:hint="cs"/>
            <w:rtl/>
          </w:rPr>
          <w:t>الحلی،</w:t>
        </w:r>
        <w:r w:rsidRPr="00637426">
          <w:rPr>
            <w:rStyle w:val="Hyperlink"/>
            <w:rtl/>
          </w:rPr>
          <w:t xml:space="preserve"> </w:t>
        </w:r>
        <w:r w:rsidRPr="00637426">
          <w:rPr>
            <w:rStyle w:val="Hyperlink"/>
            <w:rFonts w:hint="cs"/>
            <w:rtl/>
          </w:rPr>
          <w:t>ج</w:t>
        </w:r>
        <w:r w:rsidRPr="00637426">
          <w:rPr>
            <w:rStyle w:val="Hyperlink"/>
            <w:rtl/>
          </w:rPr>
          <w:t>3</w:t>
        </w:r>
        <w:r w:rsidRPr="00637426">
          <w:rPr>
            <w:rStyle w:val="Hyperlink"/>
            <w:rFonts w:hint="cs"/>
            <w:rtl/>
          </w:rPr>
          <w:t>،</w:t>
        </w:r>
        <w:r w:rsidRPr="00637426">
          <w:rPr>
            <w:rStyle w:val="Hyperlink"/>
            <w:rtl/>
          </w:rPr>
          <w:t xml:space="preserve"> </w:t>
        </w:r>
        <w:r w:rsidRPr="00637426">
          <w:rPr>
            <w:rStyle w:val="Hyperlink"/>
            <w:rFonts w:hint="cs"/>
            <w:rtl/>
          </w:rPr>
          <w:t>ص</w:t>
        </w:r>
        <w:r w:rsidRPr="00637426">
          <w:rPr>
            <w:rStyle w:val="Hyperlink"/>
            <w:rtl/>
          </w:rPr>
          <w:t>365.</w:t>
        </w:r>
      </w:hyperlink>
    </w:p>
  </w:footnote>
  <w:footnote w:id="4">
    <w:p w:rsidR="00453F30" w:rsidRPr="00637426" w:rsidRDefault="00453F30" w:rsidP="00637426">
      <w:pPr>
        <w:pStyle w:val="FootnoteText"/>
        <w:rPr>
          <w:rtl/>
        </w:rPr>
      </w:pPr>
      <w:r w:rsidRPr="00637426">
        <w:footnoteRef/>
      </w:r>
      <w:r w:rsidRPr="00637426">
        <w:rPr>
          <w:rtl/>
        </w:rPr>
        <w:t xml:space="preserve"> </w:t>
      </w:r>
      <w:hyperlink r:id="rId4" w:history="1">
        <w:r w:rsidRPr="00637426">
          <w:rPr>
            <w:rStyle w:val="Hyperlink"/>
            <w:rFonts w:hint="cs"/>
            <w:rtl/>
          </w:rPr>
          <w:t>جواهر</w:t>
        </w:r>
        <w:r w:rsidRPr="00637426">
          <w:rPr>
            <w:rStyle w:val="Hyperlink"/>
            <w:rtl/>
          </w:rPr>
          <w:t xml:space="preserve"> </w:t>
        </w:r>
        <w:r w:rsidRPr="00637426">
          <w:rPr>
            <w:rStyle w:val="Hyperlink"/>
            <w:rFonts w:hint="cs"/>
            <w:rtl/>
          </w:rPr>
          <w:t>الکلام،</w:t>
        </w:r>
        <w:r w:rsidRPr="00637426">
          <w:rPr>
            <w:rStyle w:val="Hyperlink"/>
            <w:rtl/>
          </w:rPr>
          <w:t xml:space="preserve"> </w:t>
        </w:r>
        <w:r w:rsidRPr="00637426">
          <w:rPr>
            <w:rStyle w:val="Hyperlink"/>
            <w:rFonts w:hint="cs"/>
            <w:rtl/>
          </w:rPr>
          <w:t>محمد</w:t>
        </w:r>
        <w:r w:rsidRPr="00637426">
          <w:rPr>
            <w:rStyle w:val="Hyperlink"/>
            <w:rtl/>
          </w:rPr>
          <w:t xml:space="preserve"> </w:t>
        </w:r>
        <w:r w:rsidRPr="00637426">
          <w:rPr>
            <w:rStyle w:val="Hyperlink"/>
            <w:rFonts w:hint="cs"/>
            <w:rtl/>
          </w:rPr>
          <w:t>حسن</w:t>
        </w:r>
        <w:r w:rsidRPr="00637426">
          <w:rPr>
            <w:rStyle w:val="Hyperlink"/>
            <w:rtl/>
          </w:rPr>
          <w:t xml:space="preserve"> </w:t>
        </w:r>
        <w:r w:rsidRPr="00637426">
          <w:rPr>
            <w:rStyle w:val="Hyperlink"/>
            <w:rFonts w:hint="cs"/>
            <w:rtl/>
          </w:rPr>
          <w:t>نجفی،</w:t>
        </w:r>
        <w:r w:rsidRPr="00637426">
          <w:rPr>
            <w:rStyle w:val="Hyperlink"/>
            <w:rtl/>
          </w:rPr>
          <w:t xml:space="preserve"> </w:t>
        </w:r>
        <w:r w:rsidRPr="00637426">
          <w:rPr>
            <w:rStyle w:val="Hyperlink"/>
            <w:rFonts w:hint="cs"/>
            <w:rtl/>
          </w:rPr>
          <w:t>ج</w:t>
        </w:r>
        <w:r w:rsidRPr="00637426">
          <w:rPr>
            <w:rStyle w:val="Hyperlink"/>
            <w:rtl/>
          </w:rPr>
          <w:t>43</w:t>
        </w:r>
        <w:r w:rsidRPr="00637426">
          <w:rPr>
            <w:rStyle w:val="Hyperlink"/>
            <w:rFonts w:hint="cs"/>
            <w:rtl/>
          </w:rPr>
          <w:t>،</w:t>
        </w:r>
        <w:r w:rsidRPr="00637426">
          <w:rPr>
            <w:rStyle w:val="Hyperlink"/>
            <w:rtl/>
          </w:rPr>
          <w:t xml:space="preserve"> </w:t>
        </w:r>
        <w:r w:rsidRPr="00637426">
          <w:rPr>
            <w:rStyle w:val="Hyperlink"/>
            <w:rFonts w:hint="cs"/>
            <w:rtl/>
          </w:rPr>
          <w:t>ص</w:t>
        </w:r>
        <w:r w:rsidRPr="00637426">
          <w:rPr>
            <w:rStyle w:val="Hyperlink"/>
            <w:rtl/>
          </w:rPr>
          <w:t>51.</w:t>
        </w:r>
      </w:hyperlink>
    </w:p>
  </w:footnote>
  <w:footnote w:id="5">
    <w:p w:rsidR="00453F30" w:rsidRPr="00637426" w:rsidRDefault="00453F30" w:rsidP="00637426">
      <w:pPr>
        <w:pStyle w:val="FootnoteText"/>
        <w:rPr>
          <w:rtl/>
        </w:rPr>
      </w:pPr>
      <w:r w:rsidRPr="00637426">
        <w:footnoteRef/>
      </w:r>
      <w:r w:rsidRPr="00637426">
        <w:rPr>
          <w:rtl/>
        </w:rPr>
        <w:t xml:space="preserve"> </w:t>
      </w:r>
      <w:hyperlink r:id="rId5" w:history="1">
        <w:r w:rsidRPr="00637426">
          <w:rPr>
            <w:rStyle w:val="Hyperlink"/>
            <w:rFonts w:hint="cs"/>
            <w:rtl/>
          </w:rPr>
          <w:t>تهذیب</w:t>
        </w:r>
        <w:r w:rsidRPr="00637426">
          <w:rPr>
            <w:rStyle w:val="Hyperlink"/>
            <w:rtl/>
          </w:rPr>
          <w:t xml:space="preserve"> </w:t>
        </w:r>
        <w:r w:rsidRPr="00637426">
          <w:rPr>
            <w:rStyle w:val="Hyperlink"/>
            <w:rFonts w:hint="cs"/>
            <w:rtl/>
          </w:rPr>
          <w:t>الاحکام،</w:t>
        </w:r>
        <w:r w:rsidRPr="00637426">
          <w:rPr>
            <w:rStyle w:val="Hyperlink"/>
            <w:rtl/>
          </w:rPr>
          <w:t xml:space="preserve"> </w:t>
        </w:r>
        <w:r w:rsidRPr="00637426">
          <w:rPr>
            <w:rStyle w:val="Hyperlink"/>
            <w:rFonts w:hint="cs"/>
            <w:rtl/>
          </w:rPr>
          <w:t>شیخ</w:t>
        </w:r>
        <w:r w:rsidRPr="00637426">
          <w:rPr>
            <w:rStyle w:val="Hyperlink"/>
            <w:rtl/>
          </w:rPr>
          <w:t xml:space="preserve"> </w:t>
        </w:r>
        <w:r w:rsidRPr="00637426">
          <w:rPr>
            <w:rStyle w:val="Hyperlink"/>
            <w:rFonts w:hint="cs"/>
            <w:rtl/>
          </w:rPr>
          <w:t>طوسی،</w:t>
        </w:r>
        <w:r w:rsidRPr="00637426">
          <w:rPr>
            <w:rStyle w:val="Hyperlink"/>
            <w:rtl/>
          </w:rPr>
          <w:t xml:space="preserve"> </w:t>
        </w:r>
        <w:r w:rsidRPr="00637426">
          <w:rPr>
            <w:rStyle w:val="Hyperlink"/>
            <w:rFonts w:hint="cs"/>
            <w:rtl/>
          </w:rPr>
          <w:t>ج</w:t>
        </w:r>
        <w:r w:rsidRPr="00637426">
          <w:rPr>
            <w:rStyle w:val="Hyperlink"/>
            <w:rtl/>
          </w:rPr>
          <w:t>10</w:t>
        </w:r>
        <w:r w:rsidRPr="00637426">
          <w:rPr>
            <w:rStyle w:val="Hyperlink"/>
            <w:rFonts w:hint="cs"/>
            <w:rtl/>
          </w:rPr>
          <w:t>،</w:t>
        </w:r>
        <w:r w:rsidRPr="00637426">
          <w:rPr>
            <w:rStyle w:val="Hyperlink"/>
            <w:rtl/>
          </w:rPr>
          <w:t xml:space="preserve"> </w:t>
        </w:r>
        <w:r w:rsidRPr="00637426">
          <w:rPr>
            <w:rStyle w:val="Hyperlink"/>
            <w:rFonts w:hint="cs"/>
            <w:rtl/>
          </w:rPr>
          <w:t>ص</w:t>
        </w:r>
        <w:r w:rsidRPr="00637426">
          <w:rPr>
            <w:rStyle w:val="Hyperlink"/>
            <w:rtl/>
          </w:rPr>
          <w:t>156.</w:t>
        </w:r>
      </w:hyperlink>
    </w:p>
  </w:footnote>
  <w:footnote w:id="6">
    <w:p w:rsidR="00453F30" w:rsidRPr="004F11D2" w:rsidRDefault="00453F30" w:rsidP="004F11D2">
      <w:pPr>
        <w:pStyle w:val="FootnoteText"/>
      </w:pPr>
      <w:r w:rsidRPr="004F11D2">
        <w:footnoteRef/>
      </w:r>
      <w:r w:rsidRPr="004F11D2">
        <w:rPr>
          <w:rtl/>
        </w:rPr>
        <w:t xml:space="preserve"> </w:t>
      </w:r>
      <w:hyperlink r:id="rId6" w:history="1">
        <w:r w:rsidRPr="004F11D2">
          <w:rPr>
            <w:rStyle w:val="Hyperlink"/>
            <w:rFonts w:hint="cs"/>
            <w:rtl/>
          </w:rPr>
          <w:t>جواهر</w:t>
        </w:r>
        <w:r w:rsidRPr="004F11D2">
          <w:rPr>
            <w:rStyle w:val="Hyperlink"/>
            <w:rtl/>
          </w:rPr>
          <w:t xml:space="preserve"> </w:t>
        </w:r>
        <w:r w:rsidRPr="004F11D2">
          <w:rPr>
            <w:rStyle w:val="Hyperlink"/>
            <w:rFonts w:hint="cs"/>
            <w:rtl/>
          </w:rPr>
          <w:t>الکلام،</w:t>
        </w:r>
        <w:r w:rsidRPr="004F11D2">
          <w:rPr>
            <w:rStyle w:val="Hyperlink"/>
            <w:rtl/>
          </w:rPr>
          <w:t xml:space="preserve"> </w:t>
        </w:r>
        <w:r w:rsidRPr="004F11D2">
          <w:rPr>
            <w:rStyle w:val="Hyperlink"/>
            <w:rFonts w:hint="cs"/>
            <w:rtl/>
          </w:rPr>
          <w:t>محمد</w:t>
        </w:r>
        <w:r w:rsidRPr="004F11D2">
          <w:rPr>
            <w:rStyle w:val="Hyperlink"/>
            <w:rtl/>
          </w:rPr>
          <w:t xml:space="preserve"> </w:t>
        </w:r>
        <w:r w:rsidRPr="004F11D2">
          <w:rPr>
            <w:rStyle w:val="Hyperlink"/>
            <w:rFonts w:hint="cs"/>
            <w:rtl/>
          </w:rPr>
          <w:t>حسن</w:t>
        </w:r>
        <w:r w:rsidRPr="004F11D2">
          <w:rPr>
            <w:rStyle w:val="Hyperlink"/>
            <w:rtl/>
          </w:rPr>
          <w:t xml:space="preserve"> </w:t>
        </w:r>
        <w:r w:rsidRPr="004F11D2">
          <w:rPr>
            <w:rStyle w:val="Hyperlink"/>
            <w:rFonts w:hint="cs"/>
            <w:rtl/>
          </w:rPr>
          <w:t>نجفی،</w:t>
        </w:r>
        <w:r w:rsidRPr="004F11D2">
          <w:rPr>
            <w:rStyle w:val="Hyperlink"/>
            <w:rtl/>
          </w:rPr>
          <w:t xml:space="preserve"> </w:t>
        </w:r>
        <w:r w:rsidRPr="004F11D2">
          <w:rPr>
            <w:rStyle w:val="Hyperlink"/>
            <w:rFonts w:hint="cs"/>
            <w:rtl/>
          </w:rPr>
          <w:t>ج</w:t>
        </w:r>
        <w:r w:rsidRPr="004F11D2">
          <w:rPr>
            <w:rStyle w:val="Hyperlink"/>
            <w:rtl/>
          </w:rPr>
          <w:t>43</w:t>
        </w:r>
        <w:r w:rsidRPr="004F11D2">
          <w:rPr>
            <w:rStyle w:val="Hyperlink"/>
            <w:rFonts w:hint="cs"/>
            <w:rtl/>
          </w:rPr>
          <w:t>،</w:t>
        </w:r>
        <w:r w:rsidRPr="004F11D2">
          <w:rPr>
            <w:rStyle w:val="Hyperlink"/>
            <w:rtl/>
          </w:rPr>
          <w:t xml:space="preserve"> </w:t>
        </w:r>
        <w:r w:rsidRPr="004F11D2">
          <w:rPr>
            <w:rStyle w:val="Hyperlink"/>
            <w:rFonts w:hint="cs"/>
            <w:rtl/>
          </w:rPr>
          <w:t>ص</w:t>
        </w:r>
        <w:r w:rsidRPr="004F11D2">
          <w:rPr>
            <w:rStyle w:val="Hyperlink"/>
            <w:rtl/>
          </w:rPr>
          <w:t>52.</w:t>
        </w:r>
      </w:hyperlink>
    </w:p>
  </w:footnote>
  <w:footnote w:id="7">
    <w:p w:rsidR="00453F30" w:rsidRPr="00BB7F32" w:rsidRDefault="00453F30" w:rsidP="00BB7F32">
      <w:pPr>
        <w:pStyle w:val="FootnoteText"/>
      </w:pPr>
      <w:r w:rsidRPr="00BB7F32">
        <w:footnoteRef/>
      </w:r>
      <w:r w:rsidRPr="00BB7F32">
        <w:rPr>
          <w:rtl/>
        </w:rPr>
        <w:t xml:space="preserve"> </w:t>
      </w:r>
      <w:hyperlink r:id="rId7" w:history="1">
        <w:r w:rsidRPr="00BB7F32">
          <w:rPr>
            <w:rStyle w:val="Hyperlink"/>
            <w:rFonts w:hint="cs"/>
            <w:rtl/>
          </w:rPr>
          <w:t>النهایة</w:t>
        </w:r>
        <w:r w:rsidRPr="00BB7F32">
          <w:rPr>
            <w:rStyle w:val="Hyperlink"/>
            <w:rtl/>
          </w:rPr>
          <w:t xml:space="preserve"> </w:t>
        </w:r>
        <w:r w:rsidRPr="00BB7F32">
          <w:rPr>
            <w:rStyle w:val="Hyperlink"/>
            <w:rFonts w:hint="cs"/>
            <w:rtl/>
          </w:rPr>
          <w:t>فی</w:t>
        </w:r>
        <w:r w:rsidRPr="00BB7F32">
          <w:rPr>
            <w:rStyle w:val="Hyperlink"/>
            <w:rtl/>
          </w:rPr>
          <w:t xml:space="preserve"> </w:t>
        </w:r>
        <w:r w:rsidRPr="00BB7F32">
          <w:rPr>
            <w:rStyle w:val="Hyperlink"/>
            <w:rFonts w:hint="cs"/>
            <w:rtl/>
          </w:rPr>
          <w:t>مجرد</w:t>
        </w:r>
        <w:r w:rsidRPr="00BB7F32">
          <w:rPr>
            <w:rStyle w:val="Hyperlink"/>
            <w:rtl/>
          </w:rPr>
          <w:t xml:space="preserve"> </w:t>
        </w:r>
        <w:r w:rsidRPr="00BB7F32">
          <w:rPr>
            <w:rStyle w:val="Hyperlink"/>
            <w:rFonts w:hint="cs"/>
            <w:rtl/>
          </w:rPr>
          <w:t>الفقه</w:t>
        </w:r>
        <w:r w:rsidRPr="00BB7F32">
          <w:rPr>
            <w:rStyle w:val="Hyperlink"/>
            <w:rtl/>
          </w:rPr>
          <w:t xml:space="preserve"> </w:t>
        </w:r>
        <w:r w:rsidRPr="00BB7F32">
          <w:rPr>
            <w:rStyle w:val="Hyperlink"/>
            <w:rFonts w:hint="cs"/>
            <w:rtl/>
          </w:rPr>
          <w:t>و</w:t>
        </w:r>
        <w:r w:rsidRPr="00BB7F32">
          <w:rPr>
            <w:rStyle w:val="Hyperlink"/>
            <w:rtl/>
          </w:rPr>
          <w:t xml:space="preserve"> </w:t>
        </w:r>
        <w:r w:rsidRPr="00BB7F32">
          <w:rPr>
            <w:rStyle w:val="Hyperlink"/>
            <w:rFonts w:hint="cs"/>
            <w:rtl/>
          </w:rPr>
          <w:t>الفتوی،</w:t>
        </w:r>
        <w:r w:rsidRPr="00BB7F32">
          <w:rPr>
            <w:rStyle w:val="Hyperlink"/>
            <w:rtl/>
          </w:rPr>
          <w:t xml:space="preserve"> </w:t>
        </w:r>
        <w:r w:rsidRPr="00BB7F32">
          <w:rPr>
            <w:rStyle w:val="Hyperlink"/>
            <w:rFonts w:hint="cs"/>
            <w:rtl/>
          </w:rPr>
          <w:t>شیخ</w:t>
        </w:r>
        <w:r w:rsidRPr="00BB7F32">
          <w:rPr>
            <w:rStyle w:val="Hyperlink"/>
            <w:rtl/>
          </w:rPr>
          <w:t xml:space="preserve"> </w:t>
        </w:r>
        <w:r w:rsidRPr="00BB7F32">
          <w:rPr>
            <w:rStyle w:val="Hyperlink"/>
            <w:rFonts w:hint="cs"/>
            <w:rtl/>
          </w:rPr>
          <w:t>طوسی،</w:t>
        </w:r>
        <w:r w:rsidRPr="00BB7F32">
          <w:rPr>
            <w:rStyle w:val="Hyperlink"/>
            <w:rtl/>
          </w:rPr>
          <w:t xml:space="preserve"> </w:t>
        </w:r>
        <w:r w:rsidRPr="00BB7F32">
          <w:rPr>
            <w:rStyle w:val="Hyperlink"/>
            <w:rFonts w:hint="cs"/>
            <w:rtl/>
          </w:rPr>
          <w:t>ج</w:t>
        </w:r>
        <w:r w:rsidRPr="00BB7F32">
          <w:rPr>
            <w:rStyle w:val="Hyperlink"/>
            <w:rtl/>
          </w:rPr>
          <w:t>1</w:t>
        </w:r>
        <w:r w:rsidRPr="00BB7F32">
          <w:rPr>
            <w:rStyle w:val="Hyperlink"/>
            <w:rFonts w:hint="cs"/>
            <w:rtl/>
          </w:rPr>
          <w:t>،</w:t>
        </w:r>
        <w:r w:rsidRPr="00BB7F32">
          <w:rPr>
            <w:rStyle w:val="Hyperlink"/>
            <w:rtl/>
          </w:rPr>
          <w:t xml:space="preserve"> </w:t>
        </w:r>
        <w:r w:rsidRPr="00BB7F32">
          <w:rPr>
            <w:rStyle w:val="Hyperlink"/>
            <w:rFonts w:hint="cs"/>
            <w:rtl/>
          </w:rPr>
          <w:t>ص</w:t>
        </w:r>
        <w:r w:rsidRPr="00BB7F32">
          <w:rPr>
            <w:rStyle w:val="Hyperlink"/>
            <w:rtl/>
          </w:rPr>
          <w:t>758.</w:t>
        </w:r>
      </w:hyperlink>
    </w:p>
  </w:footnote>
  <w:footnote w:id="8">
    <w:p w:rsidR="00453F30" w:rsidRPr="003D013C" w:rsidRDefault="00453F30" w:rsidP="003D013C">
      <w:pPr>
        <w:pStyle w:val="FootnoteText"/>
        <w:rPr>
          <w:rtl/>
        </w:rPr>
      </w:pPr>
      <w:r w:rsidRPr="003D013C">
        <w:footnoteRef/>
      </w:r>
      <w:r w:rsidRPr="003D013C">
        <w:rPr>
          <w:rtl/>
        </w:rPr>
        <w:t xml:space="preserve"> </w:t>
      </w:r>
      <w:hyperlink r:id="rId8" w:history="1">
        <w:r w:rsidRPr="003D013C">
          <w:rPr>
            <w:rStyle w:val="Hyperlink"/>
            <w:rFonts w:hint="cs"/>
            <w:rtl/>
          </w:rPr>
          <w:t>مختلف</w:t>
        </w:r>
        <w:r w:rsidRPr="003D013C">
          <w:rPr>
            <w:rStyle w:val="Hyperlink"/>
            <w:rtl/>
          </w:rPr>
          <w:t xml:space="preserve"> </w:t>
        </w:r>
        <w:r w:rsidRPr="003D013C">
          <w:rPr>
            <w:rStyle w:val="Hyperlink"/>
            <w:rFonts w:hint="cs"/>
            <w:rtl/>
          </w:rPr>
          <w:t>الشیعة</w:t>
        </w:r>
        <w:r w:rsidRPr="003D013C">
          <w:rPr>
            <w:rStyle w:val="Hyperlink"/>
            <w:rtl/>
          </w:rPr>
          <w:t xml:space="preserve"> </w:t>
        </w:r>
        <w:r w:rsidRPr="003D013C">
          <w:rPr>
            <w:rStyle w:val="Hyperlink"/>
            <w:rFonts w:hint="cs"/>
            <w:rtl/>
          </w:rPr>
          <w:t>فی</w:t>
        </w:r>
        <w:r w:rsidRPr="003D013C">
          <w:rPr>
            <w:rStyle w:val="Hyperlink"/>
            <w:rtl/>
          </w:rPr>
          <w:t xml:space="preserve"> </w:t>
        </w:r>
        <w:r w:rsidRPr="003D013C">
          <w:rPr>
            <w:rStyle w:val="Hyperlink"/>
            <w:rFonts w:hint="cs"/>
            <w:rtl/>
          </w:rPr>
          <w:t>أحكام</w:t>
        </w:r>
        <w:r w:rsidRPr="003D013C">
          <w:rPr>
            <w:rStyle w:val="Hyperlink"/>
            <w:rtl/>
          </w:rPr>
          <w:t xml:space="preserve"> </w:t>
        </w:r>
        <w:r w:rsidRPr="003D013C">
          <w:rPr>
            <w:rStyle w:val="Hyperlink"/>
            <w:rFonts w:hint="cs"/>
            <w:rtl/>
          </w:rPr>
          <w:t>الشریعة،</w:t>
        </w:r>
        <w:r w:rsidRPr="003D013C">
          <w:rPr>
            <w:rStyle w:val="Hyperlink"/>
            <w:rtl/>
          </w:rPr>
          <w:t xml:space="preserve"> </w:t>
        </w:r>
        <w:r w:rsidRPr="003D013C">
          <w:rPr>
            <w:rStyle w:val="Hyperlink"/>
            <w:rFonts w:hint="cs"/>
            <w:rtl/>
          </w:rPr>
          <w:t>علامه</w:t>
        </w:r>
        <w:r w:rsidRPr="003D013C">
          <w:rPr>
            <w:rStyle w:val="Hyperlink"/>
            <w:rtl/>
          </w:rPr>
          <w:t xml:space="preserve"> </w:t>
        </w:r>
        <w:r w:rsidRPr="003D013C">
          <w:rPr>
            <w:rStyle w:val="Hyperlink"/>
            <w:rFonts w:hint="cs"/>
            <w:rtl/>
          </w:rPr>
          <w:t>حلی،</w:t>
        </w:r>
        <w:r w:rsidRPr="003D013C">
          <w:rPr>
            <w:rStyle w:val="Hyperlink"/>
            <w:rtl/>
          </w:rPr>
          <w:t xml:space="preserve"> </w:t>
        </w:r>
        <w:r w:rsidRPr="003D013C">
          <w:rPr>
            <w:rStyle w:val="Hyperlink"/>
            <w:rFonts w:hint="cs"/>
            <w:rtl/>
          </w:rPr>
          <w:t>ج</w:t>
        </w:r>
        <w:r w:rsidRPr="003D013C">
          <w:rPr>
            <w:rStyle w:val="Hyperlink"/>
            <w:rtl/>
          </w:rPr>
          <w:t>9</w:t>
        </w:r>
        <w:r w:rsidRPr="003D013C">
          <w:rPr>
            <w:rStyle w:val="Hyperlink"/>
            <w:rFonts w:hint="cs"/>
            <w:rtl/>
          </w:rPr>
          <w:t>،</w:t>
        </w:r>
        <w:r w:rsidRPr="003D013C">
          <w:rPr>
            <w:rStyle w:val="Hyperlink"/>
            <w:rtl/>
          </w:rPr>
          <w:t xml:space="preserve"> </w:t>
        </w:r>
        <w:r w:rsidRPr="003D013C">
          <w:rPr>
            <w:rStyle w:val="Hyperlink"/>
            <w:rFonts w:hint="cs"/>
            <w:rtl/>
          </w:rPr>
          <w:t>ص</w:t>
        </w:r>
        <w:r w:rsidRPr="003D013C">
          <w:rPr>
            <w:rStyle w:val="Hyperlink"/>
            <w:rtl/>
          </w:rPr>
          <w:t>356.</w:t>
        </w:r>
      </w:hyperlink>
    </w:p>
  </w:footnote>
  <w:footnote w:id="9">
    <w:p w:rsidR="00453F30" w:rsidRPr="003D013C" w:rsidRDefault="00453F30" w:rsidP="003D013C">
      <w:pPr>
        <w:pStyle w:val="FootnoteText"/>
      </w:pPr>
      <w:r w:rsidRPr="003D013C">
        <w:footnoteRef/>
      </w:r>
      <w:r w:rsidRPr="003D013C">
        <w:rPr>
          <w:rtl/>
        </w:rPr>
        <w:t xml:space="preserve"> </w:t>
      </w:r>
      <w:hyperlink r:id="rId9" w:history="1">
        <w:r w:rsidRPr="003D013C">
          <w:rPr>
            <w:rStyle w:val="Hyperlink"/>
            <w:rFonts w:hint="cs"/>
            <w:rtl/>
          </w:rPr>
          <w:t>شرائع</w:t>
        </w:r>
        <w:r w:rsidRPr="003D013C">
          <w:rPr>
            <w:rStyle w:val="Hyperlink"/>
            <w:rtl/>
          </w:rPr>
          <w:t xml:space="preserve"> </w:t>
        </w:r>
        <w:r w:rsidRPr="003D013C">
          <w:rPr>
            <w:rStyle w:val="Hyperlink"/>
            <w:rFonts w:hint="cs"/>
            <w:rtl/>
          </w:rPr>
          <w:t>الإسلام،</w:t>
        </w:r>
        <w:r w:rsidRPr="003D013C">
          <w:rPr>
            <w:rStyle w:val="Hyperlink"/>
            <w:rtl/>
          </w:rPr>
          <w:t xml:space="preserve"> </w:t>
        </w:r>
        <w:r w:rsidRPr="003D013C">
          <w:rPr>
            <w:rStyle w:val="Hyperlink"/>
            <w:rFonts w:hint="cs"/>
            <w:rtl/>
          </w:rPr>
          <w:t>جعفر</w:t>
        </w:r>
        <w:r w:rsidRPr="003D013C">
          <w:rPr>
            <w:rStyle w:val="Hyperlink"/>
            <w:rtl/>
          </w:rPr>
          <w:t xml:space="preserve"> </w:t>
        </w:r>
        <w:r w:rsidRPr="003D013C">
          <w:rPr>
            <w:rStyle w:val="Hyperlink"/>
            <w:rFonts w:hint="cs"/>
            <w:rtl/>
          </w:rPr>
          <w:t>بن</w:t>
        </w:r>
        <w:r w:rsidRPr="003D013C">
          <w:rPr>
            <w:rStyle w:val="Hyperlink"/>
            <w:rtl/>
          </w:rPr>
          <w:t xml:space="preserve"> </w:t>
        </w:r>
        <w:r w:rsidRPr="003D013C">
          <w:rPr>
            <w:rStyle w:val="Hyperlink"/>
            <w:rFonts w:hint="cs"/>
            <w:rtl/>
          </w:rPr>
          <w:t>الحسن</w:t>
        </w:r>
        <w:r w:rsidRPr="003D013C">
          <w:rPr>
            <w:rStyle w:val="Hyperlink"/>
            <w:rtl/>
          </w:rPr>
          <w:t xml:space="preserve"> </w:t>
        </w:r>
        <w:r w:rsidRPr="003D013C">
          <w:rPr>
            <w:rStyle w:val="Hyperlink"/>
            <w:rFonts w:hint="cs"/>
            <w:rtl/>
          </w:rPr>
          <w:t>بن</w:t>
        </w:r>
        <w:r w:rsidRPr="003D013C">
          <w:rPr>
            <w:rStyle w:val="Hyperlink"/>
            <w:rtl/>
          </w:rPr>
          <w:t xml:space="preserve"> </w:t>
        </w:r>
        <w:r w:rsidRPr="003D013C">
          <w:rPr>
            <w:rStyle w:val="Hyperlink"/>
            <w:rFonts w:hint="cs"/>
            <w:rtl/>
          </w:rPr>
          <w:t>یحیی</w:t>
        </w:r>
        <w:r w:rsidRPr="003D013C">
          <w:rPr>
            <w:rStyle w:val="Hyperlink"/>
            <w:rtl/>
          </w:rPr>
          <w:t xml:space="preserve"> (</w:t>
        </w:r>
        <w:r w:rsidRPr="003D013C">
          <w:rPr>
            <w:rStyle w:val="Hyperlink"/>
            <w:rFonts w:hint="cs"/>
            <w:rtl/>
          </w:rPr>
          <w:t>المحقق</w:t>
        </w:r>
        <w:r w:rsidRPr="003D013C">
          <w:rPr>
            <w:rStyle w:val="Hyperlink"/>
            <w:rtl/>
          </w:rPr>
          <w:t xml:space="preserve"> </w:t>
        </w:r>
        <w:r w:rsidRPr="003D013C">
          <w:rPr>
            <w:rStyle w:val="Hyperlink"/>
            <w:rFonts w:hint="cs"/>
            <w:rtl/>
          </w:rPr>
          <w:t>الحلّی</w:t>
        </w:r>
        <w:r w:rsidRPr="003D013C">
          <w:rPr>
            <w:rStyle w:val="Hyperlink"/>
            <w:rtl/>
          </w:rPr>
          <w:t>)</w:t>
        </w:r>
        <w:r w:rsidRPr="003D013C">
          <w:rPr>
            <w:rStyle w:val="Hyperlink"/>
            <w:rFonts w:hint="cs"/>
            <w:rtl/>
          </w:rPr>
          <w:t>،</w:t>
        </w:r>
        <w:r w:rsidRPr="003D013C">
          <w:rPr>
            <w:rStyle w:val="Hyperlink"/>
            <w:rtl/>
          </w:rPr>
          <w:t xml:space="preserve"> </w:t>
        </w:r>
        <w:r w:rsidRPr="003D013C">
          <w:rPr>
            <w:rStyle w:val="Hyperlink"/>
            <w:rFonts w:hint="cs"/>
            <w:rtl/>
          </w:rPr>
          <w:t>ج</w:t>
        </w:r>
        <w:r w:rsidRPr="003D013C">
          <w:rPr>
            <w:rStyle w:val="Hyperlink"/>
            <w:rtl/>
          </w:rPr>
          <w:t>4</w:t>
        </w:r>
        <w:r w:rsidRPr="003D013C">
          <w:rPr>
            <w:rStyle w:val="Hyperlink"/>
            <w:rFonts w:hint="cs"/>
            <w:rtl/>
          </w:rPr>
          <w:t>،</w:t>
        </w:r>
        <w:r w:rsidRPr="003D013C">
          <w:rPr>
            <w:rStyle w:val="Hyperlink"/>
            <w:rtl/>
          </w:rPr>
          <w:t xml:space="preserve"> </w:t>
        </w:r>
        <w:r w:rsidRPr="003D013C">
          <w:rPr>
            <w:rStyle w:val="Hyperlink"/>
            <w:rFonts w:hint="cs"/>
            <w:rtl/>
          </w:rPr>
          <w:t>ص</w:t>
        </w:r>
        <w:r w:rsidRPr="003D013C">
          <w:rPr>
            <w:rStyle w:val="Hyperlink"/>
            <w:rtl/>
          </w:rPr>
          <w:t>201.</w:t>
        </w:r>
      </w:hyperlink>
    </w:p>
  </w:footnote>
  <w:footnote w:id="10">
    <w:p w:rsidR="00453F30" w:rsidRPr="003D013C" w:rsidRDefault="00453F30" w:rsidP="003D013C">
      <w:pPr>
        <w:pStyle w:val="FootnoteText"/>
      </w:pPr>
      <w:r w:rsidRPr="003D013C">
        <w:footnoteRef/>
      </w:r>
      <w:r w:rsidRPr="003D013C">
        <w:rPr>
          <w:rtl/>
        </w:rPr>
        <w:t xml:space="preserve"> </w:t>
      </w:r>
      <w:hyperlink r:id="rId10" w:history="1">
        <w:r w:rsidRPr="003D013C">
          <w:rPr>
            <w:rStyle w:val="Hyperlink"/>
            <w:rFonts w:hint="cs"/>
            <w:rtl/>
          </w:rPr>
          <w:t>شرائع</w:t>
        </w:r>
        <w:r w:rsidRPr="003D013C">
          <w:rPr>
            <w:rStyle w:val="Hyperlink"/>
            <w:rtl/>
          </w:rPr>
          <w:t xml:space="preserve"> </w:t>
        </w:r>
        <w:r w:rsidRPr="003D013C">
          <w:rPr>
            <w:rStyle w:val="Hyperlink"/>
            <w:rFonts w:hint="cs"/>
            <w:rtl/>
          </w:rPr>
          <w:t>الإسلام،</w:t>
        </w:r>
        <w:r w:rsidRPr="003D013C">
          <w:rPr>
            <w:rStyle w:val="Hyperlink"/>
            <w:rtl/>
          </w:rPr>
          <w:t xml:space="preserve"> </w:t>
        </w:r>
        <w:r w:rsidRPr="003D013C">
          <w:rPr>
            <w:rStyle w:val="Hyperlink"/>
            <w:rFonts w:hint="cs"/>
            <w:rtl/>
          </w:rPr>
          <w:t>جعفر</w:t>
        </w:r>
        <w:r w:rsidRPr="003D013C">
          <w:rPr>
            <w:rStyle w:val="Hyperlink"/>
            <w:rtl/>
          </w:rPr>
          <w:t xml:space="preserve"> </w:t>
        </w:r>
        <w:r w:rsidRPr="003D013C">
          <w:rPr>
            <w:rStyle w:val="Hyperlink"/>
            <w:rFonts w:hint="cs"/>
            <w:rtl/>
          </w:rPr>
          <w:t>بن</w:t>
        </w:r>
        <w:r w:rsidRPr="003D013C">
          <w:rPr>
            <w:rStyle w:val="Hyperlink"/>
            <w:rtl/>
          </w:rPr>
          <w:t xml:space="preserve"> </w:t>
        </w:r>
        <w:r w:rsidRPr="003D013C">
          <w:rPr>
            <w:rStyle w:val="Hyperlink"/>
            <w:rFonts w:hint="cs"/>
            <w:rtl/>
          </w:rPr>
          <w:t>الحسن</w:t>
        </w:r>
        <w:r w:rsidRPr="003D013C">
          <w:rPr>
            <w:rStyle w:val="Hyperlink"/>
            <w:rtl/>
          </w:rPr>
          <w:t xml:space="preserve"> </w:t>
        </w:r>
        <w:r w:rsidRPr="003D013C">
          <w:rPr>
            <w:rStyle w:val="Hyperlink"/>
            <w:rFonts w:hint="cs"/>
            <w:rtl/>
          </w:rPr>
          <w:t>بن</w:t>
        </w:r>
        <w:r w:rsidRPr="003D013C">
          <w:rPr>
            <w:rStyle w:val="Hyperlink"/>
            <w:rtl/>
          </w:rPr>
          <w:t xml:space="preserve"> </w:t>
        </w:r>
        <w:r w:rsidRPr="003D013C">
          <w:rPr>
            <w:rStyle w:val="Hyperlink"/>
            <w:rFonts w:hint="cs"/>
            <w:rtl/>
          </w:rPr>
          <w:t>یحیی</w:t>
        </w:r>
        <w:r w:rsidRPr="003D013C">
          <w:rPr>
            <w:rStyle w:val="Hyperlink"/>
            <w:rtl/>
          </w:rPr>
          <w:t xml:space="preserve"> (</w:t>
        </w:r>
        <w:r w:rsidRPr="003D013C">
          <w:rPr>
            <w:rStyle w:val="Hyperlink"/>
            <w:rFonts w:hint="cs"/>
            <w:rtl/>
          </w:rPr>
          <w:t>المحقق</w:t>
        </w:r>
        <w:r w:rsidRPr="003D013C">
          <w:rPr>
            <w:rStyle w:val="Hyperlink"/>
            <w:rtl/>
          </w:rPr>
          <w:t xml:space="preserve"> </w:t>
        </w:r>
        <w:r w:rsidRPr="003D013C">
          <w:rPr>
            <w:rStyle w:val="Hyperlink"/>
            <w:rFonts w:hint="cs"/>
            <w:rtl/>
          </w:rPr>
          <w:t>الحلّی</w:t>
        </w:r>
        <w:r w:rsidRPr="003D013C">
          <w:rPr>
            <w:rStyle w:val="Hyperlink"/>
            <w:rtl/>
          </w:rPr>
          <w:t>)</w:t>
        </w:r>
        <w:r w:rsidRPr="003D013C">
          <w:rPr>
            <w:rStyle w:val="Hyperlink"/>
            <w:rFonts w:hint="cs"/>
            <w:rtl/>
          </w:rPr>
          <w:t>،</w:t>
        </w:r>
        <w:r w:rsidRPr="003D013C">
          <w:rPr>
            <w:rStyle w:val="Hyperlink"/>
            <w:rtl/>
          </w:rPr>
          <w:t xml:space="preserve"> </w:t>
        </w:r>
        <w:r w:rsidRPr="003D013C">
          <w:rPr>
            <w:rStyle w:val="Hyperlink"/>
            <w:rFonts w:hint="cs"/>
            <w:rtl/>
          </w:rPr>
          <w:t>ج</w:t>
        </w:r>
        <w:r w:rsidRPr="003D013C">
          <w:rPr>
            <w:rStyle w:val="Hyperlink"/>
            <w:rtl/>
          </w:rPr>
          <w:t>4</w:t>
        </w:r>
        <w:r w:rsidRPr="003D013C">
          <w:rPr>
            <w:rStyle w:val="Hyperlink"/>
            <w:rFonts w:hint="cs"/>
            <w:rtl/>
          </w:rPr>
          <w:t>،</w:t>
        </w:r>
        <w:r w:rsidRPr="003D013C">
          <w:rPr>
            <w:rStyle w:val="Hyperlink"/>
            <w:rtl/>
          </w:rPr>
          <w:t xml:space="preserve"> </w:t>
        </w:r>
        <w:r w:rsidRPr="003D013C">
          <w:rPr>
            <w:rStyle w:val="Hyperlink"/>
            <w:rFonts w:hint="cs"/>
            <w:rtl/>
          </w:rPr>
          <w:t>ص</w:t>
        </w:r>
        <w:r w:rsidRPr="003D013C">
          <w:rPr>
            <w:rStyle w:val="Hyperlink"/>
            <w:rtl/>
          </w:rPr>
          <w:t>232.</w:t>
        </w:r>
      </w:hyperlink>
    </w:p>
  </w:footnote>
  <w:footnote w:id="11">
    <w:p w:rsidR="00453F30" w:rsidRPr="008E463A" w:rsidRDefault="00453F30" w:rsidP="008E463A">
      <w:pPr>
        <w:pStyle w:val="FootnoteText"/>
      </w:pPr>
      <w:r w:rsidRPr="008E463A">
        <w:footnoteRef/>
      </w:r>
      <w:r w:rsidRPr="008E463A">
        <w:rPr>
          <w:rtl/>
        </w:rPr>
        <w:t xml:space="preserve"> </w:t>
      </w:r>
      <w:hyperlink r:id="rId11" w:history="1">
        <w:r w:rsidRPr="008E463A">
          <w:rPr>
            <w:rStyle w:val="Hyperlink"/>
            <w:rFonts w:hint="cs"/>
            <w:rtl/>
          </w:rPr>
          <w:t>المختصر</w:t>
        </w:r>
        <w:r w:rsidRPr="008E463A">
          <w:rPr>
            <w:rStyle w:val="Hyperlink"/>
            <w:rtl/>
          </w:rPr>
          <w:t xml:space="preserve"> </w:t>
        </w:r>
        <w:r w:rsidRPr="008E463A">
          <w:rPr>
            <w:rStyle w:val="Hyperlink"/>
            <w:rFonts w:hint="cs"/>
            <w:rtl/>
          </w:rPr>
          <w:t>النافع</w:t>
        </w:r>
        <w:r w:rsidRPr="008E463A">
          <w:rPr>
            <w:rStyle w:val="Hyperlink"/>
            <w:rtl/>
          </w:rPr>
          <w:t xml:space="preserve"> </w:t>
        </w:r>
        <w:r w:rsidRPr="008E463A">
          <w:rPr>
            <w:rStyle w:val="Hyperlink"/>
            <w:rFonts w:hint="cs"/>
            <w:rtl/>
          </w:rPr>
          <w:t>في</w:t>
        </w:r>
        <w:r w:rsidRPr="008E463A">
          <w:rPr>
            <w:rStyle w:val="Hyperlink"/>
            <w:rtl/>
          </w:rPr>
          <w:t xml:space="preserve"> </w:t>
        </w:r>
        <w:r w:rsidRPr="008E463A">
          <w:rPr>
            <w:rStyle w:val="Hyperlink"/>
            <w:rFonts w:hint="cs"/>
            <w:rtl/>
          </w:rPr>
          <w:t>فقه</w:t>
        </w:r>
        <w:r w:rsidRPr="008E463A">
          <w:rPr>
            <w:rStyle w:val="Hyperlink"/>
            <w:rtl/>
          </w:rPr>
          <w:t xml:space="preserve"> </w:t>
        </w:r>
        <w:r w:rsidRPr="008E463A">
          <w:rPr>
            <w:rStyle w:val="Hyperlink"/>
            <w:rFonts w:hint="cs"/>
            <w:rtl/>
          </w:rPr>
          <w:t>الامامية</w:t>
        </w:r>
        <w:r w:rsidRPr="008E463A">
          <w:rPr>
            <w:rStyle w:val="Hyperlink"/>
            <w:rFonts w:ascii="Cambria" w:hAnsi="Cambria" w:cs="Cambria" w:hint="cs"/>
            <w:rtl/>
          </w:rPr>
          <w:t> </w:t>
        </w:r>
        <w:r w:rsidRPr="008E463A">
          <w:rPr>
            <w:rStyle w:val="Hyperlink"/>
            <w:rFonts w:hint="cs"/>
            <w:rtl/>
          </w:rPr>
          <w:t>،</w:t>
        </w:r>
        <w:r w:rsidRPr="008E463A">
          <w:rPr>
            <w:rStyle w:val="Hyperlink"/>
            <w:rtl/>
          </w:rPr>
          <w:t xml:space="preserve"> </w:t>
        </w:r>
        <w:r w:rsidRPr="008E463A">
          <w:rPr>
            <w:rStyle w:val="Hyperlink"/>
            <w:rFonts w:hint="cs"/>
            <w:rtl/>
          </w:rPr>
          <w:t>المحقق</w:t>
        </w:r>
        <w:r w:rsidRPr="008E463A">
          <w:rPr>
            <w:rStyle w:val="Hyperlink"/>
            <w:rtl/>
          </w:rPr>
          <w:t xml:space="preserve"> </w:t>
        </w:r>
        <w:r w:rsidRPr="008E463A">
          <w:rPr>
            <w:rStyle w:val="Hyperlink"/>
            <w:rFonts w:hint="cs"/>
            <w:rtl/>
          </w:rPr>
          <w:t>الحلي،</w:t>
        </w:r>
        <w:r w:rsidRPr="008E463A">
          <w:rPr>
            <w:rStyle w:val="Hyperlink"/>
            <w:rtl/>
          </w:rPr>
          <w:t xml:space="preserve"> </w:t>
        </w:r>
        <w:r w:rsidRPr="008E463A">
          <w:rPr>
            <w:rStyle w:val="Hyperlink"/>
            <w:rFonts w:hint="cs"/>
            <w:rtl/>
          </w:rPr>
          <w:t>ج</w:t>
        </w:r>
        <w:r w:rsidRPr="008E463A">
          <w:rPr>
            <w:rStyle w:val="Hyperlink"/>
            <w:rtl/>
          </w:rPr>
          <w:t>1</w:t>
        </w:r>
        <w:r w:rsidRPr="008E463A">
          <w:rPr>
            <w:rStyle w:val="Hyperlink"/>
            <w:rFonts w:hint="cs"/>
            <w:rtl/>
          </w:rPr>
          <w:t>،</w:t>
        </w:r>
        <w:r w:rsidRPr="008E463A">
          <w:rPr>
            <w:rStyle w:val="Hyperlink"/>
            <w:rtl/>
          </w:rPr>
          <w:t xml:space="preserve"> </w:t>
        </w:r>
        <w:r w:rsidRPr="008E463A">
          <w:rPr>
            <w:rStyle w:val="Hyperlink"/>
            <w:rFonts w:hint="cs"/>
            <w:rtl/>
          </w:rPr>
          <w:t>ص</w:t>
        </w:r>
        <w:r w:rsidRPr="008E463A">
          <w:rPr>
            <w:rStyle w:val="Hyperlink"/>
            <w:rtl/>
          </w:rPr>
          <w:t>289.</w:t>
        </w:r>
      </w:hyperlink>
    </w:p>
  </w:footnote>
  <w:footnote w:id="12">
    <w:p w:rsidR="00453F30" w:rsidRPr="0041206B" w:rsidRDefault="00453F30" w:rsidP="0041206B">
      <w:pPr>
        <w:pStyle w:val="FootnoteText"/>
      </w:pPr>
      <w:r w:rsidRPr="0041206B">
        <w:footnoteRef/>
      </w:r>
      <w:r w:rsidRPr="0041206B">
        <w:rPr>
          <w:rtl/>
        </w:rPr>
        <w:t xml:space="preserve"> </w:t>
      </w:r>
      <w:r w:rsidR="0020309A">
        <w:fldChar w:fldCharType="begin"/>
      </w:r>
      <w:r w:rsidR="007D23ED">
        <w:instrText>HYPERLINK "http</w:instrText>
      </w:r>
      <w:bookmarkStart w:id="7" w:name="_GoBack"/>
      <w:bookmarkEnd w:id="7"/>
      <w:r w:rsidR="007D23ED">
        <w:instrText xml:space="preserve">://lib.eshia.ir/86671/5/464/ </w:instrText>
      </w:r>
      <w:r w:rsidR="007D23ED">
        <w:rPr>
          <w:rFonts w:hint="cs"/>
          <w:rtl/>
        </w:rPr>
        <w:instrText>النائم</w:instrText>
      </w:r>
      <w:r w:rsidR="007D23ED">
        <w:instrText>"</w:instrText>
      </w:r>
      <w:r w:rsidR="0020309A">
        <w:fldChar w:fldCharType="separate"/>
      </w:r>
      <w:r w:rsidRPr="0041206B">
        <w:rPr>
          <w:rStyle w:val="Hyperlink"/>
          <w:rFonts w:hint="cs"/>
          <w:rtl/>
        </w:rPr>
        <w:t>تحرير</w:t>
      </w:r>
      <w:r w:rsidRPr="0041206B">
        <w:rPr>
          <w:rStyle w:val="Hyperlink"/>
          <w:rtl/>
        </w:rPr>
        <w:t xml:space="preserve"> </w:t>
      </w:r>
      <w:r w:rsidRPr="0041206B">
        <w:rPr>
          <w:rStyle w:val="Hyperlink"/>
          <w:rFonts w:hint="cs"/>
          <w:rtl/>
        </w:rPr>
        <w:t>الأحكام</w:t>
      </w:r>
      <w:r w:rsidRPr="0041206B">
        <w:rPr>
          <w:rStyle w:val="Hyperlink"/>
          <w:rtl/>
        </w:rPr>
        <w:t xml:space="preserve"> </w:t>
      </w:r>
      <w:r w:rsidRPr="0041206B">
        <w:rPr>
          <w:rStyle w:val="Hyperlink"/>
          <w:rFonts w:hint="cs"/>
          <w:rtl/>
        </w:rPr>
        <w:t>الشرعية</w:t>
      </w:r>
      <w:r w:rsidRPr="0041206B">
        <w:rPr>
          <w:rStyle w:val="Hyperlink"/>
          <w:rtl/>
        </w:rPr>
        <w:t xml:space="preserve"> </w:t>
      </w:r>
      <w:r w:rsidRPr="0041206B">
        <w:rPr>
          <w:rStyle w:val="Hyperlink"/>
          <w:rFonts w:hint="cs"/>
          <w:rtl/>
        </w:rPr>
        <w:t>على</w:t>
      </w:r>
      <w:r w:rsidRPr="0041206B">
        <w:rPr>
          <w:rStyle w:val="Hyperlink"/>
          <w:rtl/>
        </w:rPr>
        <w:t xml:space="preserve"> </w:t>
      </w:r>
      <w:r w:rsidRPr="0041206B">
        <w:rPr>
          <w:rStyle w:val="Hyperlink"/>
          <w:rFonts w:hint="cs"/>
          <w:rtl/>
        </w:rPr>
        <w:t>مذهب</w:t>
      </w:r>
      <w:r w:rsidRPr="0041206B">
        <w:rPr>
          <w:rStyle w:val="Hyperlink"/>
          <w:rtl/>
        </w:rPr>
        <w:t xml:space="preserve"> </w:t>
      </w:r>
      <w:r w:rsidRPr="0041206B">
        <w:rPr>
          <w:rStyle w:val="Hyperlink"/>
          <w:rFonts w:hint="cs"/>
          <w:rtl/>
        </w:rPr>
        <w:t>الإمامية،</w:t>
      </w:r>
      <w:r w:rsidRPr="0041206B">
        <w:rPr>
          <w:rStyle w:val="Hyperlink"/>
          <w:rtl/>
        </w:rPr>
        <w:t xml:space="preserve"> </w:t>
      </w:r>
      <w:r w:rsidRPr="0041206B">
        <w:rPr>
          <w:rStyle w:val="Hyperlink"/>
          <w:rFonts w:hint="cs"/>
          <w:rtl/>
        </w:rPr>
        <w:t>العلامة</w:t>
      </w:r>
      <w:r w:rsidRPr="0041206B">
        <w:rPr>
          <w:rStyle w:val="Hyperlink"/>
          <w:rtl/>
        </w:rPr>
        <w:t xml:space="preserve"> </w:t>
      </w:r>
      <w:r w:rsidRPr="0041206B">
        <w:rPr>
          <w:rStyle w:val="Hyperlink"/>
          <w:rFonts w:hint="cs"/>
          <w:rtl/>
        </w:rPr>
        <w:t>الحلي،</w:t>
      </w:r>
      <w:r w:rsidRPr="0041206B">
        <w:rPr>
          <w:rStyle w:val="Hyperlink"/>
          <w:rtl/>
        </w:rPr>
        <w:t xml:space="preserve"> </w:t>
      </w:r>
      <w:r w:rsidRPr="0041206B">
        <w:rPr>
          <w:rStyle w:val="Hyperlink"/>
          <w:rFonts w:hint="cs"/>
          <w:rtl/>
        </w:rPr>
        <w:t>ج</w:t>
      </w:r>
      <w:r w:rsidRPr="0041206B">
        <w:rPr>
          <w:rStyle w:val="Hyperlink"/>
          <w:rtl/>
        </w:rPr>
        <w:t>5</w:t>
      </w:r>
      <w:r w:rsidRPr="0041206B">
        <w:rPr>
          <w:rStyle w:val="Hyperlink"/>
          <w:rFonts w:hint="cs"/>
          <w:rtl/>
        </w:rPr>
        <w:t>،</w:t>
      </w:r>
      <w:r w:rsidRPr="0041206B">
        <w:rPr>
          <w:rStyle w:val="Hyperlink"/>
          <w:rtl/>
        </w:rPr>
        <w:t xml:space="preserve"> </w:t>
      </w:r>
      <w:r w:rsidRPr="0041206B">
        <w:rPr>
          <w:rStyle w:val="Hyperlink"/>
          <w:rFonts w:hint="cs"/>
          <w:rtl/>
        </w:rPr>
        <w:t>ص</w:t>
      </w:r>
      <w:r w:rsidRPr="0041206B">
        <w:rPr>
          <w:rStyle w:val="Hyperlink"/>
          <w:rtl/>
        </w:rPr>
        <w:t>464.</w:t>
      </w:r>
      <w:r w:rsidR="0020309A">
        <w:rPr>
          <w:rStyle w:val="Hyperlink"/>
        </w:rPr>
        <w:fldChar w:fldCharType="end"/>
      </w:r>
    </w:p>
  </w:footnote>
  <w:footnote w:id="13">
    <w:p w:rsidR="00453F30" w:rsidRPr="0041206B" w:rsidRDefault="00453F30" w:rsidP="0041206B">
      <w:pPr>
        <w:pStyle w:val="FootnoteText"/>
      </w:pPr>
      <w:r w:rsidRPr="0041206B">
        <w:footnoteRef/>
      </w:r>
      <w:r w:rsidRPr="0041206B">
        <w:rPr>
          <w:rtl/>
        </w:rPr>
        <w:t xml:space="preserve"> </w:t>
      </w:r>
      <w:hyperlink r:id="rId12" w:history="1">
        <w:r w:rsidRPr="0041206B">
          <w:rPr>
            <w:rStyle w:val="Hyperlink"/>
            <w:rFonts w:hint="cs"/>
            <w:rtl/>
          </w:rPr>
          <w:t>إرشاد</w:t>
        </w:r>
        <w:r w:rsidRPr="0041206B">
          <w:rPr>
            <w:rStyle w:val="Hyperlink"/>
            <w:rtl/>
          </w:rPr>
          <w:t xml:space="preserve"> </w:t>
        </w:r>
        <w:r w:rsidRPr="0041206B">
          <w:rPr>
            <w:rStyle w:val="Hyperlink"/>
            <w:rFonts w:hint="cs"/>
            <w:rtl/>
          </w:rPr>
          <w:t>الأذهان</w:t>
        </w:r>
        <w:r w:rsidRPr="0041206B">
          <w:rPr>
            <w:rStyle w:val="Hyperlink"/>
            <w:rtl/>
          </w:rPr>
          <w:t xml:space="preserve"> </w:t>
        </w:r>
        <w:r w:rsidRPr="0041206B">
          <w:rPr>
            <w:rStyle w:val="Hyperlink"/>
            <w:rFonts w:hint="cs"/>
            <w:rtl/>
          </w:rPr>
          <w:t>إلى</w:t>
        </w:r>
        <w:r w:rsidRPr="0041206B">
          <w:rPr>
            <w:rStyle w:val="Hyperlink"/>
            <w:rtl/>
          </w:rPr>
          <w:t xml:space="preserve"> </w:t>
        </w:r>
        <w:r w:rsidRPr="0041206B">
          <w:rPr>
            <w:rStyle w:val="Hyperlink"/>
            <w:rFonts w:hint="cs"/>
            <w:rtl/>
          </w:rPr>
          <w:t>أحكام</w:t>
        </w:r>
        <w:r w:rsidRPr="0041206B">
          <w:rPr>
            <w:rStyle w:val="Hyperlink"/>
            <w:rtl/>
          </w:rPr>
          <w:t xml:space="preserve"> </w:t>
        </w:r>
        <w:r w:rsidRPr="0041206B">
          <w:rPr>
            <w:rStyle w:val="Hyperlink"/>
            <w:rFonts w:hint="cs"/>
            <w:rtl/>
          </w:rPr>
          <w:t>الإيمان،</w:t>
        </w:r>
        <w:r w:rsidRPr="0041206B">
          <w:rPr>
            <w:rStyle w:val="Hyperlink"/>
            <w:rtl/>
          </w:rPr>
          <w:t xml:space="preserve"> </w:t>
        </w:r>
        <w:r w:rsidRPr="0041206B">
          <w:rPr>
            <w:rStyle w:val="Hyperlink"/>
            <w:rFonts w:hint="cs"/>
            <w:rtl/>
          </w:rPr>
          <w:t>العلامة</w:t>
        </w:r>
        <w:r w:rsidRPr="0041206B">
          <w:rPr>
            <w:rStyle w:val="Hyperlink"/>
            <w:rtl/>
          </w:rPr>
          <w:t xml:space="preserve"> </w:t>
        </w:r>
        <w:r w:rsidRPr="0041206B">
          <w:rPr>
            <w:rStyle w:val="Hyperlink"/>
            <w:rFonts w:hint="cs"/>
            <w:rtl/>
          </w:rPr>
          <w:t>الحلي</w:t>
        </w:r>
        <w:r w:rsidRPr="0041206B">
          <w:rPr>
            <w:rStyle w:val="Hyperlink"/>
            <w:rtl/>
          </w:rPr>
          <w:t xml:space="preserve"> </w:t>
        </w:r>
        <w:r w:rsidRPr="0041206B">
          <w:rPr>
            <w:rStyle w:val="Hyperlink"/>
            <w:rFonts w:hint="cs"/>
            <w:rtl/>
          </w:rPr>
          <w:t>،</w:t>
        </w:r>
        <w:r w:rsidRPr="0041206B">
          <w:rPr>
            <w:rStyle w:val="Hyperlink"/>
            <w:rtl/>
          </w:rPr>
          <w:t xml:space="preserve"> </w:t>
        </w:r>
        <w:r w:rsidRPr="0041206B">
          <w:rPr>
            <w:rStyle w:val="Hyperlink"/>
            <w:rFonts w:hint="cs"/>
            <w:rtl/>
          </w:rPr>
          <w:t>ج</w:t>
        </w:r>
        <w:r w:rsidRPr="0041206B">
          <w:rPr>
            <w:rStyle w:val="Hyperlink"/>
            <w:rtl/>
          </w:rPr>
          <w:t>2</w:t>
        </w:r>
        <w:r w:rsidRPr="0041206B">
          <w:rPr>
            <w:rStyle w:val="Hyperlink"/>
            <w:rFonts w:hint="cs"/>
            <w:rtl/>
          </w:rPr>
          <w:t>،</w:t>
        </w:r>
        <w:r w:rsidRPr="0041206B">
          <w:rPr>
            <w:rStyle w:val="Hyperlink"/>
            <w:rtl/>
          </w:rPr>
          <w:t xml:space="preserve"> </w:t>
        </w:r>
        <w:r w:rsidRPr="0041206B">
          <w:rPr>
            <w:rStyle w:val="Hyperlink"/>
            <w:rFonts w:hint="cs"/>
            <w:rtl/>
          </w:rPr>
          <w:t>ص</w:t>
        </w:r>
        <w:r w:rsidRPr="0041206B">
          <w:rPr>
            <w:rStyle w:val="Hyperlink"/>
            <w:rtl/>
          </w:rPr>
          <w:t>203.</w:t>
        </w:r>
      </w:hyperlink>
    </w:p>
  </w:footnote>
  <w:footnote w:id="14">
    <w:p w:rsidR="008E4F5F" w:rsidRPr="008E4F5F" w:rsidRDefault="008E4F5F" w:rsidP="008E4F5F">
      <w:pPr>
        <w:pStyle w:val="FootnoteText"/>
        <w:rPr>
          <w:rFonts w:hint="cs"/>
          <w:rtl/>
        </w:rPr>
      </w:pPr>
      <w:r w:rsidRPr="008E4F5F">
        <w:footnoteRef/>
      </w:r>
      <w:r w:rsidRPr="008E4F5F">
        <w:rPr>
          <w:rtl/>
        </w:rPr>
        <w:t xml:space="preserve"> </w:t>
      </w:r>
      <w:hyperlink r:id="rId13" w:history="1">
        <w:r w:rsidRPr="008E4F5F">
          <w:rPr>
            <w:rStyle w:val="Hyperlink"/>
            <w:rFonts w:ascii="Cambria" w:hAnsi="Cambria" w:cs="Cambria" w:hint="cs"/>
            <w:rtl/>
          </w:rPr>
          <w:t> </w:t>
        </w:r>
        <w:r w:rsidRPr="008E4F5F">
          <w:rPr>
            <w:rStyle w:val="Hyperlink"/>
            <w:rFonts w:hint="cs"/>
            <w:rtl/>
          </w:rPr>
          <w:t>قواعد</w:t>
        </w:r>
        <w:r w:rsidRPr="008E4F5F">
          <w:rPr>
            <w:rStyle w:val="Hyperlink"/>
            <w:rtl/>
          </w:rPr>
          <w:t xml:space="preserve"> </w:t>
        </w:r>
        <w:r w:rsidRPr="008E4F5F">
          <w:rPr>
            <w:rStyle w:val="Hyperlink"/>
            <w:rFonts w:hint="cs"/>
            <w:rtl/>
          </w:rPr>
          <w:t>الأحكام</w:t>
        </w:r>
        <w:r w:rsidRPr="008E4F5F">
          <w:rPr>
            <w:rStyle w:val="Hyperlink"/>
            <w:rFonts w:ascii="Cambria" w:hAnsi="Cambria" w:cs="Cambria" w:hint="cs"/>
            <w:rtl/>
          </w:rPr>
          <w:t> </w:t>
        </w:r>
        <w:r w:rsidRPr="008E4F5F">
          <w:rPr>
            <w:rStyle w:val="Hyperlink"/>
            <w:rFonts w:hint="cs"/>
            <w:rtl/>
          </w:rPr>
          <w:t>،</w:t>
        </w:r>
        <w:r w:rsidRPr="008E4F5F">
          <w:rPr>
            <w:rStyle w:val="Hyperlink"/>
            <w:rtl/>
          </w:rPr>
          <w:t xml:space="preserve"> </w:t>
        </w:r>
        <w:r w:rsidRPr="008E4F5F">
          <w:rPr>
            <w:rStyle w:val="Hyperlink"/>
            <w:rFonts w:ascii="Cambria" w:hAnsi="Cambria" w:cs="Cambria" w:hint="cs"/>
            <w:rtl/>
          </w:rPr>
          <w:t> </w:t>
        </w:r>
        <w:r w:rsidRPr="008E4F5F">
          <w:rPr>
            <w:rStyle w:val="Hyperlink"/>
            <w:rFonts w:hint="cs"/>
            <w:rtl/>
          </w:rPr>
          <w:t>العلامة</w:t>
        </w:r>
        <w:r w:rsidRPr="008E4F5F">
          <w:rPr>
            <w:rStyle w:val="Hyperlink"/>
            <w:rtl/>
          </w:rPr>
          <w:t xml:space="preserve"> </w:t>
        </w:r>
        <w:r w:rsidRPr="008E4F5F">
          <w:rPr>
            <w:rStyle w:val="Hyperlink"/>
            <w:rFonts w:hint="cs"/>
            <w:rtl/>
          </w:rPr>
          <w:t>الحل</w:t>
        </w:r>
        <w:r w:rsidRPr="008E4F5F">
          <w:rPr>
            <w:rStyle w:val="Hyperlink"/>
            <w:rFonts w:hint="cs"/>
            <w:rtl/>
          </w:rPr>
          <w:t>ي</w:t>
        </w:r>
        <w:r w:rsidRPr="008E4F5F">
          <w:rPr>
            <w:rStyle w:val="Hyperlink"/>
            <w:rFonts w:hint="cs"/>
            <w:rtl/>
          </w:rPr>
          <w:t>،</w:t>
        </w:r>
        <w:r w:rsidRPr="008E4F5F">
          <w:rPr>
            <w:rStyle w:val="Hyperlink"/>
            <w:rtl/>
          </w:rPr>
          <w:t xml:space="preserve"> </w:t>
        </w:r>
        <w:r w:rsidRPr="008E4F5F">
          <w:rPr>
            <w:rStyle w:val="Hyperlink"/>
            <w:rFonts w:hint="cs"/>
            <w:rtl/>
          </w:rPr>
          <w:t>ج</w:t>
        </w:r>
        <w:r w:rsidRPr="008E4F5F">
          <w:rPr>
            <w:rStyle w:val="Hyperlink"/>
            <w:rtl/>
          </w:rPr>
          <w:t>3</w:t>
        </w:r>
        <w:r w:rsidRPr="008E4F5F">
          <w:rPr>
            <w:rStyle w:val="Hyperlink"/>
            <w:rFonts w:hint="cs"/>
            <w:rtl/>
          </w:rPr>
          <w:t>،</w:t>
        </w:r>
        <w:r w:rsidRPr="008E4F5F">
          <w:rPr>
            <w:rStyle w:val="Hyperlink"/>
            <w:rtl/>
          </w:rPr>
          <w:t xml:space="preserve"> </w:t>
        </w:r>
        <w:r w:rsidRPr="008E4F5F">
          <w:rPr>
            <w:rStyle w:val="Hyperlink"/>
            <w:rFonts w:hint="cs"/>
            <w:rtl/>
          </w:rPr>
          <w:t>ص</w:t>
        </w:r>
        <w:r w:rsidRPr="008E4F5F">
          <w:rPr>
            <w:rStyle w:val="Hyperlink"/>
            <w:rtl/>
          </w:rPr>
          <w:t>651.</w:t>
        </w:r>
      </w:hyperlink>
    </w:p>
  </w:footnote>
  <w:footnote w:id="15">
    <w:p w:rsidR="00453F30" w:rsidRPr="005B0833" w:rsidRDefault="00453F30" w:rsidP="005B0833">
      <w:pPr>
        <w:pStyle w:val="FootnoteText"/>
      </w:pPr>
      <w:r w:rsidRPr="005B0833">
        <w:footnoteRef/>
      </w:r>
      <w:r w:rsidRPr="005B0833">
        <w:rPr>
          <w:rtl/>
        </w:rPr>
        <w:t xml:space="preserve"> </w:t>
      </w:r>
      <w:hyperlink r:id="rId14" w:history="1">
        <w:r w:rsidRPr="005B0833">
          <w:rPr>
            <w:rStyle w:val="Hyperlink"/>
            <w:rFonts w:hint="cs"/>
            <w:rtl/>
          </w:rPr>
          <w:t>مبانی</w:t>
        </w:r>
        <w:r w:rsidRPr="005B0833">
          <w:rPr>
            <w:rStyle w:val="Hyperlink"/>
            <w:rtl/>
          </w:rPr>
          <w:t xml:space="preserve"> </w:t>
        </w:r>
        <w:r w:rsidRPr="005B0833">
          <w:rPr>
            <w:rStyle w:val="Hyperlink"/>
            <w:rFonts w:hint="cs"/>
            <w:rtl/>
          </w:rPr>
          <w:t>تکملة</w:t>
        </w:r>
        <w:r w:rsidRPr="005B0833">
          <w:rPr>
            <w:rStyle w:val="Hyperlink"/>
            <w:rtl/>
          </w:rPr>
          <w:t xml:space="preserve"> </w:t>
        </w:r>
        <w:r w:rsidRPr="005B0833">
          <w:rPr>
            <w:rStyle w:val="Hyperlink"/>
            <w:rFonts w:hint="cs"/>
            <w:rtl/>
          </w:rPr>
          <w:t>المنهاج،</w:t>
        </w:r>
        <w:r w:rsidRPr="005B0833">
          <w:rPr>
            <w:rStyle w:val="Hyperlink"/>
            <w:rtl/>
          </w:rPr>
          <w:t xml:space="preserve"> </w:t>
        </w:r>
        <w:r w:rsidRPr="005B0833">
          <w:rPr>
            <w:rStyle w:val="Hyperlink"/>
            <w:rFonts w:hint="cs"/>
            <w:rtl/>
          </w:rPr>
          <w:t>السید</w:t>
        </w:r>
        <w:r w:rsidRPr="005B0833">
          <w:rPr>
            <w:rStyle w:val="Hyperlink"/>
            <w:rtl/>
          </w:rPr>
          <w:t xml:space="preserve"> </w:t>
        </w:r>
        <w:r w:rsidRPr="005B0833">
          <w:rPr>
            <w:rStyle w:val="Hyperlink"/>
            <w:rFonts w:hint="cs"/>
            <w:rtl/>
          </w:rPr>
          <w:t>أبوالقاسم</w:t>
        </w:r>
        <w:r w:rsidRPr="005B0833">
          <w:rPr>
            <w:rStyle w:val="Hyperlink"/>
            <w:rtl/>
          </w:rPr>
          <w:t xml:space="preserve"> </w:t>
        </w:r>
        <w:r w:rsidRPr="005B0833">
          <w:rPr>
            <w:rStyle w:val="Hyperlink"/>
            <w:rFonts w:hint="cs"/>
            <w:rtl/>
          </w:rPr>
          <w:t>الخوئی،</w:t>
        </w:r>
        <w:r w:rsidRPr="005B0833">
          <w:rPr>
            <w:rStyle w:val="Hyperlink"/>
            <w:rtl/>
          </w:rPr>
          <w:t xml:space="preserve"> </w:t>
        </w:r>
        <w:r w:rsidRPr="005B0833">
          <w:rPr>
            <w:rStyle w:val="Hyperlink"/>
            <w:rFonts w:hint="cs"/>
            <w:rtl/>
          </w:rPr>
          <w:t>ج</w:t>
        </w:r>
        <w:r w:rsidRPr="005B0833">
          <w:rPr>
            <w:rStyle w:val="Hyperlink"/>
            <w:rtl/>
          </w:rPr>
          <w:t>2</w:t>
        </w:r>
        <w:r w:rsidRPr="005B0833">
          <w:rPr>
            <w:rStyle w:val="Hyperlink"/>
            <w:rFonts w:hint="cs"/>
            <w:rtl/>
          </w:rPr>
          <w:t>،</w:t>
        </w:r>
        <w:r w:rsidRPr="005B0833">
          <w:rPr>
            <w:rStyle w:val="Hyperlink"/>
            <w:rtl/>
          </w:rPr>
          <w:t xml:space="preserve"> </w:t>
        </w:r>
        <w:r w:rsidRPr="005B0833">
          <w:rPr>
            <w:rStyle w:val="Hyperlink"/>
            <w:rFonts w:hint="cs"/>
            <w:rtl/>
          </w:rPr>
          <w:t>ص</w:t>
        </w:r>
        <w:r w:rsidRPr="005B0833">
          <w:rPr>
            <w:rStyle w:val="Hyperlink"/>
            <w:rtl/>
          </w:rPr>
          <w:t>222.</w:t>
        </w:r>
      </w:hyperlink>
    </w:p>
  </w:footnote>
  <w:footnote w:id="16">
    <w:p w:rsidR="00453F30" w:rsidRPr="005B0833" w:rsidRDefault="00453F30" w:rsidP="005B0833">
      <w:pPr>
        <w:pStyle w:val="FootnoteText"/>
        <w:rPr>
          <w:rtl/>
        </w:rPr>
      </w:pPr>
      <w:r w:rsidRPr="005B0833">
        <w:footnoteRef/>
      </w:r>
      <w:r w:rsidRPr="005B0833">
        <w:rPr>
          <w:rtl/>
        </w:rPr>
        <w:t xml:space="preserve"> </w:t>
      </w:r>
      <w:hyperlink r:id="rId15" w:history="1">
        <w:r w:rsidRPr="005B0833">
          <w:rPr>
            <w:rStyle w:val="Hyperlink"/>
            <w:rFonts w:hint="cs"/>
            <w:rtl/>
          </w:rPr>
          <w:t>مبانی</w:t>
        </w:r>
        <w:r w:rsidRPr="005B0833">
          <w:rPr>
            <w:rStyle w:val="Hyperlink"/>
            <w:rtl/>
          </w:rPr>
          <w:t xml:space="preserve"> </w:t>
        </w:r>
        <w:r w:rsidRPr="005B0833">
          <w:rPr>
            <w:rStyle w:val="Hyperlink"/>
            <w:rFonts w:hint="cs"/>
            <w:rtl/>
          </w:rPr>
          <w:t>تکملة</w:t>
        </w:r>
        <w:r w:rsidRPr="005B0833">
          <w:rPr>
            <w:rStyle w:val="Hyperlink"/>
            <w:rtl/>
          </w:rPr>
          <w:t xml:space="preserve"> </w:t>
        </w:r>
        <w:r w:rsidRPr="005B0833">
          <w:rPr>
            <w:rStyle w:val="Hyperlink"/>
            <w:rFonts w:hint="cs"/>
            <w:rtl/>
          </w:rPr>
          <w:t>المنهاج،</w:t>
        </w:r>
        <w:r w:rsidRPr="005B0833">
          <w:rPr>
            <w:rStyle w:val="Hyperlink"/>
            <w:rtl/>
          </w:rPr>
          <w:t xml:space="preserve"> </w:t>
        </w:r>
        <w:r w:rsidRPr="005B0833">
          <w:rPr>
            <w:rStyle w:val="Hyperlink"/>
            <w:rFonts w:hint="cs"/>
            <w:rtl/>
          </w:rPr>
          <w:t>السید</w:t>
        </w:r>
        <w:r w:rsidRPr="005B0833">
          <w:rPr>
            <w:rStyle w:val="Hyperlink"/>
            <w:rtl/>
          </w:rPr>
          <w:t xml:space="preserve"> </w:t>
        </w:r>
        <w:r w:rsidRPr="005B0833">
          <w:rPr>
            <w:rStyle w:val="Hyperlink"/>
            <w:rFonts w:hint="cs"/>
            <w:rtl/>
          </w:rPr>
          <w:t>أبوالقاسم</w:t>
        </w:r>
        <w:r w:rsidRPr="005B0833">
          <w:rPr>
            <w:rStyle w:val="Hyperlink"/>
            <w:rtl/>
          </w:rPr>
          <w:t xml:space="preserve"> </w:t>
        </w:r>
        <w:r w:rsidRPr="005B0833">
          <w:rPr>
            <w:rStyle w:val="Hyperlink"/>
            <w:rFonts w:hint="cs"/>
            <w:rtl/>
          </w:rPr>
          <w:t>الخوئی،</w:t>
        </w:r>
        <w:r w:rsidRPr="005B0833">
          <w:rPr>
            <w:rStyle w:val="Hyperlink"/>
            <w:rtl/>
          </w:rPr>
          <w:t xml:space="preserve"> </w:t>
        </w:r>
        <w:r w:rsidRPr="005B0833">
          <w:rPr>
            <w:rStyle w:val="Hyperlink"/>
            <w:rFonts w:hint="cs"/>
            <w:rtl/>
          </w:rPr>
          <w:t>ج</w:t>
        </w:r>
        <w:r w:rsidRPr="005B0833">
          <w:rPr>
            <w:rStyle w:val="Hyperlink"/>
            <w:rtl/>
          </w:rPr>
          <w:t>2</w:t>
        </w:r>
        <w:r w:rsidRPr="005B0833">
          <w:rPr>
            <w:rStyle w:val="Hyperlink"/>
            <w:rFonts w:hint="cs"/>
            <w:rtl/>
          </w:rPr>
          <w:t>،</w:t>
        </w:r>
        <w:r w:rsidRPr="005B0833">
          <w:rPr>
            <w:rStyle w:val="Hyperlink"/>
            <w:rtl/>
          </w:rPr>
          <w:t xml:space="preserve"> </w:t>
        </w:r>
        <w:r w:rsidRPr="005B0833">
          <w:rPr>
            <w:rStyle w:val="Hyperlink"/>
            <w:rFonts w:hint="cs"/>
            <w:rtl/>
          </w:rPr>
          <w:t>ص</w:t>
        </w:r>
        <w:r w:rsidRPr="005B0833">
          <w:rPr>
            <w:rStyle w:val="Hyperlink"/>
            <w:rtl/>
          </w:rPr>
          <w:t>81.</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3F30" w:rsidRDefault="00453F30">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3F30" w:rsidRPr="001D2E9A" w:rsidRDefault="00453F30"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شماره جلسه</w:t>
    </w:r>
    <w:r>
      <w:rPr>
        <w:rFonts w:hint="cs"/>
        <w:b/>
        <w:bCs/>
        <w:sz w:val="20"/>
        <w:szCs w:val="24"/>
        <w:rtl/>
      </w:rPr>
      <w:t xml:space="preserve">: </w:t>
    </w:r>
    <w:bookmarkStart w:id="9" w:name="BokNum"/>
    <w:bookmarkEnd w:id="9"/>
    <w:r>
      <w:rPr>
        <w:b/>
        <w:bCs/>
        <w:sz w:val="20"/>
        <w:szCs w:val="24"/>
        <w:rtl/>
      </w:rPr>
      <w:t>059</w:t>
    </w:r>
    <w:r>
      <w:rPr>
        <w:rFonts w:hint="cs"/>
        <w:b/>
        <w:bCs/>
        <w:sz w:val="20"/>
        <w:szCs w:val="24"/>
        <w:rtl/>
      </w:rPr>
      <w:tab/>
    </w:r>
    <w:r w:rsidRPr="00C32A7E">
      <w:rPr>
        <w:rFonts w:hint="cs"/>
        <w:b/>
        <w:bCs/>
        <w:color w:val="632423" w:themeColor="accent2" w:themeShade="80"/>
        <w:sz w:val="20"/>
        <w:szCs w:val="24"/>
        <w:rtl/>
      </w:rPr>
      <w:t xml:space="preserve">درس خارج </w:t>
    </w:r>
    <w:bookmarkStart w:id="10" w:name="Bokdars"/>
    <w:bookmarkEnd w:id="10"/>
    <w:r>
      <w:rPr>
        <w:rFonts w:hint="cs"/>
        <w:b/>
        <w:bCs/>
        <w:color w:val="632423" w:themeColor="accent2" w:themeShade="80"/>
        <w:sz w:val="20"/>
        <w:szCs w:val="24"/>
        <w:rtl/>
      </w:rPr>
      <w:t>فقه</w:t>
    </w:r>
    <w:r w:rsidRPr="00C32A7E">
      <w:rPr>
        <w:rFonts w:hint="cs"/>
        <w:b/>
        <w:bCs/>
        <w:color w:val="632423" w:themeColor="accent2" w:themeShade="80"/>
        <w:sz w:val="20"/>
        <w:szCs w:val="24"/>
        <w:rtl/>
      </w:rPr>
      <w:t xml:space="preserve"> استاد </w:t>
    </w:r>
    <w:bookmarkStart w:id="11" w:name="Bokostad"/>
    <w:bookmarkEnd w:id="11"/>
    <w:r>
      <w:rPr>
        <w:rFonts w:hint="cs"/>
        <w:b/>
        <w:bCs/>
        <w:color w:val="632423" w:themeColor="accent2" w:themeShade="80"/>
        <w:sz w:val="20"/>
        <w:szCs w:val="24"/>
        <w:rtl/>
      </w:rPr>
      <w:t>قائینی</w:t>
    </w:r>
    <w:r w:rsidRPr="00481C31">
      <w:rPr>
        <w:rFonts w:hint="cs"/>
        <w:b/>
        <w:bCs/>
        <w:color w:val="632423" w:themeColor="accent2" w:themeShade="80"/>
        <w:sz w:val="14"/>
        <w:szCs w:val="14"/>
        <w:rtl/>
      </w:rPr>
      <w:t>(</w:t>
    </w:r>
    <w:r w:rsidRPr="00481C31">
      <w:rPr>
        <w:rFonts w:ascii="Times New Roman" w:hAnsi="Times New Roman" w:hint="cs"/>
        <w:b/>
        <w:bCs/>
        <w:color w:val="632423" w:themeColor="accent2" w:themeShade="80"/>
        <w:sz w:val="14"/>
        <w:szCs w:val="14"/>
        <w:rtl/>
      </w:rPr>
      <w:t>دام</w:t>
    </w:r>
    <w:r w:rsidRPr="00481C31">
      <w:rPr>
        <w:rFonts w:hint="cs"/>
        <w:b/>
        <w:bCs/>
        <w:color w:val="632423" w:themeColor="accent2" w:themeShade="80"/>
        <w:sz w:val="14"/>
        <w:szCs w:val="14"/>
        <w:rtl/>
      </w:rPr>
      <w:t xml:space="preserve"> </w:t>
    </w:r>
    <w:r w:rsidRPr="00481C31">
      <w:rPr>
        <w:rFonts w:ascii="Times New Roman" w:hAnsi="Times New Roman" w:hint="cs"/>
        <w:b/>
        <w:bCs/>
        <w:color w:val="632423" w:themeColor="accent2" w:themeShade="80"/>
        <w:sz w:val="14"/>
        <w:szCs w:val="14"/>
        <w:rtl/>
      </w:rPr>
      <w:t>ظله</w:t>
    </w:r>
    <w:r w:rsidRPr="00481C31">
      <w:rPr>
        <w:rFonts w:hint="cs"/>
        <w:b/>
        <w:bCs/>
        <w:color w:val="632423" w:themeColor="accent2" w:themeShade="80"/>
        <w:sz w:val="14"/>
        <w:szCs w:val="14"/>
        <w:rtl/>
      </w:rPr>
      <w:t>)</w:t>
    </w:r>
    <w:r>
      <w:rPr>
        <w:rFonts w:cs="Alaem" w:hint="cs"/>
        <w:b/>
        <w:bCs/>
        <w:color w:val="632423" w:themeColor="accent2" w:themeShade="80"/>
        <w:sz w:val="14"/>
        <w:szCs w:val="14"/>
        <w:rtl/>
      </w:rPr>
      <w:tab/>
    </w:r>
    <w:r w:rsidRPr="001D2E9A">
      <w:rPr>
        <w:rFonts w:hint="cs"/>
        <w:b/>
        <w:bCs/>
        <w:color w:val="7030A0"/>
        <w:sz w:val="24"/>
        <w:szCs w:val="24"/>
        <w:rtl/>
      </w:rPr>
      <w:t>تاریخ</w:t>
    </w:r>
    <w:r>
      <w:rPr>
        <w:rFonts w:hint="cs"/>
        <w:sz w:val="24"/>
        <w:szCs w:val="24"/>
        <w:rtl/>
      </w:rPr>
      <w:t xml:space="preserve">: </w:t>
    </w:r>
    <w:bookmarkStart w:id="12" w:name="BokTarikh"/>
    <w:bookmarkEnd w:id="12"/>
    <w:r>
      <w:rPr>
        <w:sz w:val="24"/>
        <w:szCs w:val="24"/>
        <w:rtl/>
      </w:rPr>
      <w:t>16 /10 /1397</w:t>
    </w:r>
  </w:p>
  <w:p w:rsidR="00453F30" w:rsidRPr="00F16B53" w:rsidRDefault="00453F30"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Pr>
        <w:rFonts w:hint="cs"/>
        <w:b/>
        <w:bCs/>
        <w:color w:val="7030A0"/>
        <w:sz w:val="24"/>
        <w:szCs w:val="24"/>
        <w:rtl/>
      </w:rPr>
      <w:t>:</w:t>
    </w:r>
    <w:r w:rsidRPr="00102585">
      <w:rPr>
        <w:rFonts w:hint="cs"/>
        <w:color w:val="000000" w:themeColor="text1"/>
        <w:sz w:val="24"/>
        <w:szCs w:val="24"/>
        <w:rtl/>
      </w:rPr>
      <w:t xml:space="preserve"> </w:t>
    </w:r>
    <w:bookmarkStart w:id="13" w:name="BokSabj"/>
    <w:bookmarkEnd w:id="13"/>
    <w:r>
      <w:rPr>
        <w:rFonts w:hint="cs"/>
        <w:color w:val="000000" w:themeColor="text1"/>
        <w:sz w:val="24"/>
        <w:szCs w:val="24"/>
        <w:rtl/>
      </w:rPr>
      <w:t>شروط</w:t>
    </w:r>
    <w:r>
      <w:rPr>
        <w:color w:val="000000" w:themeColor="text1"/>
        <w:sz w:val="24"/>
        <w:szCs w:val="24"/>
        <w:rtl/>
      </w:rPr>
      <w:t xml:space="preserve"> </w:t>
    </w:r>
    <w:r>
      <w:rPr>
        <w:rFonts w:hint="cs"/>
        <w:color w:val="000000" w:themeColor="text1"/>
        <w:sz w:val="24"/>
        <w:szCs w:val="24"/>
        <w:rtl/>
      </w:rPr>
      <w:t>قصاص</w:t>
    </w:r>
    <w:r w:rsidRPr="00102585">
      <w:rPr>
        <w:rFonts w:hint="cs"/>
        <w:color w:val="000000" w:themeColor="text1"/>
        <w:sz w:val="24"/>
        <w:szCs w:val="24"/>
        <w:rtl/>
      </w:rPr>
      <w:t xml:space="preserve">  </w:t>
    </w:r>
    <w:r w:rsidRPr="00102585">
      <w:rPr>
        <w:rFonts w:hint="cs"/>
        <w:color w:val="000000" w:themeColor="text1"/>
        <w:sz w:val="24"/>
        <w:szCs w:val="24"/>
        <w:rtl/>
      </w:rPr>
      <w:tab/>
    </w:r>
    <w:r w:rsidRPr="001D2E9A">
      <w:rPr>
        <w:rFonts w:hint="cs"/>
        <w:b/>
        <w:bCs/>
        <w:color w:val="7030A0"/>
        <w:sz w:val="24"/>
        <w:szCs w:val="24"/>
        <w:rtl/>
      </w:rPr>
      <w:t>مقرر</w:t>
    </w:r>
    <w:r>
      <w:rPr>
        <w:rFonts w:hint="cs"/>
        <w:sz w:val="24"/>
        <w:szCs w:val="24"/>
        <w:rtl/>
      </w:rPr>
      <w:t xml:space="preserve">: </w:t>
    </w:r>
    <w:bookmarkStart w:id="14" w:name="Bokmoqarer"/>
    <w:bookmarkEnd w:id="14"/>
    <w:r>
      <w:rPr>
        <w:rFonts w:hint="cs"/>
        <w:sz w:val="24"/>
        <w:szCs w:val="24"/>
        <w:rtl/>
      </w:rPr>
      <w:t>مهدی</w:t>
    </w:r>
    <w:r>
      <w:rPr>
        <w:sz w:val="24"/>
        <w:szCs w:val="24"/>
        <w:rtl/>
      </w:rPr>
      <w:t xml:space="preserve"> </w:t>
    </w:r>
    <w:r>
      <w:rPr>
        <w:rFonts w:hint="cs"/>
        <w:sz w:val="24"/>
        <w:szCs w:val="24"/>
        <w:rtl/>
      </w:rPr>
      <w:t xml:space="preserve">خسروبیگی </w:t>
    </w:r>
    <w:r>
      <w:rPr>
        <w:sz w:val="24"/>
        <w:szCs w:val="24"/>
      </w:rPr>
      <w:t xml:space="preserve"> </w:t>
    </w:r>
    <w:r>
      <w:rPr>
        <w:rFonts w:hint="cs"/>
        <w:sz w:val="24"/>
        <w:szCs w:val="24"/>
        <w:rtl/>
      </w:rPr>
      <w:t xml:space="preserve"> </w:t>
    </w:r>
    <w:r>
      <w:rPr>
        <w:rFonts w:hint="cs"/>
        <w:sz w:val="24"/>
        <w:szCs w:val="24"/>
        <w:rtl/>
      </w:rPr>
      <w:tab/>
    </w:r>
    <w:r w:rsidRPr="001D2E9A">
      <w:rPr>
        <w:rFonts w:hint="cs"/>
        <w:b/>
        <w:bCs/>
        <w:color w:val="7030A0"/>
        <w:sz w:val="24"/>
        <w:szCs w:val="24"/>
        <w:rtl/>
      </w:rPr>
      <w:t>موضوع خاص</w:t>
    </w:r>
    <w:r>
      <w:rPr>
        <w:rFonts w:hint="cs"/>
        <w:sz w:val="24"/>
        <w:szCs w:val="24"/>
        <w:rtl/>
      </w:rPr>
      <w:t xml:space="preserve">: </w:t>
    </w:r>
    <w:bookmarkStart w:id="15" w:name="BokSabj2"/>
    <w:bookmarkEnd w:id="15"/>
    <w:r>
      <w:rPr>
        <w:rFonts w:hint="cs"/>
        <w:sz w:val="24"/>
        <w:szCs w:val="24"/>
        <w:rtl/>
      </w:rPr>
      <w:t>شرط</w:t>
    </w:r>
    <w:r>
      <w:rPr>
        <w:sz w:val="24"/>
        <w:szCs w:val="24"/>
        <w:rtl/>
      </w:rPr>
      <w:t xml:space="preserve"> </w:t>
    </w:r>
    <w:r>
      <w:rPr>
        <w:rFonts w:hint="cs"/>
        <w:sz w:val="24"/>
        <w:szCs w:val="24"/>
        <w:rtl/>
      </w:rPr>
      <w:t>چهارم</w:t>
    </w:r>
    <w:r>
      <w:rPr>
        <w:sz w:val="24"/>
        <w:szCs w:val="24"/>
        <w:rtl/>
      </w:rPr>
      <w:t xml:space="preserve">: </w:t>
    </w:r>
    <w:r>
      <w:rPr>
        <w:rFonts w:hint="cs"/>
        <w:sz w:val="24"/>
        <w:szCs w:val="24"/>
        <w:rtl/>
      </w:rPr>
      <w:t>کمال</w:t>
    </w:r>
    <w:r>
      <w:rPr>
        <w:sz w:val="24"/>
        <w:szCs w:val="24"/>
        <w:rtl/>
      </w:rPr>
      <w:t xml:space="preserve"> </w:t>
    </w:r>
    <w:r>
      <w:rPr>
        <w:rFonts w:hint="cs"/>
        <w:sz w:val="24"/>
        <w:szCs w:val="24"/>
        <w:rtl/>
      </w:rPr>
      <w:t>عقل</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3F30" w:rsidRDefault="00453F3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D7D"/>
    <w:rsid w:val="00000F4E"/>
    <w:rsid w:val="000072A3"/>
    <w:rsid w:val="00025777"/>
    <w:rsid w:val="00025B70"/>
    <w:rsid w:val="000353D7"/>
    <w:rsid w:val="000371EC"/>
    <w:rsid w:val="00053C0B"/>
    <w:rsid w:val="00055496"/>
    <w:rsid w:val="00080A41"/>
    <w:rsid w:val="0008299B"/>
    <w:rsid w:val="000913AA"/>
    <w:rsid w:val="00094847"/>
    <w:rsid w:val="00096C63"/>
    <w:rsid w:val="000B2E3E"/>
    <w:rsid w:val="000B5DB5"/>
    <w:rsid w:val="000C3947"/>
    <w:rsid w:val="000D2A37"/>
    <w:rsid w:val="000D30E9"/>
    <w:rsid w:val="000D6818"/>
    <w:rsid w:val="000E335E"/>
    <w:rsid w:val="000E69D3"/>
    <w:rsid w:val="000F16CF"/>
    <w:rsid w:val="000F5BAC"/>
    <w:rsid w:val="00102585"/>
    <w:rsid w:val="00114AB7"/>
    <w:rsid w:val="00116B2B"/>
    <w:rsid w:val="00124E3D"/>
    <w:rsid w:val="00127E95"/>
    <w:rsid w:val="00130659"/>
    <w:rsid w:val="001319C7"/>
    <w:rsid w:val="001347C7"/>
    <w:rsid w:val="001356B0"/>
    <w:rsid w:val="00151937"/>
    <w:rsid w:val="00181844"/>
    <w:rsid w:val="001837E9"/>
    <w:rsid w:val="00187DFA"/>
    <w:rsid w:val="001A1BC1"/>
    <w:rsid w:val="001A1EA5"/>
    <w:rsid w:val="001A2574"/>
    <w:rsid w:val="001A27D7"/>
    <w:rsid w:val="001A294E"/>
    <w:rsid w:val="001A4ED8"/>
    <w:rsid w:val="001A62BA"/>
    <w:rsid w:val="001B2488"/>
    <w:rsid w:val="001B6799"/>
    <w:rsid w:val="001C1362"/>
    <w:rsid w:val="001D2E9A"/>
    <w:rsid w:val="001D597F"/>
    <w:rsid w:val="001E3FD4"/>
    <w:rsid w:val="0020241A"/>
    <w:rsid w:val="0020309A"/>
    <w:rsid w:val="00203821"/>
    <w:rsid w:val="00211632"/>
    <w:rsid w:val="0021630D"/>
    <w:rsid w:val="0024121B"/>
    <w:rsid w:val="00247D2F"/>
    <w:rsid w:val="00256560"/>
    <w:rsid w:val="0027605E"/>
    <w:rsid w:val="00281E00"/>
    <w:rsid w:val="00294A52"/>
    <w:rsid w:val="002B1F77"/>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D013C"/>
    <w:rsid w:val="003E1C5C"/>
    <w:rsid w:val="003E6650"/>
    <w:rsid w:val="003F5B46"/>
    <w:rsid w:val="00401363"/>
    <w:rsid w:val="00402E47"/>
    <w:rsid w:val="0041206B"/>
    <w:rsid w:val="00425015"/>
    <w:rsid w:val="00430994"/>
    <w:rsid w:val="00441B6D"/>
    <w:rsid w:val="00453F30"/>
    <w:rsid w:val="004556EF"/>
    <w:rsid w:val="00462B07"/>
    <w:rsid w:val="00465BD2"/>
    <w:rsid w:val="004715C8"/>
    <w:rsid w:val="00481C31"/>
    <w:rsid w:val="00482FC1"/>
    <w:rsid w:val="00483027"/>
    <w:rsid w:val="004871AA"/>
    <w:rsid w:val="004918D7"/>
    <w:rsid w:val="004926E1"/>
    <w:rsid w:val="004A2FEA"/>
    <w:rsid w:val="004D2DD7"/>
    <w:rsid w:val="004D75C5"/>
    <w:rsid w:val="004E097E"/>
    <w:rsid w:val="004E2186"/>
    <w:rsid w:val="004E3361"/>
    <w:rsid w:val="004E66FB"/>
    <w:rsid w:val="004F11D2"/>
    <w:rsid w:val="004F16C9"/>
    <w:rsid w:val="004F470A"/>
    <w:rsid w:val="004F4C59"/>
    <w:rsid w:val="00500C8F"/>
    <w:rsid w:val="00501909"/>
    <w:rsid w:val="00507BBB"/>
    <w:rsid w:val="005128DF"/>
    <w:rsid w:val="0051592A"/>
    <w:rsid w:val="005206FE"/>
    <w:rsid w:val="005257ED"/>
    <w:rsid w:val="005306F8"/>
    <w:rsid w:val="0054023D"/>
    <w:rsid w:val="005426BF"/>
    <w:rsid w:val="0056213C"/>
    <w:rsid w:val="005739D2"/>
    <w:rsid w:val="00580C24"/>
    <w:rsid w:val="0059271B"/>
    <w:rsid w:val="005968EF"/>
    <w:rsid w:val="00596C1E"/>
    <w:rsid w:val="005A2E26"/>
    <w:rsid w:val="005B0833"/>
    <w:rsid w:val="005B7BCA"/>
    <w:rsid w:val="005C0DAE"/>
    <w:rsid w:val="005C188E"/>
    <w:rsid w:val="005D2349"/>
    <w:rsid w:val="005E1B60"/>
    <w:rsid w:val="005E5507"/>
    <w:rsid w:val="005E607B"/>
    <w:rsid w:val="005F0A8D"/>
    <w:rsid w:val="00601229"/>
    <w:rsid w:val="00603B67"/>
    <w:rsid w:val="006162A2"/>
    <w:rsid w:val="00616541"/>
    <w:rsid w:val="006240DA"/>
    <w:rsid w:val="0063256E"/>
    <w:rsid w:val="00633F04"/>
    <w:rsid w:val="00635219"/>
    <w:rsid w:val="00635EC0"/>
    <w:rsid w:val="00637426"/>
    <w:rsid w:val="00640B58"/>
    <w:rsid w:val="00651B02"/>
    <w:rsid w:val="00651B19"/>
    <w:rsid w:val="00660A29"/>
    <w:rsid w:val="00695519"/>
    <w:rsid w:val="006A4134"/>
    <w:rsid w:val="006A5DDA"/>
    <w:rsid w:val="006A6701"/>
    <w:rsid w:val="006B21B5"/>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765EF"/>
    <w:rsid w:val="00783473"/>
    <w:rsid w:val="0078594B"/>
    <w:rsid w:val="00795E02"/>
    <w:rsid w:val="007976BD"/>
    <w:rsid w:val="007979D0"/>
    <w:rsid w:val="007A4E18"/>
    <w:rsid w:val="007A7B8C"/>
    <w:rsid w:val="007C6D9E"/>
    <w:rsid w:val="007D1C43"/>
    <w:rsid w:val="007D23ED"/>
    <w:rsid w:val="007D6C53"/>
    <w:rsid w:val="007E1564"/>
    <w:rsid w:val="007E1E87"/>
    <w:rsid w:val="007E5B3F"/>
    <w:rsid w:val="007F2257"/>
    <w:rsid w:val="0080091D"/>
    <w:rsid w:val="00804108"/>
    <w:rsid w:val="00804FC4"/>
    <w:rsid w:val="00810093"/>
    <w:rsid w:val="00816367"/>
    <w:rsid w:val="00816A0B"/>
    <w:rsid w:val="00824B22"/>
    <w:rsid w:val="00830C53"/>
    <w:rsid w:val="00837FAA"/>
    <w:rsid w:val="00841F77"/>
    <w:rsid w:val="0085276D"/>
    <w:rsid w:val="00863390"/>
    <w:rsid w:val="0086385C"/>
    <w:rsid w:val="00871916"/>
    <w:rsid w:val="008932CD"/>
    <w:rsid w:val="008956DD"/>
    <w:rsid w:val="0089744A"/>
    <w:rsid w:val="008A510E"/>
    <w:rsid w:val="008A522A"/>
    <w:rsid w:val="008B4464"/>
    <w:rsid w:val="008B750B"/>
    <w:rsid w:val="008C3162"/>
    <w:rsid w:val="008C5C6F"/>
    <w:rsid w:val="008D1F14"/>
    <w:rsid w:val="008E3924"/>
    <w:rsid w:val="008E463A"/>
    <w:rsid w:val="008E4F5F"/>
    <w:rsid w:val="008F13F7"/>
    <w:rsid w:val="008F5B4D"/>
    <w:rsid w:val="009024F4"/>
    <w:rsid w:val="00907425"/>
    <w:rsid w:val="00920470"/>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95D92"/>
    <w:rsid w:val="009A43BA"/>
    <w:rsid w:val="009B0D05"/>
    <w:rsid w:val="009B4CA6"/>
    <w:rsid w:val="009B79F8"/>
    <w:rsid w:val="009C66D5"/>
    <w:rsid w:val="009D13FD"/>
    <w:rsid w:val="009D266A"/>
    <w:rsid w:val="009E362D"/>
    <w:rsid w:val="009F7E07"/>
    <w:rsid w:val="00A01522"/>
    <w:rsid w:val="00A10A11"/>
    <w:rsid w:val="00A13C6A"/>
    <w:rsid w:val="00A17B09"/>
    <w:rsid w:val="00A457C6"/>
    <w:rsid w:val="00A46AD0"/>
    <w:rsid w:val="00A47063"/>
    <w:rsid w:val="00A473A8"/>
    <w:rsid w:val="00A513F0"/>
    <w:rsid w:val="00A61AC8"/>
    <w:rsid w:val="00A63179"/>
    <w:rsid w:val="00A6366F"/>
    <w:rsid w:val="00A65D4C"/>
    <w:rsid w:val="00A70512"/>
    <w:rsid w:val="00A87725"/>
    <w:rsid w:val="00A97341"/>
    <w:rsid w:val="00AA1F60"/>
    <w:rsid w:val="00AA40D7"/>
    <w:rsid w:val="00AB5F7D"/>
    <w:rsid w:val="00AC0C50"/>
    <w:rsid w:val="00AC4995"/>
    <w:rsid w:val="00AC6FE2"/>
    <w:rsid w:val="00AF3925"/>
    <w:rsid w:val="00AF5016"/>
    <w:rsid w:val="00B002DF"/>
    <w:rsid w:val="00B1296B"/>
    <w:rsid w:val="00B2292F"/>
    <w:rsid w:val="00B43169"/>
    <w:rsid w:val="00B501A8"/>
    <w:rsid w:val="00B55AE4"/>
    <w:rsid w:val="00B70B46"/>
    <w:rsid w:val="00B739B0"/>
    <w:rsid w:val="00B814A3"/>
    <w:rsid w:val="00B96F38"/>
    <w:rsid w:val="00BB3BE3"/>
    <w:rsid w:val="00BB7F32"/>
    <w:rsid w:val="00BC716B"/>
    <w:rsid w:val="00BD0E74"/>
    <w:rsid w:val="00BD5F8C"/>
    <w:rsid w:val="00BE29DD"/>
    <w:rsid w:val="00BE4494"/>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96030"/>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46360"/>
    <w:rsid w:val="00D552B9"/>
    <w:rsid w:val="00D735B2"/>
    <w:rsid w:val="00D74021"/>
    <w:rsid w:val="00D76D01"/>
    <w:rsid w:val="00D922A9"/>
    <w:rsid w:val="00D9394A"/>
    <w:rsid w:val="00DB0CBB"/>
    <w:rsid w:val="00DB67CC"/>
    <w:rsid w:val="00DC3783"/>
    <w:rsid w:val="00DE1070"/>
    <w:rsid w:val="00DE6246"/>
    <w:rsid w:val="00DF004E"/>
    <w:rsid w:val="00E00219"/>
    <w:rsid w:val="00E0316B"/>
    <w:rsid w:val="00E25E10"/>
    <w:rsid w:val="00E27BB9"/>
    <w:rsid w:val="00E50B41"/>
    <w:rsid w:val="00E5219B"/>
    <w:rsid w:val="00E52D07"/>
    <w:rsid w:val="00E52E83"/>
    <w:rsid w:val="00E5518B"/>
    <w:rsid w:val="00E609FE"/>
    <w:rsid w:val="00E630BE"/>
    <w:rsid w:val="00E75920"/>
    <w:rsid w:val="00E80D96"/>
    <w:rsid w:val="00E871FA"/>
    <w:rsid w:val="00E874F2"/>
    <w:rsid w:val="00E936A4"/>
    <w:rsid w:val="00E954BB"/>
    <w:rsid w:val="00EA45E7"/>
    <w:rsid w:val="00EB78E3"/>
    <w:rsid w:val="00EB7BE3"/>
    <w:rsid w:val="00EC1C4B"/>
    <w:rsid w:val="00EC735A"/>
    <w:rsid w:val="00ED5F38"/>
    <w:rsid w:val="00EF27FE"/>
    <w:rsid w:val="00F07FB6"/>
    <w:rsid w:val="00F149D0"/>
    <w:rsid w:val="00F154C1"/>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9E35D6"/>
  <w15:docId w15:val="{EC9A5C49-953D-4DDF-AA41-60890973B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customStyle="1" w:styleId="hilight">
    <w:name w:val="hilight"/>
    <w:basedOn w:val="DefaultParagraphFont"/>
    <w:rsid w:val="00AF5016"/>
  </w:style>
  <w:style w:type="character" w:styleId="FollowedHyperlink">
    <w:name w:val="FollowedHyperlink"/>
    <w:basedOn w:val="DefaultParagraphFont"/>
    <w:uiPriority w:val="99"/>
    <w:semiHidden/>
    <w:unhideWhenUsed/>
    <w:rsid w:val="004F11D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8" Type="http://schemas.openxmlformats.org/officeDocument/2006/relationships/hyperlink" Target="http://lib.eshia.ir/71559/9/356/&#1578;&#1604;&#1586;&#1605;&#1607;" TargetMode="External"/><Relationship Id="rId13" Type="http://schemas.openxmlformats.org/officeDocument/2006/relationships/hyperlink" Target="http://lib.eshia.ir/10114/3/651/&#1575;&#1604;&#1606;&#1575;&#1574;&#1605;" TargetMode="External"/><Relationship Id="rId3" Type="http://schemas.openxmlformats.org/officeDocument/2006/relationships/hyperlink" Target="http://lib.eshia.ir/10023/3/365/&#1601;&#1575;&#1606;&#1602;&#1604;&#1576;" TargetMode="External"/><Relationship Id="rId7" Type="http://schemas.openxmlformats.org/officeDocument/2006/relationships/hyperlink" Target="http://lib.eshia.ir/10054/1/758/&#1601;&#1575;&#1606;&#1602;&#1604;&#1576;" TargetMode="External"/><Relationship Id="rId12" Type="http://schemas.openxmlformats.org/officeDocument/2006/relationships/hyperlink" Target="http://lib.eshia.ir/10062/2/203/&#1575;&#1604;&#1606;&#1575;&#1574;&#1605;" TargetMode="External"/><Relationship Id="rId2" Type="http://schemas.openxmlformats.org/officeDocument/2006/relationships/hyperlink" Target="http://lib.eshia.ir/10088/43/52/&#1571;&#1608;&#1604;&#1608;&#1610;&#1577;" TargetMode="External"/><Relationship Id="rId1" Type="http://schemas.openxmlformats.org/officeDocument/2006/relationships/hyperlink" Target="http://lib.eshia.ir/10087/1/216/&#1575;&#1604;&#1593;&#1575;&#1602;&#1604;&#1577;" TargetMode="External"/><Relationship Id="rId6" Type="http://schemas.openxmlformats.org/officeDocument/2006/relationships/hyperlink" Target="http://lib.eshia.ir/10088/43/52/&#1575;&#1604;&#1573;&#1590;&#1575;&#1601;&#1610;" TargetMode="External"/><Relationship Id="rId11" Type="http://schemas.openxmlformats.org/officeDocument/2006/relationships/hyperlink" Target="http://lib.eshia.ir/10038/1/289/&#1575;&#1604;&#1606;&#1575;&#1574;&#1605;" TargetMode="External"/><Relationship Id="rId5" Type="http://schemas.openxmlformats.org/officeDocument/2006/relationships/hyperlink" Target="http://lib.eshia.ir/10083/10/156/&#1601;&#1610;&#1589;&#1610;&#1576;%20&#1594;&#1610;&#1585;&#1607;" TargetMode="External"/><Relationship Id="rId15" Type="http://schemas.openxmlformats.org/officeDocument/2006/relationships/hyperlink" Target="http://lib.eshia.ir/21001/2/81/&#1575;&#1578;&#1601;&#1575;&#1602;&#1610;&#1575;" TargetMode="External"/><Relationship Id="rId10" Type="http://schemas.openxmlformats.org/officeDocument/2006/relationships/hyperlink" Target="http://lib.eshia.ir/71613/4/232/&#1575;&#1604;&#1571;&#1588;&#1576;&#1607;" TargetMode="External"/><Relationship Id="rId4" Type="http://schemas.openxmlformats.org/officeDocument/2006/relationships/hyperlink" Target="http://lib.eshia.ir/10088/43/51/&#1575;&#1604;&#1589;&#1575;&#1583;&#1602;" TargetMode="External"/><Relationship Id="rId9" Type="http://schemas.openxmlformats.org/officeDocument/2006/relationships/hyperlink" Target="http://lib.eshia.ir/71613/4/201/&#1605;&#1593;&#1584;&#1608;&#1585;&#1575;" TargetMode="External"/><Relationship Id="rId14" Type="http://schemas.openxmlformats.org/officeDocument/2006/relationships/hyperlink" Target="http://lib.eshia.ir/21001/2/222/&#1575;&#1604;&#1606;&#1575;&#1574;&#160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138D55-799C-440E-AAAE-32FE0F1249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0</TotalTime>
  <Pages>4</Pages>
  <Words>953</Words>
  <Characters>5436</Characters>
  <Application>Microsoft Office Word</Application>
  <DocSecurity>0</DocSecurity>
  <Lines>45</Lines>
  <Paragraphs>12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6377</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2</cp:revision>
  <cp:lastPrinted>2019-01-09T02:25:00Z</cp:lastPrinted>
  <dcterms:created xsi:type="dcterms:W3CDTF">2019-01-09T02:25:00Z</dcterms:created>
  <dcterms:modified xsi:type="dcterms:W3CDTF">2019-01-09T02:25:00Z</dcterms:modified>
  <cp:contentStatus>ویرایش 2.5</cp:contentStatus>
  <cp:version>2.7</cp:version>
</cp:coreProperties>
</file>