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C6904"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1416302" w:history="1">
        <w:r w:rsidR="000C6904" w:rsidRPr="00050EEC">
          <w:rPr>
            <w:rStyle w:val="Hyperlink"/>
            <w:rFonts w:hint="eastAsia"/>
            <w:noProof/>
            <w:rtl/>
          </w:rPr>
          <w:t>ثبوت</w:t>
        </w:r>
        <w:r w:rsidR="000C6904" w:rsidRPr="00050EEC">
          <w:rPr>
            <w:rStyle w:val="Hyperlink"/>
            <w:noProof/>
            <w:rtl/>
          </w:rPr>
          <w:t xml:space="preserve"> </w:t>
        </w:r>
        <w:r w:rsidR="000C6904" w:rsidRPr="00050EEC">
          <w:rPr>
            <w:rStyle w:val="Hyperlink"/>
            <w:rFonts w:hint="eastAsia"/>
            <w:noProof/>
            <w:rtl/>
          </w:rPr>
          <w:t>د</w:t>
        </w:r>
        <w:r w:rsidR="000C6904" w:rsidRPr="00050EEC">
          <w:rPr>
            <w:rStyle w:val="Hyperlink"/>
            <w:rFonts w:hint="cs"/>
            <w:noProof/>
            <w:rtl/>
          </w:rPr>
          <w:t>ی</w:t>
        </w:r>
        <w:r w:rsidR="000C6904" w:rsidRPr="00050EEC">
          <w:rPr>
            <w:rStyle w:val="Hyperlink"/>
            <w:rFonts w:hint="eastAsia"/>
            <w:noProof/>
            <w:rtl/>
          </w:rPr>
          <w:t>ه</w:t>
        </w:r>
        <w:r w:rsidR="000C6904" w:rsidRPr="00050EEC">
          <w:rPr>
            <w:rStyle w:val="Hyperlink"/>
            <w:noProof/>
            <w:rtl/>
          </w:rPr>
          <w:t xml:space="preserve"> </w:t>
        </w:r>
        <w:r w:rsidR="000C6904" w:rsidRPr="00050EEC">
          <w:rPr>
            <w:rStyle w:val="Hyperlink"/>
            <w:rFonts w:hint="eastAsia"/>
            <w:noProof/>
            <w:rtl/>
          </w:rPr>
          <w:t>و</w:t>
        </w:r>
        <w:r w:rsidR="000C6904" w:rsidRPr="00050EEC">
          <w:rPr>
            <w:rStyle w:val="Hyperlink"/>
            <w:noProof/>
            <w:rtl/>
          </w:rPr>
          <w:t xml:space="preserve"> </w:t>
        </w:r>
        <w:r w:rsidR="000C6904" w:rsidRPr="00050EEC">
          <w:rPr>
            <w:rStyle w:val="Hyperlink"/>
            <w:rFonts w:hint="eastAsia"/>
            <w:noProof/>
            <w:rtl/>
          </w:rPr>
          <w:t>تعز</w:t>
        </w:r>
        <w:r w:rsidR="000C6904" w:rsidRPr="00050EEC">
          <w:rPr>
            <w:rStyle w:val="Hyperlink"/>
            <w:rFonts w:hint="cs"/>
            <w:noProof/>
            <w:rtl/>
          </w:rPr>
          <w:t>ی</w:t>
        </w:r>
        <w:r w:rsidR="000C6904" w:rsidRPr="00050EEC">
          <w:rPr>
            <w:rStyle w:val="Hyperlink"/>
            <w:rFonts w:hint="eastAsia"/>
            <w:noProof/>
            <w:rtl/>
          </w:rPr>
          <w:t>ر</w:t>
        </w:r>
        <w:r w:rsidR="000C6904" w:rsidRPr="00050EEC">
          <w:rPr>
            <w:rStyle w:val="Hyperlink"/>
            <w:noProof/>
            <w:rtl/>
          </w:rPr>
          <w:t xml:space="preserve"> </w:t>
        </w:r>
        <w:r w:rsidR="000C6904" w:rsidRPr="00050EEC">
          <w:rPr>
            <w:rStyle w:val="Hyperlink"/>
            <w:rFonts w:hint="eastAsia"/>
            <w:noProof/>
            <w:rtl/>
          </w:rPr>
          <w:t>در</w:t>
        </w:r>
        <w:r w:rsidR="000C6904" w:rsidRPr="00050EEC">
          <w:rPr>
            <w:rStyle w:val="Hyperlink"/>
            <w:noProof/>
            <w:rtl/>
          </w:rPr>
          <w:t xml:space="preserve"> </w:t>
        </w:r>
        <w:r w:rsidR="000C6904" w:rsidRPr="00050EEC">
          <w:rPr>
            <w:rStyle w:val="Hyperlink"/>
            <w:rFonts w:hint="eastAsia"/>
            <w:noProof/>
            <w:rtl/>
          </w:rPr>
          <w:t>قتل</w:t>
        </w:r>
        <w:r w:rsidR="000C6904" w:rsidRPr="00050EEC">
          <w:rPr>
            <w:rStyle w:val="Hyperlink"/>
            <w:noProof/>
            <w:rtl/>
          </w:rPr>
          <w:t xml:space="preserve"> </w:t>
        </w:r>
        <w:r w:rsidR="000C6904" w:rsidRPr="00050EEC">
          <w:rPr>
            <w:rStyle w:val="Hyperlink"/>
            <w:rFonts w:hint="eastAsia"/>
            <w:noProof/>
            <w:rtl/>
          </w:rPr>
          <w:t>فرزند</w:t>
        </w:r>
        <w:r w:rsidR="000C6904" w:rsidRPr="00050EEC">
          <w:rPr>
            <w:rStyle w:val="Hyperlink"/>
            <w:noProof/>
            <w:rtl/>
          </w:rPr>
          <w:t>:</w:t>
        </w:r>
        <w:r w:rsidR="000C6904">
          <w:rPr>
            <w:noProof/>
            <w:webHidden/>
            <w:rtl/>
          </w:rPr>
          <w:tab/>
        </w:r>
        <w:r w:rsidR="000C6904">
          <w:rPr>
            <w:rStyle w:val="Hyperlink"/>
            <w:noProof/>
            <w:rtl/>
          </w:rPr>
          <w:fldChar w:fldCharType="begin"/>
        </w:r>
        <w:r w:rsidR="000C6904">
          <w:rPr>
            <w:noProof/>
            <w:webHidden/>
            <w:rtl/>
          </w:rPr>
          <w:instrText xml:space="preserve"> </w:instrText>
        </w:r>
        <w:r w:rsidR="000C6904">
          <w:rPr>
            <w:noProof/>
            <w:webHidden/>
          </w:rPr>
          <w:instrText xml:space="preserve">PAGEREF </w:instrText>
        </w:r>
        <w:r w:rsidR="000C6904">
          <w:rPr>
            <w:noProof/>
            <w:webHidden/>
            <w:rtl/>
          </w:rPr>
          <w:instrText>_</w:instrText>
        </w:r>
        <w:r w:rsidR="000C6904">
          <w:rPr>
            <w:noProof/>
            <w:webHidden/>
          </w:rPr>
          <w:instrText>Toc531416302 \h</w:instrText>
        </w:r>
        <w:r w:rsidR="000C6904">
          <w:rPr>
            <w:noProof/>
            <w:webHidden/>
            <w:rtl/>
          </w:rPr>
          <w:instrText xml:space="preserve"> </w:instrText>
        </w:r>
        <w:r w:rsidR="000C6904">
          <w:rPr>
            <w:rStyle w:val="Hyperlink"/>
            <w:noProof/>
            <w:rtl/>
          </w:rPr>
        </w:r>
        <w:r w:rsidR="000C6904">
          <w:rPr>
            <w:rStyle w:val="Hyperlink"/>
            <w:noProof/>
            <w:rtl/>
          </w:rPr>
          <w:fldChar w:fldCharType="separate"/>
        </w:r>
        <w:r w:rsidR="000C6904">
          <w:rPr>
            <w:noProof/>
            <w:webHidden/>
            <w:rtl/>
          </w:rPr>
          <w:t>1</w:t>
        </w:r>
        <w:r w:rsidR="000C6904">
          <w:rPr>
            <w:rStyle w:val="Hyperlink"/>
            <w:noProof/>
            <w:rtl/>
          </w:rPr>
          <w:fldChar w:fldCharType="end"/>
        </w:r>
      </w:hyperlink>
    </w:p>
    <w:p w:rsidR="000C6904" w:rsidRDefault="000C6904">
      <w:pPr>
        <w:pStyle w:val="TOC1"/>
        <w:rPr>
          <w:rFonts w:asciiTheme="minorHAnsi" w:eastAsiaTheme="minorEastAsia" w:hAnsiTheme="minorHAnsi" w:cstheme="minorBidi"/>
          <w:noProof/>
          <w:color w:val="auto"/>
          <w:szCs w:val="22"/>
          <w:rtl/>
        </w:rPr>
      </w:pPr>
      <w:hyperlink w:anchor="_Toc531416303" w:history="1">
        <w:r w:rsidRPr="00050EEC">
          <w:rPr>
            <w:rStyle w:val="Hyperlink"/>
            <w:rFonts w:hint="eastAsia"/>
            <w:noProof/>
            <w:rtl/>
          </w:rPr>
          <w:t>ادله</w:t>
        </w:r>
        <w:r w:rsidRPr="00050EEC">
          <w:rPr>
            <w:rStyle w:val="Hyperlink"/>
            <w:noProof/>
            <w:rtl/>
          </w:rPr>
          <w:t xml:space="preserve"> </w:t>
        </w:r>
        <w:r w:rsidRPr="00050EEC">
          <w:rPr>
            <w:rStyle w:val="Hyperlink"/>
            <w:rFonts w:hint="eastAsia"/>
            <w:noProof/>
            <w:rtl/>
          </w:rPr>
          <w:t>ثبوت</w:t>
        </w:r>
        <w:r w:rsidRPr="00050EEC">
          <w:rPr>
            <w:rStyle w:val="Hyperlink"/>
            <w:noProof/>
            <w:rtl/>
          </w:rPr>
          <w:t xml:space="preserve"> </w:t>
        </w:r>
        <w:r w:rsidRPr="00050EEC">
          <w:rPr>
            <w:rStyle w:val="Hyperlink"/>
            <w:rFonts w:hint="eastAsia"/>
            <w:noProof/>
            <w:rtl/>
          </w:rPr>
          <w:t>د</w:t>
        </w:r>
        <w:r w:rsidRPr="00050EEC">
          <w:rPr>
            <w:rStyle w:val="Hyperlink"/>
            <w:rFonts w:hint="cs"/>
            <w:noProof/>
            <w:rtl/>
          </w:rPr>
          <w:t>ی</w:t>
        </w:r>
        <w:r w:rsidRPr="00050EEC">
          <w:rPr>
            <w:rStyle w:val="Hyperlink"/>
            <w:rFonts w:hint="eastAsia"/>
            <w:noProof/>
            <w:rtl/>
          </w:rPr>
          <w:t>ه</w:t>
        </w:r>
        <w:r w:rsidRPr="00050EE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Toc531416303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C6904" w:rsidRDefault="000C6904">
      <w:pPr>
        <w:pStyle w:val="TOC2"/>
        <w:tabs>
          <w:tab w:val="right" w:leader="dot" w:pos="10194"/>
        </w:tabs>
        <w:rPr>
          <w:rFonts w:asciiTheme="minorHAnsi" w:eastAsiaTheme="minorEastAsia" w:hAnsiTheme="minorHAnsi" w:cstheme="minorBidi"/>
          <w:bCs w:val="0"/>
          <w:noProof/>
          <w:color w:val="auto"/>
          <w:szCs w:val="22"/>
          <w:rtl/>
        </w:rPr>
      </w:pPr>
      <w:hyperlink w:anchor="_Toc531416304" w:history="1">
        <w:r w:rsidRPr="00050EEC">
          <w:rPr>
            <w:rStyle w:val="Hyperlink"/>
            <w:rFonts w:hint="eastAsia"/>
            <w:noProof/>
            <w:rtl/>
          </w:rPr>
          <w:t>وجه</w:t>
        </w:r>
        <w:r w:rsidRPr="00050EEC">
          <w:rPr>
            <w:rStyle w:val="Hyperlink"/>
            <w:noProof/>
            <w:rtl/>
          </w:rPr>
          <w:t xml:space="preserve"> </w:t>
        </w:r>
        <w:r w:rsidRPr="00050EEC">
          <w:rPr>
            <w:rStyle w:val="Hyperlink"/>
            <w:rFonts w:hint="eastAsia"/>
            <w:noProof/>
            <w:rtl/>
          </w:rPr>
          <w:t>اول</w:t>
        </w:r>
        <w:r w:rsidRPr="00050EEC">
          <w:rPr>
            <w:rStyle w:val="Hyperlink"/>
            <w:noProof/>
            <w:rtl/>
          </w:rPr>
          <w:t xml:space="preserve"> </w:t>
        </w:r>
        <w:r w:rsidRPr="00050EEC">
          <w:rPr>
            <w:rStyle w:val="Hyperlink"/>
            <w:rFonts w:hint="eastAsia"/>
            <w:noProof/>
            <w:rtl/>
          </w:rPr>
          <w:t>برا</w:t>
        </w:r>
        <w:r w:rsidRPr="00050EEC">
          <w:rPr>
            <w:rStyle w:val="Hyperlink"/>
            <w:rFonts w:hint="cs"/>
            <w:noProof/>
            <w:rtl/>
          </w:rPr>
          <w:t>ی</w:t>
        </w:r>
        <w:r w:rsidRPr="00050EEC">
          <w:rPr>
            <w:rStyle w:val="Hyperlink"/>
            <w:noProof/>
            <w:rtl/>
          </w:rPr>
          <w:t xml:space="preserve"> </w:t>
        </w:r>
        <w:r w:rsidRPr="00050EEC">
          <w:rPr>
            <w:rStyle w:val="Hyperlink"/>
            <w:rFonts w:hint="eastAsia"/>
            <w:noProof/>
            <w:rtl/>
          </w:rPr>
          <w:t>ثبوت</w:t>
        </w:r>
        <w:r w:rsidRPr="00050EEC">
          <w:rPr>
            <w:rStyle w:val="Hyperlink"/>
            <w:noProof/>
            <w:rtl/>
          </w:rPr>
          <w:t xml:space="preserve"> </w:t>
        </w:r>
        <w:r w:rsidRPr="00050EEC">
          <w:rPr>
            <w:rStyle w:val="Hyperlink"/>
            <w:rFonts w:hint="eastAsia"/>
            <w:noProof/>
            <w:rtl/>
          </w:rPr>
          <w:t>د</w:t>
        </w:r>
        <w:r w:rsidRPr="00050EEC">
          <w:rPr>
            <w:rStyle w:val="Hyperlink"/>
            <w:rFonts w:hint="cs"/>
            <w:noProof/>
            <w:rtl/>
          </w:rPr>
          <w:t>ی</w:t>
        </w:r>
        <w:r w:rsidRPr="00050EEC">
          <w:rPr>
            <w:rStyle w:val="Hyperlink"/>
            <w:rFonts w:hint="eastAsia"/>
            <w:noProof/>
            <w:rtl/>
          </w:rPr>
          <w:t>ه</w:t>
        </w:r>
        <w:r w:rsidRPr="00050EE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Toc531416304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C6904" w:rsidRDefault="000C6904">
      <w:pPr>
        <w:pStyle w:val="TOC3"/>
        <w:tabs>
          <w:tab w:val="right" w:leader="dot" w:pos="10194"/>
        </w:tabs>
        <w:rPr>
          <w:rFonts w:asciiTheme="minorHAnsi" w:eastAsiaTheme="minorEastAsia" w:hAnsiTheme="minorHAnsi" w:cstheme="minorBidi"/>
          <w:bCs w:val="0"/>
          <w:iCs w:val="0"/>
          <w:noProof/>
          <w:color w:val="auto"/>
          <w:szCs w:val="22"/>
          <w:rtl/>
        </w:rPr>
      </w:pPr>
      <w:hyperlink w:anchor="_Toc531416305" w:history="1">
        <w:r w:rsidRPr="00050EEC">
          <w:rPr>
            <w:rStyle w:val="Hyperlink"/>
            <w:rFonts w:hint="eastAsia"/>
            <w:noProof/>
            <w:rtl/>
          </w:rPr>
          <w:t>اشکال</w:t>
        </w:r>
        <w:r w:rsidRPr="00050EEC">
          <w:rPr>
            <w:rStyle w:val="Hyperlink"/>
            <w:noProof/>
            <w:rtl/>
          </w:rPr>
          <w:t xml:space="preserve"> </w:t>
        </w:r>
        <w:r w:rsidRPr="00050EEC">
          <w:rPr>
            <w:rStyle w:val="Hyperlink"/>
            <w:rFonts w:hint="eastAsia"/>
            <w:noProof/>
            <w:rtl/>
          </w:rPr>
          <w:t>به</w:t>
        </w:r>
        <w:r w:rsidRPr="00050EEC">
          <w:rPr>
            <w:rStyle w:val="Hyperlink"/>
            <w:noProof/>
            <w:rtl/>
          </w:rPr>
          <w:t xml:space="preserve"> </w:t>
        </w:r>
        <w:r w:rsidRPr="00050EEC">
          <w:rPr>
            <w:rStyle w:val="Hyperlink"/>
            <w:rFonts w:hint="eastAsia"/>
            <w:noProof/>
            <w:rtl/>
          </w:rPr>
          <w:t>وجه</w:t>
        </w:r>
        <w:r w:rsidRPr="00050EEC">
          <w:rPr>
            <w:rStyle w:val="Hyperlink"/>
            <w:noProof/>
            <w:rtl/>
          </w:rPr>
          <w:t xml:space="preserve"> </w:t>
        </w:r>
        <w:r w:rsidRPr="00050EEC">
          <w:rPr>
            <w:rStyle w:val="Hyperlink"/>
            <w:rFonts w:hint="eastAsia"/>
            <w:noProof/>
            <w:rtl/>
          </w:rPr>
          <w:t>اول</w:t>
        </w:r>
        <w:r w:rsidRPr="00050EE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Toc531416305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C6904" w:rsidRDefault="000C6904">
      <w:pPr>
        <w:pStyle w:val="TOC2"/>
        <w:tabs>
          <w:tab w:val="right" w:leader="dot" w:pos="10194"/>
        </w:tabs>
        <w:rPr>
          <w:rFonts w:asciiTheme="minorHAnsi" w:eastAsiaTheme="minorEastAsia" w:hAnsiTheme="minorHAnsi" w:cstheme="minorBidi"/>
          <w:bCs w:val="0"/>
          <w:noProof/>
          <w:color w:val="auto"/>
          <w:szCs w:val="22"/>
          <w:rtl/>
        </w:rPr>
      </w:pPr>
      <w:hyperlink w:anchor="_Toc531416306" w:history="1">
        <w:r w:rsidRPr="00050EEC">
          <w:rPr>
            <w:rStyle w:val="Hyperlink"/>
            <w:rFonts w:hint="eastAsia"/>
            <w:noProof/>
            <w:rtl/>
          </w:rPr>
          <w:t>وجه</w:t>
        </w:r>
        <w:r w:rsidRPr="00050EEC">
          <w:rPr>
            <w:rStyle w:val="Hyperlink"/>
            <w:noProof/>
            <w:rtl/>
          </w:rPr>
          <w:t xml:space="preserve"> </w:t>
        </w:r>
        <w:r w:rsidRPr="00050EEC">
          <w:rPr>
            <w:rStyle w:val="Hyperlink"/>
            <w:rFonts w:hint="eastAsia"/>
            <w:noProof/>
            <w:rtl/>
          </w:rPr>
          <w:t>دوم</w:t>
        </w:r>
        <w:r w:rsidRPr="00050EEC">
          <w:rPr>
            <w:rStyle w:val="Hyperlink"/>
            <w:noProof/>
            <w:rtl/>
          </w:rPr>
          <w:t xml:space="preserve"> </w:t>
        </w:r>
        <w:r w:rsidRPr="00050EEC">
          <w:rPr>
            <w:rStyle w:val="Hyperlink"/>
            <w:rFonts w:hint="eastAsia"/>
            <w:noProof/>
            <w:rtl/>
          </w:rPr>
          <w:t>برا</w:t>
        </w:r>
        <w:r w:rsidRPr="00050EEC">
          <w:rPr>
            <w:rStyle w:val="Hyperlink"/>
            <w:rFonts w:hint="cs"/>
            <w:noProof/>
            <w:rtl/>
          </w:rPr>
          <w:t>ی</w:t>
        </w:r>
        <w:r w:rsidRPr="00050EEC">
          <w:rPr>
            <w:rStyle w:val="Hyperlink"/>
            <w:noProof/>
            <w:rtl/>
          </w:rPr>
          <w:t xml:space="preserve"> </w:t>
        </w:r>
        <w:r w:rsidRPr="00050EEC">
          <w:rPr>
            <w:rStyle w:val="Hyperlink"/>
            <w:rFonts w:hint="eastAsia"/>
            <w:noProof/>
            <w:rtl/>
          </w:rPr>
          <w:t>ثبوت</w:t>
        </w:r>
        <w:r w:rsidRPr="00050EEC">
          <w:rPr>
            <w:rStyle w:val="Hyperlink"/>
            <w:noProof/>
            <w:rtl/>
          </w:rPr>
          <w:t xml:space="preserve"> </w:t>
        </w:r>
        <w:r w:rsidRPr="00050EEC">
          <w:rPr>
            <w:rStyle w:val="Hyperlink"/>
            <w:rFonts w:hint="eastAsia"/>
            <w:noProof/>
            <w:rtl/>
          </w:rPr>
          <w:t>د</w:t>
        </w:r>
        <w:r w:rsidRPr="00050EEC">
          <w:rPr>
            <w:rStyle w:val="Hyperlink"/>
            <w:rFonts w:hint="cs"/>
            <w:noProof/>
            <w:rtl/>
          </w:rPr>
          <w:t>ی</w:t>
        </w:r>
        <w:r w:rsidRPr="00050EEC">
          <w:rPr>
            <w:rStyle w:val="Hyperlink"/>
            <w:rFonts w:hint="eastAsia"/>
            <w:noProof/>
            <w:rtl/>
          </w:rPr>
          <w:t>ه</w:t>
        </w:r>
        <w:r w:rsidRPr="00050EE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Toc531416306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C6904" w:rsidRDefault="000C6904">
      <w:pPr>
        <w:pStyle w:val="TOC1"/>
        <w:rPr>
          <w:rFonts w:asciiTheme="minorHAnsi" w:eastAsiaTheme="minorEastAsia" w:hAnsiTheme="minorHAnsi" w:cstheme="minorBidi"/>
          <w:noProof/>
          <w:color w:val="auto"/>
          <w:szCs w:val="22"/>
          <w:rtl/>
        </w:rPr>
      </w:pPr>
      <w:hyperlink w:anchor="_Toc531416307" w:history="1">
        <w:r w:rsidRPr="00050EEC">
          <w:rPr>
            <w:rStyle w:val="Hyperlink"/>
            <w:rFonts w:hint="eastAsia"/>
            <w:noProof/>
            <w:rtl/>
          </w:rPr>
          <w:t>دل</w:t>
        </w:r>
        <w:r w:rsidRPr="00050EEC">
          <w:rPr>
            <w:rStyle w:val="Hyperlink"/>
            <w:rFonts w:hint="cs"/>
            <w:noProof/>
            <w:rtl/>
          </w:rPr>
          <w:t>ی</w:t>
        </w:r>
        <w:r w:rsidRPr="00050EEC">
          <w:rPr>
            <w:rStyle w:val="Hyperlink"/>
            <w:rFonts w:hint="eastAsia"/>
            <w:noProof/>
            <w:rtl/>
          </w:rPr>
          <w:t>ل</w:t>
        </w:r>
        <w:r w:rsidRPr="00050EEC">
          <w:rPr>
            <w:rStyle w:val="Hyperlink"/>
            <w:noProof/>
            <w:rtl/>
          </w:rPr>
          <w:t xml:space="preserve"> </w:t>
        </w:r>
        <w:r w:rsidRPr="00050EEC">
          <w:rPr>
            <w:rStyle w:val="Hyperlink"/>
            <w:rFonts w:hint="eastAsia"/>
            <w:noProof/>
            <w:rtl/>
          </w:rPr>
          <w:t>ثبوت</w:t>
        </w:r>
        <w:r w:rsidRPr="00050EEC">
          <w:rPr>
            <w:rStyle w:val="Hyperlink"/>
            <w:noProof/>
            <w:rtl/>
          </w:rPr>
          <w:t xml:space="preserve"> </w:t>
        </w:r>
        <w:r w:rsidRPr="00050EEC">
          <w:rPr>
            <w:rStyle w:val="Hyperlink"/>
            <w:rFonts w:hint="eastAsia"/>
            <w:noProof/>
            <w:rtl/>
          </w:rPr>
          <w:t>تعز</w:t>
        </w:r>
        <w:r w:rsidRPr="00050EEC">
          <w:rPr>
            <w:rStyle w:val="Hyperlink"/>
            <w:rFonts w:hint="cs"/>
            <w:noProof/>
            <w:rtl/>
          </w:rPr>
          <w:t>ی</w:t>
        </w:r>
        <w:r w:rsidRPr="00050EEC">
          <w:rPr>
            <w:rStyle w:val="Hyperlink"/>
            <w:rFonts w:hint="eastAsia"/>
            <w:noProof/>
            <w:rtl/>
          </w:rPr>
          <w:t>ر</w:t>
        </w:r>
        <w:r w:rsidRPr="00050EE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Toc531416307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C6904" w:rsidRDefault="000C6904">
      <w:pPr>
        <w:pStyle w:val="TOC2"/>
        <w:tabs>
          <w:tab w:val="right" w:leader="dot" w:pos="10194"/>
        </w:tabs>
        <w:rPr>
          <w:rFonts w:asciiTheme="minorHAnsi" w:eastAsiaTheme="minorEastAsia" w:hAnsiTheme="minorHAnsi" w:cstheme="minorBidi"/>
          <w:bCs w:val="0"/>
          <w:noProof/>
          <w:color w:val="auto"/>
          <w:szCs w:val="22"/>
          <w:rtl/>
        </w:rPr>
      </w:pPr>
      <w:hyperlink w:anchor="_Toc531416308" w:history="1">
        <w:r w:rsidRPr="00050EEC">
          <w:rPr>
            <w:rStyle w:val="Hyperlink"/>
            <w:rFonts w:hint="eastAsia"/>
            <w:noProof/>
            <w:rtl/>
          </w:rPr>
          <w:t>وجه</w:t>
        </w:r>
        <w:r w:rsidRPr="00050EEC">
          <w:rPr>
            <w:rStyle w:val="Hyperlink"/>
            <w:noProof/>
            <w:rtl/>
          </w:rPr>
          <w:t xml:space="preserve"> </w:t>
        </w:r>
        <w:r w:rsidRPr="00050EEC">
          <w:rPr>
            <w:rStyle w:val="Hyperlink"/>
            <w:rFonts w:hint="eastAsia"/>
            <w:noProof/>
            <w:rtl/>
          </w:rPr>
          <w:t>اول</w:t>
        </w:r>
        <w:r w:rsidRPr="00050EEC">
          <w:rPr>
            <w:rStyle w:val="Hyperlink"/>
            <w:noProof/>
            <w:rtl/>
          </w:rPr>
          <w:t xml:space="preserve"> </w:t>
        </w:r>
        <w:r w:rsidRPr="00050EEC">
          <w:rPr>
            <w:rStyle w:val="Hyperlink"/>
            <w:rFonts w:hint="eastAsia"/>
            <w:noProof/>
            <w:rtl/>
          </w:rPr>
          <w:t>برا</w:t>
        </w:r>
        <w:r w:rsidRPr="00050EEC">
          <w:rPr>
            <w:rStyle w:val="Hyperlink"/>
            <w:rFonts w:hint="cs"/>
            <w:noProof/>
            <w:rtl/>
          </w:rPr>
          <w:t>ی</w:t>
        </w:r>
        <w:r w:rsidRPr="00050EEC">
          <w:rPr>
            <w:rStyle w:val="Hyperlink"/>
            <w:noProof/>
            <w:rtl/>
          </w:rPr>
          <w:t xml:space="preserve"> </w:t>
        </w:r>
        <w:r w:rsidRPr="00050EEC">
          <w:rPr>
            <w:rStyle w:val="Hyperlink"/>
            <w:rFonts w:hint="eastAsia"/>
            <w:noProof/>
            <w:rtl/>
          </w:rPr>
          <w:t>ثبوت</w:t>
        </w:r>
        <w:r w:rsidRPr="00050EEC">
          <w:rPr>
            <w:rStyle w:val="Hyperlink"/>
            <w:noProof/>
            <w:rtl/>
          </w:rPr>
          <w:t xml:space="preserve"> </w:t>
        </w:r>
        <w:r w:rsidRPr="00050EEC">
          <w:rPr>
            <w:rStyle w:val="Hyperlink"/>
            <w:rFonts w:hint="eastAsia"/>
            <w:noProof/>
            <w:rtl/>
          </w:rPr>
          <w:t>تعز</w:t>
        </w:r>
        <w:r w:rsidRPr="00050EEC">
          <w:rPr>
            <w:rStyle w:val="Hyperlink"/>
            <w:rFonts w:hint="cs"/>
            <w:noProof/>
            <w:rtl/>
          </w:rPr>
          <w:t>ی</w:t>
        </w:r>
        <w:r w:rsidRPr="00050EEC">
          <w:rPr>
            <w:rStyle w:val="Hyperlink"/>
            <w:rFonts w:hint="eastAsia"/>
            <w:noProof/>
            <w:rtl/>
          </w:rPr>
          <w:t>ر</w:t>
        </w:r>
        <w:r w:rsidRPr="00050EE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Toc531416308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C6904" w:rsidRDefault="000C6904">
      <w:pPr>
        <w:pStyle w:val="TOC2"/>
        <w:tabs>
          <w:tab w:val="right" w:leader="dot" w:pos="10194"/>
        </w:tabs>
        <w:rPr>
          <w:rFonts w:asciiTheme="minorHAnsi" w:eastAsiaTheme="minorEastAsia" w:hAnsiTheme="minorHAnsi" w:cstheme="minorBidi"/>
          <w:bCs w:val="0"/>
          <w:noProof/>
          <w:color w:val="auto"/>
          <w:szCs w:val="22"/>
          <w:rtl/>
        </w:rPr>
      </w:pPr>
      <w:hyperlink w:anchor="_Toc531416309" w:history="1">
        <w:r w:rsidRPr="00050EEC">
          <w:rPr>
            <w:rStyle w:val="Hyperlink"/>
            <w:rFonts w:hint="eastAsia"/>
            <w:noProof/>
            <w:rtl/>
          </w:rPr>
          <w:t>مؤ</w:t>
        </w:r>
        <w:r w:rsidRPr="00050EEC">
          <w:rPr>
            <w:rStyle w:val="Hyperlink"/>
            <w:rFonts w:hint="cs"/>
            <w:noProof/>
            <w:rtl/>
          </w:rPr>
          <w:t>ی</w:t>
        </w:r>
        <w:r w:rsidRPr="00050EEC">
          <w:rPr>
            <w:rStyle w:val="Hyperlink"/>
            <w:rFonts w:hint="eastAsia"/>
            <w:noProof/>
            <w:rtl/>
          </w:rPr>
          <w:t>د</w:t>
        </w:r>
        <w:r w:rsidRPr="00050EEC">
          <w:rPr>
            <w:rStyle w:val="Hyperlink"/>
            <w:noProof/>
            <w:rtl/>
          </w:rPr>
          <w:t xml:space="preserve"> </w:t>
        </w:r>
        <w:r w:rsidRPr="00050EEC">
          <w:rPr>
            <w:rStyle w:val="Hyperlink"/>
            <w:rFonts w:hint="eastAsia"/>
            <w:noProof/>
            <w:rtl/>
          </w:rPr>
          <w:t>ثبوت</w:t>
        </w:r>
        <w:r w:rsidRPr="00050EEC">
          <w:rPr>
            <w:rStyle w:val="Hyperlink"/>
            <w:noProof/>
            <w:rtl/>
          </w:rPr>
          <w:t xml:space="preserve"> </w:t>
        </w:r>
        <w:r w:rsidRPr="00050EEC">
          <w:rPr>
            <w:rStyle w:val="Hyperlink"/>
            <w:rFonts w:hint="eastAsia"/>
            <w:noProof/>
            <w:rtl/>
          </w:rPr>
          <w:t>تعز</w:t>
        </w:r>
        <w:r w:rsidRPr="00050EEC">
          <w:rPr>
            <w:rStyle w:val="Hyperlink"/>
            <w:rFonts w:hint="cs"/>
            <w:noProof/>
            <w:rtl/>
          </w:rPr>
          <w:t>ی</w:t>
        </w:r>
        <w:r w:rsidRPr="00050EEC">
          <w:rPr>
            <w:rStyle w:val="Hyperlink"/>
            <w:rFonts w:hint="eastAsia"/>
            <w:noProof/>
            <w:rtl/>
          </w:rPr>
          <w:t>ر</w:t>
        </w:r>
        <w:r w:rsidRPr="00050EE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Toc531416309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C6904" w:rsidRDefault="000C6904">
      <w:pPr>
        <w:pStyle w:val="TOC2"/>
        <w:tabs>
          <w:tab w:val="right" w:leader="dot" w:pos="10194"/>
        </w:tabs>
        <w:rPr>
          <w:rFonts w:asciiTheme="minorHAnsi" w:eastAsiaTheme="minorEastAsia" w:hAnsiTheme="minorHAnsi" w:cstheme="minorBidi"/>
          <w:bCs w:val="0"/>
          <w:noProof/>
          <w:color w:val="auto"/>
          <w:szCs w:val="22"/>
          <w:rtl/>
        </w:rPr>
      </w:pPr>
      <w:hyperlink w:anchor="_Toc531416310" w:history="1">
        <w:r w:rsidRPr="00050EEC">
          <w:rPr>
            <w:rStyle w:val="Hyperlink"/>
            <w:rFonts w:hint="eastAsia"/>
            <w:noProof/>
            <w:rtl/>
          </w:rPr>
          <w:t>وجه</w:t>
        </w:r>
        <w:r w:rsidRPr="00050EEC">
          <w:rPr>
            <w:rStyle w:val="Hyperlink"/>
            <w:noProof/>
            <w:rtl/>
          </w:rPr>
          <w:t xml:space="preserve"> </w:t>
        </w:r>
        <w:r w:rsidRPr="00050EEC">
          <w:rPr>
            <w:rStyle w:val="Hyperlink"/>
            <w:rFonts w:hint="eastAsia"/>
            <w:noProof/>
            <w:rtl/>
          </w:rPr>
          <w:t>دوم</w:t>
        </w:r>
        <w:r w:rsidRPr="00050EEC">
          <w:rPr>
            <w:rStyle w:val="Hyperlink"/>
            <w:noProof/>
            <w:rtl/>
          </w:rPr>
          <w:t xml:space="preserve"> </w:t>
        </w:r>
        <w:r w:rsidRPr="00050EEC">
          <w:rPr>
            <w:rStyle w:val="Hyperlink"/>
            <w:rFonts w:hint="eastAsia"/>
            <w:noProof/>
            <w:rtl/>
          </w:rPr>
          <w:t>برا</w:t>
        </w:r>
        <w:r w:rsidRPr="00050EEC">
          <w:rPr>
            <w:rStyle w:val="Hyperlink"/>
            <w:rFonts w:hint="cs"/>
            <w:noProof/>
            <w:rtl/>
          </w:rPr>
          <w:t>ی</w:t>
        </w:r>
        <w:r w:rsidRPr="00050EEC">
          <w:rPr>
            <w:rStyle w:val="Hyperlink"/>
            <w:noProof/>
            <w:rtl/>
          </w:rPr>
          <w:t xml:space="preserve"> </w:t>
        </w:r>
        <w:r w:rsidRPr="00050EEC">
          <w:rPr>
            <w:rStyle w:val="Hyperlink"/>
            <w:rFonts w:hint="eastAsia"/>
            <w:noProof/>
            <w:rtl/>
          </w:rPr>
          <w:t>ثبوت</w:t>
        </w:r>
        <w:r w:rsidRPr="00050EEC">
          <w:rPr>
            <w:rStyle w:val="Hyperlink"/>
            <w:noProof/>
            <w:rtl/>
          </w:rPr>
          <w:t xml:space="preserve"> </w:t>
        </w:r>
        <w:r w:rsidRPr="00050EEC">
          <w:rPr>
            <w:rStyle w:val="Hyperlink"/>
            <w:rFonts w:hint="eastAsia"/>
            <w:noProof/>
            <w:rtl/>
          </w:rPr>
          <w:t>تعز</w:t>
        </w:r>
        <w:r w:rsidRPr="00050EEC">
          <w:rPr>
            <w:rStyle w:val="Hyperlink"/>
            <w:rFonts w:hint="cs"/>
            <w:noProof/>
            <w:rtl/>
          </w:rPr>
          <w:t>ی</w:t>
        </w:r>
        <w:r w:rsidRPr="00050EEC">
          <w:rPr>
            <w:rStyle w:val="Hyperlink"/>
            <w:rFonts w:hint="eastAsia"/>
            <w:noProof/>
            <w:rtl/>
          </w:rPr>
          <w:t>ر</w:t>
        </w:r>
        <w:r w:rsidRPr="00050EE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Toc531416310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0C6904" w:rsidRDefault="000C6904">
      <w:pPr>
        <w:pStyle w:val="TOC3"/>
        <w:tabs>
          <w:tab w:val="right" w:leader="dot" w:pos="10194"/>
        </w:tabs>
        <w:rPr>
          <w:rFonts w:asciiTheme="minorHAnsi" w:eastAsiaTheme="minorEastAsia" w:hAnsiTheme="minorHAnsi" w:cstheme="minorBidi"/>
          <w:bCs w:val="0"/>
          <w:iCs w:val="0"/>
          <w:noProof/>
          <w:color w:val="auto"/>
          <w:szCs w:val="22"/>
          <w:rtl/>
        </w:rPr>
      </w:pPr>
      <w:hyperlink w:anchor="_Toc531416311" w:history="1">
        <w:r w:rsidRPr="00050EEC">
          <w:rPr>
            <w:rStyle w:val="Hyperlink"/>
            <w:rFonts w:hint="eastAsia"/>
            <w:noProof/>
            <w:rtl/>
          </w:rPr>
          <w:t>دفع</w:t>
        </w:r>
        <w:r w:rsidRPr="00050EEC">
          <w:rPr>
            <w:rStyle w:val="Hyperlink"/>
            <w:noProof/>
            <w:rtl/>
          </w:rPr>
          <w:t xml:space="preserve"> </w:t>
        </w:r>
        <w:r w:rsidRPr="00050EEC">
          <w:rPr>
            <w:rStyle w:val="Hyperlink"/>
            <w:rFonts w:hint="eastAsia"/>
            <w:noProof/>
            <w:rtl/>
          </w:rPr>
          <w:t>دخل</w:t>
        </w:r>
        <w:r w:rsidRPr="00050EEC">
          <w:rPr>
            <w:rStyle w:val="Hyperlink"/>
            <w:noProof/>
            <w:rtl/>
          </w:rPr>
          <w:t xml:space="preserve"> </w:t>
        </w:r>
        <w:r w:rsidRPr="00050EEC">
          <w:rPr>
            <w:rStyle w:val="Hyperlink"/>
            <w:rFonts w:hint="eastAsia"/>
            <w:noProof/>
            <w:rtl/>
          </w:rPr>
          <w:t>مقدر</w:t>
        </w:r>
        <w:r w:rsidRPr="00050EE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Toc531416311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C0C71">
        <w:rPr>
          <w:rFonts w:hint="cs"/>
          <w:rtl/>
        </w:rPr>
        <w:t>شرط</w:t>
      </w:r>
      <w:r w:rsidR="00DC0C71">
        <w:rPr>
          <w:rtl/>
        </w:rPr>
        <w:t xml:space="preserve"> </w:t>
      </w:r>
      <w:r w:rsidR="00DC0C71">
        <w:rPr>
          <w:rFonts w:hint="cs"/>
          <w:rtl/>
        </w:rPr>
        <w:t>سوم</w:t>
      </w:r>
      <w:r w:rsidR="00DC0C71">
        <w:rPr>
          <w:rtl/>
        </w:rPr>
        <w:t xml:space="preserve"> </w:t>
      </w:r>
      <w:r w:rsidR="00DC0C71">
        <w:rPr>
          <w:rFonts w:hint="cs"/>
          <w:rtl/>
        </w:rPr>
        <w:t>قاتل</w:t>
      </w:r>
      <w:r w:rsidR="00094FB1">
        <w:rPr>
          <w:rFonts w:hint="cs"/>
          <w:rtl/>
        </w:rPr>
        <w:t>،</w:t>
      </w:r>
      <w:r w:rsidR="00DC0C71">
        <w:rPr>
          <w:rtl/>
        </w:rPr>
        <w:t xml:space="preserve"> </w:t>
      </w:r>
      <w:r w:rsidR="00DC0C71">
        <w:rPr>
          <w:rFonts w:hint="cs"/>
          <w:rtl/>
        </w:rPr>
        <w:t>پدر</w:t>
      </w:r>
      <w:r w:rsidR="00DC0C71">
        <w:rPr>
          <w:rtl/>
        </w:rPr>
        <w:t xml:space="preserve"> </w:t>
      </w:r>
      <w:r w:rsidR="00DC0C71">
        <w:rPr>
          <w:rFonts w:hint="cs"/>
          <w:rtl/>
        </w:rPr>
        <w:t>مقت</w:t>
      </w:r>
      <w:bookmarkStart w:id="1" w:name="_GoBack"/>
      <w:bookmarkEnd w:id="1"/>
      <w:r w:rsidR="00DC0C71">
        <w:rPr>
          <w:rFonts w:hint="cs"/>
          <w:rtl/>
        </w:rPr>
        <w:t>ول</w:t>
      </w:r>
      <w:r w:rsidR="00DC0C71">
        <w:rPr>
          <w:rtl/>
        </w:rPr>
        <w:t xml:space="preserve"> </w:t>
      </w:r>
      <w:r w:rsidR="00DC0C71">
        <w:rPr>
          <w:rFonts w:hint="cs"/>
          <w:rtl/>
        </w:rPr>
        <w:t>نباشد</w:t>
      </w:r>
      <w:r w:rsidR="00025B70">
        <w:rPr>
          <w:rFonts w:hint="cs"/>
          <w:rtl/>
        </w:rPr>
        <w:t xml:space="preserve"> </w:t>
      </w:r>
      <w:r w:rsidR="00386C11" w:rsidRPr="00A6366F">
        <w:rPr>
          <w:rFonts w:hint="cs"/>
          <w:rtl/>
        </w:rPr>
        <w:t>/</w:t>
      </w:r>
      <w:bookmarkStart w:id="2" w:name="BokSabj_d"/>
      <w:bookmarkEnd w:id="2"/>
      <w:r w:rsidR="00DC0C71">
        <w:rPr>
          <w:rFonts w:hint="cs"/>
          <w:rtl/>
        </w:rPr>
        <w:t>شروط</w:t>
      </w:r>
      <w:r w:rsidR="00DC0C71">
        <w:rPr>
          <w:rtl/>
        </w:rPr>
        <w:t xml:space="preserve"> </w:t>
      </w:r>
      <w:r w:rsidR="00DC0C71">
        <w:rPr>
          <w:rFonts w:hint="cs"/>
          <w:rtl/>
        </w:rPr>
        <w:t>قصاص</w:t>
      </w:r>
      <w:r w:rsidR="00386C11" w:rsidRPr="00A6366F">
        <w:rPr>
          <w:rFonts w:hint="cs"/>
          <w:rtl/>
        </w:rPr>
        <w:t xml:space="preserve"> /</w:t>
      </w:r>
      <w:bookmarkStart w:id="3" w:name="Bokkolli"/>
      <w:bookmarkEnd w:id="3"/>
      <w:r w:rsidR="00DC0C71">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5611A2" w:rsidRPr="00337381" w:rsidRDefault="005611A2" w:rsidP="005611A2">
      <w:pPr>
        <w:jc w:val="both"/>
        <w:rPr>
          <w:sz w:val="28"/>
          <w:rtl/>
        </w:rPr>
      </w:pPr>
      <w:r w:rsidRPr="00337381">
        <w:rPr>
          <w:rFonts w:hint="cs"/>
          <w:sz w:val="28"/>
          <w:rtl/>
        </w:rPr>
        <w:t xml:space="preserve">بحث در شرط سوم قصاص بود که گفتیم اگر پدری فرزند خودش را بکشد قصاص ثابت نیست. </w:t>
      </w:r>
    </w:p>
    <w:p w:rsidR="005611A2" w:rsidRPr="00337381" w:rsidRDefault="005611A2" w:rsidP="005611A2">
      <w:pPr>
        <w:pStyle w:val="Heading1"/>
        <w:rPr>
          <w:rtl/>
        </w:rPr>
      </w:pPr>
      <w:bookmarkStart w:id="4" w:name="_Toc531416302"/>
      <w:r w:rsidRPr="00337381">
        <w:rPr>
          <w:rFonts w:hint="cs"/>
          <w:rtl/>
        </w:rPr>
        <w:t>ثبوت دیه و تعزیر در قتل فرزند:</w:t>
      </w:r>
      <w:bookmarkEnd w:id="4"/>
    </w:p>
    <w:p w:rsidR="005611A2" w:rsidRPr="00337381" w:rsidRDefault="005611A2" w:rsidP="005611A2">
      <w:pPr>
        <w:jc w:val="both"/>
        <w:rPr>
          <w:sz w:val="28"/>
          <w:rtl/>
        </w:rPr>
      </w:pPr>
      <w:r w:rsidRPr="00337381">
        <w:rPr>
          <w:rFonts w:hint="cs"/>
          <w:sz w:val="28"/>
          <w:rtl/>
        </w:rPr>
        <w:t>اگر پدری فرزند خود را بکشد هر چند قصاص ثابت نیست ولی دیه و تعزیر ثابت است.</w:t>
      </w:r>
    </w:p>
    <w:p w:rsidR="005611A2" w:rsidRPr="00337381" w:rsidRDefault="005611A2" w:rsidP="005611A2">
      <w:pPr>
        <w:pStyle w:val="Heading1"/>
        <w:rPr>
          <w:rtl/>
        </w:rPr>
      </w:pPr>
      <w:bookmarkStart w:id="5" w:name="_Toc531416303"/>
      <w:r w:rsidRPr="00337381">
        <w:rPr>
          <w:rFonts w:hint="cs"/>
          <w:rtl/>
        </w:rPr>
        <w:t>ادله ثبوت دیه:</w:t>
      </w:r>
      <w:bookmarkEnd w:id="5"/>
    </w:p>
    <w:p w:rsidR="005611A2" w:rsidRPr="00337381" w:rsidRDefault="005611A2" w:rsidP="005611A2">
      <w:pPr>
        <w:pStyle w:val="Heading2"/>
        <w:rPr>
          <w:rtl/>
        </w:rPr>
      </w:pPr>
      <w:bookmarkStart w:id="6" w:name="_Toc531416304"/>
      <w:r w:rsidRPr="00337381">
        <w:rPr>
          <w:rFonts w:hint="cs"/>
          <w:rtl/>
        </w:rPr>
        <w:t>وجه اول برای ثبوت دیه:</w:t>
      </w:r>
      <w:bookmarkEnd w:id="6"/>
    </w:p>
    <w:p w:rsidR="005611A2" w:rsidRPr="00337381" w:rsidRDefault="005611A2" w:rsidP="00A64E01">
      <w:pPr>
        <w:jc w:val="both"/>
        <w:rPr>
          <w:rFonts w:ascii="Noor_Lotus" w:eastAsia="Times New Roman" w:hAnsi="Noor_Lotus"/>
          <w:sz w:val="28"/>
          <w:rtl/>
        </w:rPr>
      </w:pPr>
      <w:r w:rsidRPr="00337381">
        <w:rPr>
          <w:rFonts w:hint="cs"/>
          <w:sz w:val="28"/>
          <w:rtl/>
        </w:rPr>
        <w:t xml:space="preserve">اطلاق روایت </w:t>
      </w:r>
      <w:r w:rsidR="00FB35BC">
        <w:rPr>
          <w:rFonts w:hint="cs"/>
          <w:color w:val="008000"/>
          <w:sz w:val="28"/>
          <w:rtl/>
        </w:rPr>
        <w:t>«</w:t>
      </w:r>
      <w:r w:rsidRPr="005611A2">
        <w:rPr>
          <w:rFonts w:ascii="Noor_Lotus" w:eastAsia="Times New Roman" w:hAnsi="Noor_Lotus" w:hint="cs"/>
          <w:color w:val="008000"/>
          <w:sz w:val="28"/>
          <w:rtl/>
        </w:rPr>
        <w:t>لَا يَبْطُلُ دَمُ امْرِئٍ مُسْلِمٍ»</w:t>
      </w:r>
      <w:r>
        <w:rPr>
          <w:rStyle w:val="FootnoteReference"/>
          <w:rFonts w:ascii="Noor_Lotus" w:eastAsia="Times New Roman" w:hAnsi="Noor_Lotus"/>
          <w:sz w:val="28"/>
          <w:rtl/>
        </w:rPr>
        <w:footnoteReference w:id="1"/>
      </w:r>
      <w:r w:rsidRPr="00337381">
        <w:rPr>
          <w:rFonts w:ascii="Noor_Lotus" w:eastAsia="Times New Roman" w:hAnsi="Noor_Lotus" w:hint="cs"/>
          <w:sz w:val="28"/>
          <w:rtl/>
        </w:rPr>
        <w:t xml:space="preserve"> دم فرزند را نیز شامل می شود. طبق این </w:t>
      </w:r>
      <w:r w:rsidR="00A64E01">
        <w:rPr>
          <w:rFonts w:ascii="Noor_Lotus" w:eastAsia="Times New Roman" w:hAnsi="Noor_Lotus" w:hint="cs"/>
          <w:sz w:val="28"/>
          <w:rtl/>
        </w:rPr>
        <w:t>قاعده</w:t>
      </w:r>
      <w:r w:rsidRPr="00337381">
        <w:rPr>
          <w:rFonts w:ascii="Noor_Lotus" w:eastAsia="Times New Roman" w:hAnsi="Noor_Lotus" w:hint="cs"/>
          <w:sz w:val="28"/>
          <w:rtl/>
        </w:rPr>
        <w:t xml:space="preserve"> اگر جایی مانع از قصاص داشته باشیم حال چه مانع عقلی ( مانند عدم دسترسی به قاتل ) و چه شرعی ( مانند مانحن فیه ) نوبت به دیه می رسد.</w:t>
      </w:r>
    </w:p>
    <w:p w:rsidR="005611A2" w:rsidRPr="00337381" w:rsidRDefault="005611A2" w:rsidP="005611A2">
      <w:pPr>
        <w:pStyle w:val="Heading3"/>
        <w:rPr>
          <w:rtl/>
        </w:rPr>
      </w:pPr>
      <w:bookmarkStart w:id="7" w:name="_Toc531416305"/>
      <w:r w:rsidRPr="00337381">
        <w:rPr>
          <w:rFonts w:hint="cs"/>
          <w:rtl/>
        </w:rPr>
        <w:t>اشکال به وجه اول:</w:t>
      </w:r>
      <w:bookmarkEnd w:id="7"/>
    </w:p>
    <w:p w:rsidR="005611A2" w:rsidRPr="00337381" w:rsidRDefault="005611A2" w:rsidP="002B4E12">
      <w:pPr>
        <w:jc w:val="both"/>
        <w:rPr>
          <w:rFonts w:ascii="Noor_Lotus" w:eastAsia="Times New Roman" w:hAnsi="Noor_Lotus"/>
          <w:sz w:val="28"/>
        </w:rPr>
      </w:pPr>
      <w:r w:rsidRPr="00337381">
        <w:rPr>
          <w:rFonts w:ascii="Noor_Lotus" w:eastAsia="Times New Roman" w:hAnsi="Noor_Lotus" w:hint="cs"/>
          <w:sz w:val="28"/>
          <w:rtl/>
        </w:rPr>
        <w:t xml:space="preserve">مرحوم </w:t>
      </w:r>
      <w:r w:rsidR="002B4E12">
        <w:rPr>
          <w:rFonts w:ascii="Noor_Lotus" w:eastAsia="Times New Roman" w:hAnsi="Noor_Lotus" w:hint="cs"/>
          <w:sz w:val="28"/>
          <w:rtl/>
        </w:rPr>
        <w:t>آقای خویی</w:t>
      </w:r>
      <w:r w:rsidRPr="00337381">
        <w:rPr>
          <w:rFonts w:ascii="Noor_Lotus" w:eastAsia="Times New Roman" w:hAnsi="Noor_Lotus" w:hint="cs"/>
          <w:sz w:val="28"/>
          <w:rtl/>
        </w:rPr>
        <w:t xml:space="preserve"> و صاحب جواهر اشکال کرده اند که مضمون این روایت ثبوت دیه از بیت المال است اما اینکه اگر جایی قصاص ثابت نباشد دیه باید از بیت المال پرداخت شود یا جانی در مقام بی</w:t>
      </w:r>
      <w:r w:rsidR="00355734">
        <w:rPr>
          <w:rFonts w:ascii="Noor_Lotus" w:eastAsia="Times New Roman" w:hAnsi="Noor_Lotus" w:hint="cs"/>
          <w:sz w:val="28"/>
          <w:rtl/>
        </w:rPr>
        <w:t>ا</w:t>
      </w:r>
      <w:r w:rsidRPr="00337381">
        <w:rPr>
          <w:rFonts w:ascii="Noor_Lotus" w:eastAsia="Times New Roman" w:hAnsi="Noor_Lotus" w:hint="cs"/>
          <w:sz w:val="28"/>
          <w:rtl/>
        </w:rPr>
        <w:t>ن نیست.</w:t>
      </w:r>
      <w:r>
        <w:rPr>
          <w:rFonts w:ascii="Noor_Lotus" w:eastAsia="Times New Roman" w:hAnsi="Noor_Lotus" w:hint="cs"/>
          <w:sz w:val="28"/>
          <w:rtl/>
        </w:rPr>
        <w:t xml:space="preserve"> </w:t>
      </w:r>
      <w:r w:rsidRPr="00337381">
        <w:rPr>
          <w:rFonts w:ascii="Noor_Lotus" w:eastAsia="Times New Roman" w:hAnsi="Noor_Lotus" w:hint="cs"/>
          <w:sz w:val="28"/>
          <w:rtl/>
        </w:rPr>
        <w:t xml:space="preserve">بله برخی از موارد دلیل خاص داریم که </w:t>
      </w:r>
      <w:r w:rsidRPr="00337381">
        <w:rPr>
          <w:rFonts w:ascii="Noor_Lotus" w:eastAsia="Times New Roman" w:hAnsi="Noor_Lotus" w:hint="cs"/>
          <w:sz w:val="28"/>
          <w:rtl/>
        </w:rPr>
        <w:lastRenderedPageBreak/>
        <w:t>دیه را باید جانی یا عاقله بپردازد ولی این روایت چنین چیزی را نمی گوید.</w:t>
      </w:r>
      <w:r>
        <w:rPr>
          <w:rFonts w:ascii="Noor_Lotus" w:eastAsia="Times New Roman" w:hAnsi="Noor_Lotus" w:hint="cs"/>
          <w:sz w:val="28"/>
          <w:rtl/>
        </w:rPr>
        <w:t xml:space="preserve"> </w:t>
      </w:r>
      <w:r w:rsidRPr="00337381">
        <w:rPr>
          <w:rFonts w:ascii="Noor_Lotus" w:eastAsia="Times New Roman" w:hAnsi="Noor_Lotus" w:hint="cs"/>
          <w:sz w:val="28"/>
          <w:rtl/>
        </w:rPr>
        <w:t>در نتیجه استدلال برای ثبوت دیه به این روایت تمام نیست.</w:t>
      </w:r>
    </w:p>
    <w:p w:rsidR="005611A2" w:rsidRPr="00337381" w:rsidRDefault="005611A2" w:rsidP="005611A2">
      <w:pPr>
        <w:pStyle w:val="Heading2"/>
        <w:rPr>
          <w:rtl/>
        </w:rPr>
      </w:pPr>
      <w:bookmarkStart w:id="8" w:name="_Toc531416306"/>
      <w:r w:rsidRPr="00337381">
        <w:rPr>
          <w:rFonts w:hint="cs"/>
          <w:rtl/>
        </w:rPr>
        <w:t>وجه دوم برای ثبوت دیه:</w:t>
      </w:r>
      <w:bookmarkEnd w:id="8"/>
    </w:p>
    <w:p w:rsidR="005611A2" w:rsidRPr="00337381" w:rsidRDefault="005611A2" w:rsidP="005611A2">
      <w:pPr>
        <w:jc w:val="both"/>
        <w:rPr>
          <w:rFonts w:ascii="Noor_Lotus" w:eastAsia="Times New Roman" w:hAnsi="Noor_Lotus"/>
          <w:sz w:val="28"/>
          <w:rtl/>
        </w:rPr>
      </w:pPr>
      <w:r w:rsidRPr="00337381">
        <w:rPr>
          <w:rFonts w:hint="cs"/>
          <w:sz w:val="28"/>
          <w:rtl/>
        </w:rPr>
        <w:t>استدلا</w:t>
      </w:r>
      <w:r>
        <w:rPr>
          <w:rFonts w:hint="cs"/>
          <w:sz w:val="28"/>
          <w:rtl/>
        </w:rPr>
        <w:t>ل</w:t>
      </w:r>
      <w:r w:rsidRPr="00337381">
        <w:rPr>
          <w:rFonts w:hint="cs"/>
          <w:sz w:val="28"/>
          <w:rtl/>
        </w:rPr>
        <w:t xml:space="preserve"> شده است به روایت معتبره ظریف </w:t>
      </w:r>
      <w:r w:rsidRPr="005611A2">
        <w:rPr>
          <w:rFonts w:hint="cs"/>
          <w:color w:val="008000"/>
          <w:sz w:val="28"/>
          <w:rtl/>
        </w:rPr>
        <w:t xml:space="preserve">« </w:t>
      </w:r>
      <w:r w:rsidRPr="005611A2">
        <w:rPr>
          <w:rFonts w:ascii="Noor_Lotus" w:eastAsia="Times New Roman" w:hAnsi="Noor_Lotus" w:hint="cs"/>
          <w:color w:val="008000"/>
          <w:sz w:val="28"/>
          <w:rtl/>
        </w:rPr>
        <w:t>قَضَى علی علیه السلام أَنَّهُ لَا قَوَدَ لِرَجُلٍ أَصَابَهُ وَالِدُهُ فِي أَمْرٍ يَعِيبُ عَلَيْهِ فِيهِ فَأَصَابَهُ عَيْبٌ مِنْ قَطْعٍ وَ غَيْرِهِ وَ تَكُونُ لَهُ الدِّيَةُ»</w:t>
      </w:r>
      <w:r w:rsidR="00C50722">
        <w:rPr>
          <w:rStyle w:val="FootnoteReference"/>
          <w:rFonts w:ascii="Noor_Lotus" w:eastAsia="Times New Roman" w:hAnsi="Noor_Lotus"/>
          <w:color w:val="008000"/>
          <w:sz w:val="28"/>
          <w:rtl/>
        </w:rPr>
        <w:footnoteReference w:id="2"/>
      </w:r>
      <w:r w:rsidRPr="00337381">
        <w:rPr>
          <w:rFonts w:ascii="Noor_Lotus" w:eastAsia="Times New Roman" w:hAnsi="Noor_Lotus" w:hint="cs"/>
          <w:sz w:val="28"/>
          <w:rtl/>
        </w:rPr>
        <w:t xml:space="preserve"> و اینکه گفته اند اگر در عمد قصاص ثابت نباشد دیه هم ثابت نیست</w:t>
      </w:r>
      <w:r>
        <w:rPr>
          <w:rFonts w:ascii="Noor_Lotus" w:eastAsia="Times New Roman" w:hAnsi="Noor_Lotus" w:hint="cs"/>
          <w:sz w:val="28"/>
          <w:rtl/>
        </w:rPr>
        <w:t>،</w:t>
      </w:r>
      <w:r w:rsidRPr="00337381">
        <w:rPr>
          <w:rFonts w:ascii="Noor_Lotus" w:eastAsia="Times New Roman" w:hAnsi="Noor_Lotus" w:hint="cs"/>
          <w:sz w:val="28"/>
          <w:rtl/>
        </w:rPr>
        <w:t xml:space="preserve"> مربوط به قاعده اولیه است</w:t>
      </w:r>
      <w:r>
        <w:rPr>
          <w:rFonts w:ascii="Noor_Lotus" w:eastAsia="Times New Roman" w:hAnsi="Noor_Lotus" w:hint="cs"/>
          <w:sz w:val="28"/>
          <w:rtl/>
        </w:rPr>
        <w:t xml:space="preserve"> یعنی</w:t>
      </w:r>
      <w:r w:rsidRPr="00337381">
        <w:rPr>
          <w:rFonts w:ascii="Noor_Lotus" w:eastAsia="Times New Roman" w:hAnsi="Noor_Lotus" w:hint="cs"/>
          <w:sz w:val="28"/>
          <w:rtl/>
        </w:rPr>
        <w:t xml:space="preserve"> با قطع نظر از ثبوت دلیل بر دیه، پس اگر جایی دلیل داشته باشیم دیه ثابت است.</w:t>
      </w:r>
    </w:p>
    <w:p w:rsidR="005611A2" w:rsidRPr="00337381" w:rsidRDefault="005611A2" w:rsidP="005611A2">
      <w:pPr>
        <w:pStyle w:val="Heading1"/>
        <w:rPr>
          <w:rtl/>
        </w:rPr>
      </w:pPr>
      <w:bookmarkStart w:id="9" w:name="_Toc531416307"/>
      <w:r w:rsidRPr="00337381">
        <w:rPr>
          <w:rFonts w:hint="cs"/>
          <w:rtl/>
        </w:rPr>
        <w:t>دلیل ثبوت تعزیر:</w:t>
      </w:r>
      <w:bookmarkEnd w:id="9"/>
    </w:p>
    <w:p w:rsidR="005611A2" w:rsidRPr="00337381" w:rsidRDefault="005611A2" w:rsidP="005611A2">
      <w:pPr>
        <w:pStyle w:val="Heading2"/>
        <w:rPr>
          <w:rtl/>
        </w:rPr>
      </w:pPr>
      <w:bookmarkStart w:id="10" w:name="_Toc531416308"/>
      <w:r w:rsidRPr="00337381">
        <w:rPr>
          <w:rFonts w:hint="cs"/>
          <w:rtl/>
        </w:rPr>
        <w:t>وجه اول برای ثبوت تعزیر:</w:t>
      </w:r>
      <w:bookmarkEnd w:id="10"/>
    </w:p>
    <w:p w:rsidR="005611A2" w:rsidRPr="00337381" w:rsidRDefault="005611A2" w:rsidP="00D731F8">
      <w:pPr>
        <w:pStyle w:val="NormalWeb"/>
        <w:bidi/>
        <w:jc w:val="both"/>
        <w:rPr>
          <w:rFonts w:ascii="Noor_Lotus" w:hAnsi="Noor_Lotus" w:cs="B Badr"/>
          <w:sz w:val="28"/>
          <w:szCs w:val="28"/>
          <w:rtl/>
        </w:rPr>
      </w:pPr>
      <w:r w:rsidRPr="00337381">
        <w:rPr>
          <w:rFonts w:ascii="Noor_Lotus" w:hAnsi="Noor_Lotus" w:cs="B Badr" w:hint="cs"/>
          <w:sz w:val="28"/>
          <w:szCs w:val="28"/>
          <w:rtl/>
        </w:rPr>
        <w:t>مرحوم خوئی</w:t>
      </w:r>
      <w:r w:rsidR="00C50722">
        <w:rPr>
          <w:rStyle w:val="FootnoteReference"/>
          <w:rFonts w:ascii="Noor_Lotus" w:hAnsi="Noor_Lotus" w:cs="B Badr"/>
          <w:sz w:val="28"/>
          <w:szCs w:val="28"/>
          <w:rtl/>
        </w:rPr>
        <w:footnoteReference w:id="3"/>
      </w:r>
      <w:r w:rsidRPr="00337381">
        <w:rPr>
          <w:rFonts w:ascii="Noor_Lotus" w:hAnsi="Noor_Lotus" w:cs="B Badr" w:hint="cs"/>
          <w:sz w:val="28"/>
          <w:szCs w:val="28"/>
          <w:rtl/>
        </w:rPr>
        <w:t xml:space="preserve"> فرموده است از وجوه ثبوت تعزیر </w:t>
      </w:r>
      <w:r>
        <w:rPr>
          <w:rFonts w:ascii="Noor_Lotus" w:hAnsi="Noor_Lotus" w:cs="B Badr" w:hint="cs"/>
          <w:sz w:val="28"/>
          <w:szCs w:val="28"/>
          <w:rtl/>
        </w:rPr>
        <w:t>اطلاقات ادله تعزیر است، مانند</w:t>
      </w:r>
      <w:r w:rsidRPr="00337381">
        <w:rPr>
          <w:rFonts w:ascii="Noor_Lotus" w:hAnsi="Noor_Lotus" w:cs="B Badr" w:hint="cs"/>
          <w:sz w:val="28"/>
          <w:szCs w:val="28"/>
          <w:rtl/>
        </w:rPr>
        <w:t xml:space="preserve"> </w:t>
      </w:r>
      <w:r w:rsidRPr="005611A2">
        <w:rPr>
          <w:rFonts w:ascii="Noor_Lotus" w:hAnsi="Noor_Lotus" w:cs="B Badr" w:hint="cs"/>
          <w:color w:val="008000"/>
          <w:sz w:val="28"/>
          <w:szCs w:val="28"/>
          <w:rtl/>
        </w:rPr>
        <w:t>« قال: إنّ لكلّ شي‌ء حدّا، و من تعدّى ذلك الحدّ كان له حدّ»</w:t>
      </w:r>
      <w:r w:rsidR="00C50722">
        <w:rPr>
          <w:rStyle w:val="FootnoteReference"/>
          <w:rFonts w:ascii="Noor_Lotus" w:hAnsi="Noor_Lotus" w:cs="B Badr"/>
          <w:sz w:val="28"/>
          <w:szCs w:val="28"/>
          <w:rtl/>
        </w:rPr>
        <w:footnoteReference w:id="4"/>
      </w:r>
      <w:r w:rsidRPr="00337381">
        <w:rPr>
          <w:rFonts w:ascii="Noor_Lotus" w:hAnsi="Noor_Lotus" w:cs="B Badr" w:hint="cs"/>
          <w:sz w:val="28"/>
          <w:szCs w:val="28"/>
          <w:rtl/>
        </w:rPr>
        <w:t xml:space="preserve"> که شامل مانحن فیه هم می شود. همچنین در باب تعزیر گفتیم که برای هر معصیتی تعذیر است. این قاعده هر چند به حسب نص خاص</w:t>
      </w:r>
      <w:r w:rsidR="00D371A1">
        <w:rPr>
          <w:rFonts w:ascii="Noor_Lotus" w:hAnsi="Noor_Lotus" w:cs="B Badr" w:hint="cs"/>
          <w:sz w:val="28"/>
          <w:szCs w:val="28"/>
          <w:rtl/>
        </w:rPr>
        <w:t>ش</w:t>
      </w:r>
      <w:r w:rsidRPr="00337381">
        <w:rPr>
          <w:rFonts w:ascii="Noor_Lotus" w:hAnsi="Noor_Lotus" w:cs="B Badr" w:hint="cs"/>
          <w:sz w:val="28"/>
          <w:szCs w:val="28"/>
          <w:rtl/>
        </w:rPr>
        <w:t xml:space="preserve"> ضعیف </w:t>
      </w:r>
      <w:r w:rsidR="00D371A1">
        <w:rPr>
          <w:rFonts w:ascii="Noor_Lotus" w:hAnsi="Noor_Lotus" w:cs="B Badr" w:hint="cs"/>
          <w:sz w:val="28"/>
          <w:szCs w:val="28"/>
          <w:rtl/>
        </w:rPr>
        <w:t>است</w:t>
      </w:r>
      <w:r w:rsidRPr="00337381">
        <w:rPr>
          <w:rFonts w:ascii="Noor_Lotus" w:hAnsi="Noor_Lotus" w:cs="B Badr" w:hint="cs"/>
          <w:sz w:val="28"/>
          <w:szCs w:val="28"/>
          <w:rtl/>
        </w:rPr>
        <w:t xml:space="preserve"> ولی اصل حکم ( تعذیر ) به حسب </w:t>
      </w:r>
      <w:r w:rsidR="00D371A1">
        <w:rPr>
          <w:rFonts w:ascii="Noor_Lotus" w:hAnsi="Noor_Lotus" w:cs="B Badr" w:hint="cs"/>
          <w:sz w:val="28"/>
          <w:szCs w:val="28"/>
          <w:rtl/>
        </w:rPr>
        <w:t>بنای</w:t>
      </w:r>
      <w:r w:rsidR="00F61E15">
        <w:rPr>
          <w:rFonts w:ascii="Noor_Lotus" w:hAnsi="Noor_Lotus" w:cs="B Badr" w:hint="cs"/>
          <w:sz w:val="28"/>
          <w:szCs w:val="28"/>
          <w:rtl/>
        </w:rPr>
        <w:t xml:space="preserve"> اصحاب و الغای خصوصیات</w:t>
      </w:r>
      <w:r w:rsidRPr="00337381">
        <w:rPr>
          <w:rFonts w:ascii="Noor_Lotus" w:hAnsi="Noor_Lotus" w:cs="B Badr" w:hint="cs"/>
          <w:sz w:val="28"/>
          <w:szCs w:val="28"/>
          <w:rtl/>
        </w:rPr>
        <w:t xml:space="preserve"> </w:t>
      </w:r>
      <w:r w:rsidR="00F61E15">
        <w:rPr>
          <w:rFonts w:ascii="Noor_Lotus" w:hAnsi="Noor_Lotus" w:cs="B Badr" w:hint="cs"/>
          <w:sz w:val="28"/>
          <w:szCs w:val="28"/>
          <w:rtl/>
        </w:rPr>
        <w:t>از موارد خاصه</w:t>
      </w:r>
      <w:r w:rsidR="00D731F8">
        <w:rPr>
          <w:rFonts w:ascii="Noor_Lotus" w:hAnsi="Noor_Lotus" w:cs="B Badr" w:hint="cs"/>
          <w:sz w:val="28"/>
          <w:szCs w:val="28"/>
          <w:rtl/>
        </w:rPr>
        <w:t xml:space="preserve"> و مفروضیت حکم</w:t>
      </w:r>
      <w:r w:rsidRPr="00337381">
        <w:rPr>
          <w:rFonts w:ascii="Noor_Lotus" w:hAnsi="Noor_Lotus" w:cs="B Badr" w:hint="cs"/>
          <w:sz w:val="28"/>
          <w:szCs w:val="28"/>
          <w:rtl/>
        </w:rPr>
        <w:t xml:space="preserve">، </w:t>
      </w:r>
      <w:r w:rsidR="00D731F8">
        <w:rPr>
          <w:rFonts w:ascii="Noor_Lotus" w:hAnsi="Noor_Lotus" w:cs="B Badr" w:hint="cs"/>
          <w:sz w:val="28"/>
          <w:szCs w:val="28"/>
          <w:rtl/>
        </w:rPr>
        <w:t>ثبوت تعزیر در هر معصیتی اصل مسلم است.</w:t>
      </w:r>
    </w:p>
    <w:p w:rsidR="005611A2" w:rsidRPr="00337381" w:rsidRDefault="005611A2" w:rsidP="005611A2">
      <w:pPr>
        <w:pStyle w:val="Heading2"/>
        <w:rPr>
          <w:rtl/>
        </w:rPr>
      </w:pPr>
      <w:bookmarkStart w:id="11" w:name="_Toc531416309"/>
      <w:r w:rsidRPr="00337381">
        <w:rPr>
          <w:rFonts w:hint="cs"/>
          <w:rtl/>
        </w:rPr>
        <w:t>مؤید ثبوت تعزیر:</w:t>
      </w:r>
      <w:bookmarkEnd w:id="11"/>
    </w:p>
    <w:p w:rsidR="005611A2" w:rsidRPr="00337381" w:rsidRDefault="005611A2" w:rsidP="005611A2">
      <w:pPr>
        <w:pStyle w:val="NormalWeb"/>
        <w:bidi/>
        <w:jc w:val="both"/>
        <w:rPr>
          <w:rFonts w:cs="B Badr"/>
          <w:sz w:val="28"/>
          <w:szCs w:val="28"/>
          <w:rtl/>
        </w:rPr>
      </w:pPr>
      <w:r w:rsidRPr="00337381">
        <w:rPr>
          <w:rFonts w:ascii="Noor_Lotus" w:hAnsi="Noor_Lotus" w:cs="B Badr" w:hint="cs"/>
          <w:sz w:val="28"/>
          <w:szCs w:val="28"/>
          <w:rtl/>
        </w:rPr>
        <w:t>مؤید</w:t>
      </w:r>
      <w:r w:rsidR="00EB108F">
        <w:rPr>
          <w:rFonts w:ascii="Noor_Lotus" w:hAnsi="Noor_Lotus" w:cs="B Badr" w:hint="cs"/>
          <w:sz w:val="28"/>
          <w:szCs w:val="28"/>
          <w:rtl/>
        </w:rPr>
        <w:t xml:space="preserve"> ثبوت تعزیر</w:t>
      </w:r>
      <w:r>
        <w:rPr>
          <w:rFonts w:ascii="Noor_Lotus" w:hAnsi="Noor_Lotus" w:cs="B Badr" w:hint="cs"/>
          <w:sz w:val="28"/>
          <w:szCs w:val="28"/>
          <w:rtl/>
        </w:rPr>
        <w:t>،</w:t>
      </w:r>
      <w:r w:rsidRPr="00337381">
        <w:rPr>
          <w:rFonts w:ascii="Noor_Lotus" w:hAnsi="Noor_Lotus" w:cs="B Badr" w:hint="cs"/>
          <w:sz w:val="28"/>
          <w:szCs w:val="28"/>
          <w:rtl/>
        </w:rPr>
        <w:t xml:space="preserve"> روایت جابر است که نص خاص است هرچند به علت ضعف سند نمی تواند به عنوان دلیل مطرح شود و آن روایت عبارت است </w:t>
      </w:r>
      <w:r w:rsidRPr="005611A2">
        <w:rPr>
          <w:rFonts w:ascii="Noor_Lotus" w:hAnsi="Noor_Lotus" w:cs="B Badr" w:hint="cs"/>
          <w:color w:val="008000"/>
          <w:sz w:val="28"/>
          <w:szCs w:val="28"/>
          <w:rtl/>
        </w:rPr>
        <w:t xml:space="preserve">از « </w:t>
      </w:r>
      <w:r w:rsidRPr="005611A2">
        <w:rPr>
          <w:rFonts w:cs="B Badr" w:hint="cs"/>
          <w:color w:val="008000"/>
          <w:sz w:val="28"/>
          <w:szCs w:val="28"/>
          <w:rtl/>
        </w:rPr>
        <w:t>وَ رَوَى عَمْرُو بْنُ شِمْرٍ عَنْ جَابِرٍ عَنْ أَبِي جَعْفَرٍ ع‏ فِي الرَّجُلِ يَقْتُلُ ابْنَهُ أَوْ عَبْدَهُ قَالَ لَا يُقْتَلُ بِهِ وَ لَكِنْ يُضْرَبُ ضَرْباً شَدِيداً وَ يُنْفَى مِنْ مَسْقَطِ رَأْسِهِ‏»</w:t>
      </w:r>
      <w:r w:rsidR="00C50722">
        <w:rPr>
          <w:rStyle w:val="FootnoteReference"/>
          <w:rFonts w:cs="B Badr"/>
          <w:color w:val="008000"/>
          <w:sz w:val="28"/>
          <w:szCs w:val="28"/>
          <w:rtl/>
        </w:rPr>
        <w:footnoteReference w:id="5"/>
      </w:r>
      <w:r w:rsidRPr="00337381">
        <w:rPr>
          <w:rFonts w:cs="B Badr" w:hint="cs"/>
          <w:sz w:val="28"/>
          <w:szCs w:val="28"/>
          <w:rtl/>
        </w:rPr>
        <w:t xml:space="preserve"> </w:t>
      </w:r>
    </w:p>
    <w:p w:rsidR="005611A2" w:rsidRPr="00337381" w:rsidRDefault="005611A2" w:rsidP="005611A2">
      <w:pPr>
        <w:pStyle w:val="Heading2"/>
        <w:rPr>
          <w:rtl/>
        </w:rPr>
      </w:pPr>
      <w:bookmarkStart w:id="12" w:name="_Toc531416310"/>
      <w:r w:rsidRPr="00337381">
        <w:rPr>
          <w:rFonts w:hint="cs"/>
          <w:rtl/>
        </w:rPr>
        <w:lastRenderedPageBreak/>
        <w:t>وجه دوم برای ثبوت تعزیر:</w:t>
      </w:r>
      <w:bookmarkEnd w:id="12"/>
    </w:p>
    <w:p w:rsidR="005611A2" w:rsidRPr="00337381" w:rsidRDefault="005611A2" w:rsidP="00960E8A">
      <w:pPr>
        <w:pStyle w:val="NormalWeb"/>
        <w:bidi/>
        <w:jc w:val="both"/>
        <w:rPr>
          <w:rFonts w:cs="B Badr"/>
          <w:sz w:val="28"/>
          <w:szCs w:val="28"/>
          <w:rtl/>
        </w:rPr>
      </w:pPr>
      <w:r w:rsidRPr="00337381">
        <w:rPr>
          <w:rFonts w:cs="B Badr" w:hint="cs"/>
          <w:sz w:val="28"/>
          <w:szCs w:val="28"/>
          <w:rtl/>
        </w:rPr>
        <w:t>در خصوص باب قتل، حق حکومت بر تعزیر منصوص است</w:t>
      </w:r>
      <w:r>
        <w:rPr>
          <w:rFonts w:cs="B Badr" w:hint="cs"/>
          <w:sz w:val="28"/>
          <w:szCs w:val="28"/>
          <w:rtl/>
        </w:rPr>
        <w:t>.</w:t>
      </w:r>
      <w:r w:rsidRPr="00337381">
        <w:rPr>
          <w:rFonts w:cs="B Badr" w:hint="cs"/>
          <w:sz w:val="28"/>
          <w:szCs w:val="28"/>
          <w:rtl/>
        </w:rPr>
        <w:t xml:space="preserve"> در جایی که ولی دم نسبت به قاتل اگر عفو از قصاص کند والی او را تعزیر می کند. هر چند مورد روایت جایی است که </w:t>
      </w:r>
      <w:r>
        <w:rPr>
          <w:rFonts w:cs="B Badr" w:hint="cs"/>
          <w:sz w:val="28"/>
          <w:szCs w:val="28"/>
          <w:rtl/>
        </w:rPr>
        <w:t xml:space="preserve">حکم به </w:t>
      </w:r>
      <w:r w:rsidRPr="00337381">
        <w:rPr>
          <w:rFonts w:cs="B Badr" w:hint="cs"/>
          <w:sz w:val="28"/>
          <w:szCs w:val="28"/>
          <w:rtl/>
        </w:rPr>
        <w:t>قصاص شده است و</w:t>
      </w:r>
      <w:r>
        <w:rPr>
          <w:rFonts w:cs="B Badr" w:hint="cs"/>
          <w:sz w:val="28"/>
          <w:szCs w:val="28"/>
          <w:rtl/>
        </w:rPr>
        <w:t>لی</w:t>
      </w:r>
      <w:r w:rsidRPr="00337381">
        <w:rPr>
          <w:rFonts w:cs="B Badr" w:hint="cs"/>
          <w:sz w:val="28"/>
          <w:szCs w:val="28"/>
          <w:rtl/>
        </w:rPr>
        <w:t xml:space="preserve"> به عفو یا دیه ساقط شده است</w:t>
      </w:r>
      <w:r>
        <w:rPr>
          <w:rFonts w:cs="B Badr" w:hint="cs"/>
          <w:sz w:val="28"/>
          <w:szCs w:val="28"/>
          <w:rtl/>
        </w:rPr>
        <w:t>،</w:t>
      </w:r>
      <w:r w:rsidRPr="00337381">
        <w:rPr>
          <w:rFonts w:cs="B Badr" w:hint="cs"/>
          <w:sz w:val="28"/>
          <w:szCs w:val="28"/>
          <w:rtl/>
        </w:rPr>
        <w:t xml:space="preserve"> ولی متفاهم عرفی این است که اگر قصاص هم نبود تعزیر هست. متفاهم عرفی</w:t>
      </w:r>
      <w:r>
        <w:rPr>
          <w:rFonts w:cs="B Badr" w:hint="cs"/>
          <w:sz w:val="28"/>
          <w:szCs w:val="28"/>
          <w:rtl/>
        </w:rPr>
        <w:t>،</w:t>
      </w:r>
      <w:r w:rsidRPr="00337381">
        <w:rPr>
          <w:rFonts w:cs="B Badr" w:hint="cs"/>
          <w:sz w:val="28"/>
          <w:szCs w:val="28"/>
          <w:rtl/>
        </w:rPr>
        <w:t xml:space="preserve"> ثبوت حق حکومت برای منع وقوع جرم به صورت مجدد</w:t>
      </w:r>
      <w:r w:rsidR="008872CE">
        <w:rPr>
          <w:rFonts w:cs="B Badr" w:hint="cs"/>
          <w:sz w:val="28"/>
          <w:szCs w:val="28"/>
          <w:rtl/>
        </w:rPr>
        <w:t xml:space="preserve"> </w:t>
      </w:r>
      <w:r>
        <w:rPr>
          <w:rFonts w:cs="B Badr" w:hint="cs"/>
          <w:sz w:val="28"/>
          <w:szCs w:val="28"/>
          <w:rtl/>
        </w:rPr>
        <w:t>است</w:t>
      </w:r>
      <w:r w:rsidRPr="00337381">
        <w:rPr>
          <w:rFonts w:cs="B Badr" w:hint="cs"/>
          <w:sz w:val="28"/>
          <w:szCs w:val="28"/>
          <w:rtl/>
        </w:rPr>
        <w:t>. جنایت بر فرزند بدتر از جنایت اجنبی بر اجنبی است</w:t>
      </w:r>
      <w:r>
        <w:rPr>
          <w:rFonts w:cs="B Badr" w:hint="cs"/>
          <w:sz w:val="28"/>
          <w:szCs w:val="28"/>
          <w:rtl/>
        </w:rPr>
        <w:t>.</w:t>
      </w:r>
      <w:r w:rsidR="00960E8A">
        <w:rPr>
          <w:rFonts w:cs="B Badr" w:hint="cs"/>
          <w:sz w:val="28"/>
          <w:szCs w:val="28"/>
          <w:rtl/>
        </w:rPr>
        <w:t xml:space="preserve"> به خاطر حرمت اب</w:t>
      </w:r>
      <w:r>
        <w:rPr>
          <w:rFonts w:cs="B Badr" w:hint="cs"/>
          <w:sz w:val="28"/>
          <w:szCs w:val="28"/>
          <w:rtl/>
        </w:rPr>
        <w:t>،</w:t>
      </w:r>
      <w:r w:rsidRPr="00337381">
        <w:rPr>
          <w:rFonts w:cs="B Badr" w:hint="cs"/>
          <w:sz w:val="28"/>
          <w:szCs w:val="28"/>
          <w:rtl/>
        </w:rPr>
        <w:t xml:space="preserve"> قصاص ثابت نی</w:t>
      </w:r>
      <w:r>
        <w:rPr>
          <w:rFonts w:cs="B Badr" w:hint="cs"/>
          <w:sz w:val="28"/>
          <w:szCs w:val="28"/>
          <w:rtl/>
        </w:rPr>
        <w:t>ست ولی گناهش سنگین تر است زیرا ع</w:t>
      </w:r>
      <w:r w:rsidRPr="00337381">
        <w:rPr>
          <w:rFonts w:cs="B Badr" w:hint="cs"/>
          <w:sz w:val="28"/>
          <w:szCs w:val="28"/>
          <w:rtl/>
        </w:rPr>
        <w:t>لاه بر قتل مؤمن</w:t>
      </w:r>
      <w:r>
        <w:rPr>
          <w:rFonts w:cs="B Badr" w:hint="cs"/>
          <w:sz w:val="28"/>
          <w:szCs w:val="28"/>
          <w:rtl/>
        </w:rPr>
        <w:t>،</w:t>
      </w:r>
      <w:r w:rsidRPr="00337381">
        <w:rPr>
          <w:rFonts w:cs="B Badr" w:hint="cs"/>
          <w:sz w:val="28"/>
          <w:szCs w:val="28"/>
          <w:rtl/>
        </w:rPr>
        <w:t xml:space="preserve"> ظلم به خویش و قطع رحم است. تعزیر حق حکومت است و برای حکومت فرقی ندارد که اجنبی، اجنبی را بکشد یا پدری فر</w:t>
      </w:r>
      <w:r>
        <w:rPr>
          <w:rFonts w:cs="B Badr" w:hint="cs"/>
          <w:sz w:val="28"/>
          <w:szCs w:val="28"/>
          <w:rtl/>
        </w:rPr>
        <w:t xml:space="preserve">زندش را بکشد، </w:t>
      </w:r>
      <w:r w:rsidRPr="00337381">
        <w:rPr>
          <w:rFonts w:cs="B Badr" w:hint="cs"/>
          <w:sz w:val="28"/>
          <w:szCs w:val="28"/>
          <w:rtl/>
        </w:rPr>
        <w:t>اگر قا</w:t>
      </w:r>
      <w:r w:rsidR="00C514A2">
        <w:rPr>
          <w:rFonts w:cs="B Badr" w:hint="cs"/>
          <w:sz w:val="28"/>
          <w:szCs w:val="28"/>
          <w:rtl/>
        </w:rPr>
        <w:t>ئل به اولویت تعزیر در پدر نشویم</w:t>
      </w:r>
      <w:r w:rsidRPr="00337381">
        <w:rPr>
          <w:rFonts w:cs="B Badr" w:hint="cs"/>
          <w:sz w:val="28"/>
          <w:szCs w:val="28"/>
          <w:rtl/>
        </w:rPr>
        <w:t>.</w:t>
      </w:r>
    </w:p>
    <w:p w:rsidR="005611A2" w:rsidRPr="00337381" w:rsidRDefault="00CB323E" w:rsidP="00CB323E">
      <w:pPr>
        <w:pStyle w:val="Heading3"/>
        <w:rPr>
          <w:rtl/>
        </w:rPr>
      </w:pPr>
      <w:bookmarkStart w:id="13" w:name="_Toc531416311"/>
      <w:r w:rsidRPr="00337381">
        <w:rPr>
          <w:rFonts w:hint="cs"/>
          <w:rtl/>
        </w:rPr>
        <w:t xml:space="preserve">دفع </w:t>
      </w:r>
      <w:r w:rsidR="005611A2" w:rsidRPr="00337381">
        <w:rPr>
          <w:rFonts w:hint="cs"/>
          <w:rtl/>
        </w:rPr>
        <w:t>دخل مقدر:</w:t>
      </w:r>
      <w:bookmarkEnd w:id="13"/>
    </w:p>
    <w:p w:rsidR="005611A2" w:rsidRPr="00337381" w:rsidRDefault="005611A2" w:rsidP="00E17D35">
      <w:pPr>
        <w:pStyle w:val="NormalWeb"/>
        <w:bidi/>
        <w:jc w:val="both"/>
        <w:rPr>
          <w:rFonts w:cs="B Badr"/>
          <w:sz w:val="28"/>
          <w:szCs w:val="28"/>
          <w:rtl/>
        </w:rPr>
      </w:pPr>
      <w:r w:rsidRPr="00337381">
        <w:rPr>
          <w:rFonts w:cs="B Badr" w:hint="cs"/>
          <w:sz w:val="28"/>
          <w:szCs w:val="28"/>
          <w:rtl/>
        </w:rPr>
        <w:t xml:space="preserve">اشکال نکنید که </w:t>
      </w:r>
      <w:r w:rsidR="001B2288">
        <w:rPr>
          <w:rFonts w:cs="B Badr" w:hint="cs"/>
          <w:sz w:val="28"/>
          <w:szCs w:val="28"/>
          <w:rtl/>
        </w:rPr>
        <w:t>در روایت داریم</w:t>
      </w:r>
      <w:r w:rsidR="001B2288">
        <w:rPr>
          <w:rStyle w:val="FootnoteReference"/>
          <w:rFonts w:cs="B Badr"/>
          <w:sz w:val="28"/>
          <w:szCs w:val="28"/>
          <w:rtl/>
        </w:rPr>
        <w:footnoteReference w:id="6"/>
      </w:r>
      <w:r w:rsidR="001B2288">
        <w:rPr>
          <w:rFonts w:cs="B Badr" w:hint="cs"/>
          <w:sz w:val="28"/>
          <w:szCs w:val="28"/>
          <w:rtl/>
        </w:rPr>
        <w:t xml:space="preserve"> که </w:t>
      </w:r>
      <w:r w:rsidRPr="00337381">
        <w:rPr>
          <w:rFonts w:cs="B Badr" w:hint="cs"/>
          <w:sz w:val="28"/>
          <w:szCs w:val="28"/>
          <w:rtl/>
        </w:rPr>
        <w:t>اگر شخصی به فرزند خود نسبت زنا بدهد حد قذف ساقط است ولی اگر همین شخص به اجنبی همین نسبت را بدهد حد قذف ثابت است. زیرا در جواب می گوئیم مفاد این روایت مربوط به جایی است که حد، حق فرزند است که فرزند حق مطالبه ندارد تا جایی که فرزند اگر وارث حق قذف باشد هم حق</w:t>
      </w:r>
      <w:r w:rsidR="00925474">
        <w:rPr>
          <w:rFonts w:cs="B Badr" w:hint="cs"/>
          <w:sz w:val="28"/>
          <w:szCs w:val="28"/>
          <w:rtl/>
        </w:rPr>
        <w:t xml:space="preserve"> حد</w:t>
      </w:r>
      <w:r w:rsidRPr="00337381">
        <w:rPr>
          <w:rFonts w:cs="B Badr" w:hint="cs"/>
          <w:sz w:val="28"/>
          <w:szCs w:val="28"/>
          <w:rtl/>
        </w:rPr>
        <w:t xml:space="preserve"> قذف ندارد. اگر زوج به زوجه نسبت ناروا دهد و لعان هم نباشد، حد قذف برای زوجه ثا</w:t>
      </w:r>
      <w:r w:rsidR="00925474">
        <w:rPr>
          <w:rFonts w:cs="B Badr" w:hint="cs"/>
          <w:sz w:val="28"/>
          <w:szCs w:val="28"/>
          <w:rtl/>
        </w:rPr>
        <w:t>بت می شود، حال اگر زوجه بمیرد حد</w:t>
      </w:r>
      <w:r w:rsidRPr="00337381">
        <w:rPr>
          <w:rFonts w:cs="B Badr" w:hint="cs"/>
          <w:sz w:val="28"/>
          <w:szCs w:val="28"/>
          <w:rtl/>
        </w:rPr>
        <w:t xml:space="preserve"> قذف به پسرش به ارث می رسد</w:t>
      </w:r>
      <w:r>
        <w:rPr>
          <w:rFonts w:cs="B Badr" w:hint="cs"/>
          <w:sz w:val="28"/>
          <w:szCs w:val="28"/>
          <w:rtl/>
        </w:rPr>
        <w:t>،</w:t>
      </w:r>
      <w:r w:rsidRPr="00337381">
        <w:rPr>
          <w:rFonts w:cs="B Badr" w:hint="cs"/>
          <w:sz w:val="28"/>
          <w:szCs w:val="28"/>
          <w:rtl/>
        </w:rPr>
        <w:t xml:space="preserve"> ولی نمی تواند فرزند، پدرش را </w:t>
      </w:r>
      <w:r w:rsidR="00925474">
        <w:rPr>
          <w:rFonts w:cs="B Badr" w:hint="cs"/>
          <w:sz w:val="28"/>
          <w:szCs w:val="28"/>
          <w:rtl/>
        </w:rPr>
        <w:t xml:space="preserve">حد </w:t>
      </w:r>
      <w:r w:rsidRPr="00337381">
        <w:rPr>
          <w:rFonts w:cs="B Badr" w:hint="cs"/>
          <w:sz w:val="28"/>
          <w:szCs w:val="28"/>
          <w:rtl/>
        </w:rPr>
        <w:t>قذف کند. لکن تعزیر حق حکومت است نه ولی دم و ارتباطی به ولی دم ندارد. اولیای دم می تواند از قصاص گذشت کند ولی نمی تواند بگوید از تعزیر هم گذشت کردم</w:t>
      </w:r>
      <w:r>
        <w:rPr>
          <w:rFonts w:cs="B Badr" w:hint="cs"/>
          <w:sz w:val="28"/>
          <w:szCs w:val="28"/>
          <w:rtl/>
        </w:rPr>
        <w:t>،</w:t>
      </w:r>
      <w:r w:rsidRPr="00337381">
        <w:rPr>
          <w:rFonts w:cs="B Badr" w:hint="cs"/>
          <w:sz w:val="28"/>
          <w:szCs w:val="28"/>
          <w:rtl/>
        </w:rPr>
        <w:t xml:space="preserve"> چون حق او نیست </w:t>
      </w:r>
      <w:r>
        <w:rPr>
          <w:rFonts w:cs="B Badr" w:hint="cs"/>
          <w:sz w:val="28"/>
          <w:szCs w:val="28"/>
          <w:rtl/>
        </w:rPr>
        <w:t>بلکه</w:t>
      </w:r>
      <w:r w:rsidRPr="00337381">
        <w:rPr>
          <w:rFonts w:cs="B Badr" w:hint="cs"/>
          <w:sz w:val="28"/>
          <w:szCs w:val="28"/>
          <w:rtl/>
        </w:rPr>
        <w:t xml:space="preserve"> حق حکومت است و منوط به مطالبه یا منع از اجرای آن توسط ولی دم نیست.</w:t>
      </w:r>
      <w:r>
        <w:rPr>
          <w:rFonts w:cs="B Badr" w:hint="cs"/>
          <w:sz w:val="28"/>
          <w:szCs w:val="28"/>
          <w:rtl/>
        </w:rPr>
        <w:t xml:space="preserve"> </w:t>
      </w:r>
      <w:r w:rsidRPr="00337381">
        <w:rPr>
          <w:rFonts w:cs="B Badr" w:hint="cs"/>
          <w:sz w:val="28"/>
          <w:szCs w:val="28"/>
          <w:rtl/>
        </w:rPr>
        <w:t xml:space="preserve">در روایت جابر که به عنوان مؤید ذکر کردیم تعزیر خاصی مقرر شده است </w:t>
      </w:r>
      <w:r w:rsidR="00C53626">
        <w:rPr>
          <w:rFonts w:cs="B Badr" w:hint="cs"/>
          <w:color w:val="008000"/>
          <w:sz w:val="28"/>
          <w:szCs w:val="28"/>
          <w:rtl/>
        </w:rPr>
        <w:t>«يُنْفَى مِنْ مَسْقَطِ رَأْسِهِ</w:t>
      </w:r>
      <w:r w:rsidRPr="005611A2">
        <w:rPr>
          <w:rFonts w:cs="B Badr" w:hint="cs"/>
          <w:color w:val="008000"/>
          <w:sz w:val="28"/>
          <w:szCs w:val="28"/>
          <w:rtl/>
        </w:rPr>
        <w:t>‏»</w:t>
      </w:r>
      <w:r w:rsidRPr="00337381">
        <w:rPr>
          <w:rFonts w:cs="B Badr" w:hint="cs"/>
          <w:sz w:val="28"/>
          <w:szCs w:val="28"/>
          <w:rtl/>
        </w:rPr>
        <w:t xml:space="preserve"> لکن به علت ضعف روایت خصوصیات این روایت قابل التزام نیست ولی به عنوان مؤید برای اصل تعزیر می تواند مورد استفاده قرار گیرد. در نتیجه اصل تعزیر ثابت است و برای کیفیت تعزیر به </w:t>
      </w:r>
      <w:r w:rsidR="00E17D35">
        <w:rPr>
          <w:rFonts w:cs="B Badr" w:hint="cs"/>
          <w:sz w:val="28"/>
          <w:szCs w:val="28"/>
          <w:rtl/>
        </w:rPr>
        <w:t>غیر این روایت</w:t>
      </w:r>
      <w:r w:rsidRPr="00337381">
        <w:rPr>
          <w:rFonts w:cs="B Badr" w:hint="cs"/>
          <w:sz w:val="28"/>
          <w:szCs w:val="28"/>
          <w:rtl/>
        </w:rPr>
        <w:t xml:space="preserve"> رجوع می کنیم.</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250" w:rsidRDefault="003C3250" w:rsidP="008B750B">
      <w:pPr>
        <w:spacing w:line="240" w:lineRule="auto"/>
      </w:pPr>
      <w:r>
        <w:separator/>
      </w:r>
    </w:p>
  </w:endnote>
  <w:endnote w:type="continuationSeparator" w:id="0">
    <w:p w:rsidR="003C3250" w:rsidRDefault="003C325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C6904" w:rsidRPr="000C6904">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DC0C71" w:rsidP="001B6799">
          <w:pPr>
            <w:pStyle w:val="Footer"/>
            <w:bidi w:val="0"/>
            <w:rPr>
              <w:color w:val="808080" w:themeColor="background1" w:themeShade="80"/>
              <w:rtl/>
            </w:rPr>
          </w:pPr>
          <w:bookmarkStart w:id="21" w:name="BokAdres"/>
          <w:bookmarkEnd w:id="21"/>
          <w:r>
            <w:rPr>
              <w:color w:val="808080" w:themeColor="background1" w:themeShade="80"/>
            </w:rPr>
            <w:t>F1mq1_13970907-034_mk4_mfeb.ir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250" w:rsidRDefault="003C3250" w:rsidP="008B750B">
      <w:pPr>
        <w:spacing w:line="240" w:lineRule="auto"/>
      </w:pPr>
      <w:r>
        <w:separator/>
      </w:r>
    </w:p>
  </w:footnote>
  <w:footnote w:type="continuationSeparator" w:id="0">
    <w:p w:rsidR="003C3250" w:rsidRDefault="003C3250" w:rsidP="008B750B">
      <w:pPr>
        <w:spacing w:line="240" w:lineRule="auto"/>
      </w:pPr>
      <w:r>
        <w:continuationSeparator/>
      </w:r>
    </w:p>
  </w:footnote>
  <w:footnote w:id="1">
    <w:p w:rsidR="005611A2" w:rsidRPr="005611A2" w:rsidRDefault="005611A2" w:rsidP="005611A2">
      <w:pPr>
        <w:pStyle w:val="FootnoteText"/>
        <w:rPr>
          <w:rtl/>
        </w:rPr>
      </w:pPr>
      <w:r w:rsidRPr="005611A2">
        <w:footnoteRef/>
      </w:r>
      <w:r w:rsidRPr="005611A2">
        <w:rPr>
          <w:rtl/>
        </w:rPr>
        <w:t xml:space="preserve"> </w:t>
      </w:r>
      <w:hyperlink r:id="rId1" w:history="1">
        <w:r w:rsidRPr="005611A2">
          <w:rPr>
            <w:rStyle w:val="Hyperlink"/>
            <w:rFonts w:hint="cs"/>
            <w:rtl/>
          </w:rPr>
          <w:t>تهذیب</w:t>
        </w:r>
        <w:r w:rsidRPr="005611A2">
          <w:rPr>
            <w:rStyle w:val="Hyperlink"/>
            <w:rtl/>
          </w:rPr>
          <w:t xml:space="preserve"> </w:t>
        </w:r>
        <w:r w:rsidRPr="005611A2">
          <w:rPr>
            <w:rStyle w:val="Hyperlink"/>
            <w:rFonts w:hint="cs"/>
            <w:rtl/>
          </w:rPr>
          <w:t>الاحکام،</w:t>
        </w:r>
        <w:r w:rsidRPr="005611A2">
          <w:rPr>
            <w:rStyle w:val="Hyperlink"/>
            <w:rtl/>
          </w:rPr>
          <w:t xml:space="preserve"> </w:t>
        </w:r>
        <w:r w:rsidRPr="005611A2">
          <w:rPr>
            <w:rStyle w:val="Hyperlink"/>
            <w:rFonts w:hint="cs"/>
            <w:rtl/>
          </w:rPr>
          <w:t>شیخ</w:t>
        </w:r>
        <w:r w:rsidRPr="005611A2">
          <w:rPr>
            <w:rStyle w:val="Hyperlink"/>
            <w:rtl/>
          </w:rPr>
          <w:t xml:space="preserve"> </w:t>
        </w:r>
        <w:r w:rsidRPr="005611A2">
          <w:rPr>
            <w:rStyle w:val="Hyperlink"/>
            <w:rFonts w:hint="cs"/>
            <w:rtl/>
          </w:rPr>
          <w:t>طوسی،</w:t>
        </w:r>
        <w:r w:rsidRPr="005611A2">
          <w:rPr>
            <w:rStyle w:val="Hyperlink"/>
            <w:rtl/>
          </w:rPr>
          <w:t xml:space="preserve"> </w:t>
        </w:r>
        <w:r w:rsidRPr="005611A2">
          <w:rPr>
            <w:rStyle w:val="Hyperlink"/>
            <w:rFonts w:hint="cs"/>
            <w:rtl/>
          </w:rPr>
          <w:t>ج</w:t>
        </w:r>
        <w:r w:rsidRPr="005611A2">
          <w:rPr>
            <w:rStyle w:val="Hyperlink"/>
            <w:rtl/>
          </w:rPr>
          <w:t>10</w:t>
        </w:r>
        <w:r w:rsidRPr="005611A2">
          <w:rPr>
            <w:rStyle w:val="Hyperlink"/>
            <w:rFonts w:hint="cs"/>
            <w:rtl/>
          </w:rPr>
          <w:t>،</w:t>
        </w:r>
        <w:r w:rsidRPr="005611A2">
          <w:rPr>
            <w:rStyle w:val="Hyperlink"/>
            <w:rtl/>
          </w:rPr>
          <w:t xml:space="preserve"> </w:t>
        </w:r>
        <w:r w:rsidRPr="005611A2">
          <w:rPr>
            <w:rStyle w:val="Hyperlink"/>
            <w:rFonts w:hint="cs"/>
            <w:rtl/>
          </w:rPr>
          <w:t>ص</w:t>
        </w:r>
        <w:r w:rsidRPr="005611A2">
          <w:rPr>
            <w:rStyle w:val="Hyperlink"/>
            <w:rtl/>
          </w:rPr>
          <w:t>204.</w:t>
        </w:r>
      </w:hyperlink>
    </w:p>
  </w:footnote>
  <w:footnote w:id="2">
    <w:p w:rsidR="00C50722" w:rsidRPr="00C50722" w:rsidRDefault="00C50722" w:rsidP="00C50722">
      <w:pPr>
        <w:pStyle w:val="FootnoteText"/>
      </w:pPr>
      <w:r w:rsidRPr="00C50722">
        <w:footnoteRef/>
      </w:r>
      <w:r w:rsidRPr="00C50722">
        <w:rPr>
          <w:rtl/>
        </w:rPr>
        <w:t xml:space="preserve"> </w:t>
      </w:r>
      <w:hyperlink r:id="rId2" w:history="1">
        <w:r w:rsidRPr="00C50722">
          <w:rPr>
            <w:rStyle w:val="Hyperlink"/>
            <w:rFonts w:hint="cs"/>
            <w:rtl/>
          </w:rPr>
          <w:t>تهذیب</w:t>
        </w:r>
        <w:r w:rsidRPr="00C50722">
          <w:rPr>
            <w:rStyle w:val="Hyperlink"/>
            <w:rtl/>
          </w:rPr>
          <w:t xml:space="preserve"> </w:t>
        </w:r>
        <w:r w:rsidRPr="00C50722">
          <w:rPr>
            <w:rStyle w:val="Hyperlink"/>
            <w:rFonts w:hint="cs"/>
            <w:rtl/>
          </w:rPr>
          <w:t>الاحکام،</w:t>
        </w:r>
        <w:r w:rsidRPr="00C50722">
          <w:rPr>
            <w:rStyle w:val="Hyperlink"/>
            <w:rtl/>
          </w:rPr>
          <w:t xml:space="preserve"> </w:t>
        </w:r>
        <w:r w:rsidRPr="00C50722">
          <w:rPr>
            <w:rStyle w:val="Hyperlink"/>
            <w:rFonts w:hint="cs"/>
            <w:rtl/>
          </w:rPr>
          <w:t>شیخ</w:t>
        </w:r>
        <w:r w:rsidRPr="00C50722">
          <w:rPr>
            <w:rStyle w:val="Hyperlink"/>
            <w:rtl/>
          </w:rPr>
          <w:t xml:space="preserve"> </w:t>
        </w:r>
        <w:r w:rsidRPr="00C50722">
          <w:rPr>
            <w:rStyle w:val="Hyperlink"/>
            <w:rFonts w:hint="cs"/>
            <w:rtl/>
          </w:rPr>
          <w:t>طوسی،</w:t>
        </w:r>
        <w:r w:rsidRPr="00C50722">
          <w:rPr>
            <w:rStyle w:val="Hyperlink"/>
            <w:rtl/>
          </w:rPr>
          <w:t xml:space="preserve"> </w:t>
        </w:r>
        <w:r w:rsidRPr="00C50722">
          <w:rPr>
            <w:rStyle w:val="Hyperlink"/>
            <w:rFonts w:hint="cs"/>
            <w:rtl/>
          </w:rPr>
          <w:t>ج</w:t>
        </w:r>
        <w:r w:rsidRPr="00C50722">
          <w:rPr>
            <w:rStyle w:val="Hyperlink"/>
            <w:rtl/>
          </w:rPr>
          <w:t>10</w:t>
        </w:r>
        <w:r w:rsidRPr="00C50722">
          <w:rPr>
            <w:rStyle w:val="Hyperlink"/>
            <w:rFonts w:hint="cs"/>
            <w:rtl/>
          </w:rPr>
          <w:t>،</w:t>
        </w:r>
        <w:r w:rsidRPr="00C50722">
          <w:rPr>
            <w:rStyle w:val="Hyperlink"/>
            <w:rtl/>
          </w:rPr>
          <w:t xml:space="preserve"> </w:t>
        </w:r>
        <w:r w:rsidRPr="00C50722">
          <w:rPr>
            <w:rStyle w:val="Hyperlink"/>
            <w:rFonts w:hint="cs"/>
            <w:rtl/>
          </w:rPr>
          <w:t>ص</w:t>
        </w:r>
        <w:r w:rsidRPr="00C50722">
          <w:rPr>
            <w:rStyle w:val="Hyperlink"/>
            <w:rtl/>
          </w:rPr>
          <w:t>308.</w:t>
        </w:r>
      </w:hyperlink>
    </w:p>
  </w:footnote>
  <w:footnote w:id="3">
    <w:p w:rsidR="00C50722" w:rsidRPr="00C50722" w:rsidRDefault="00C50722" w:rsidP="00C50722">
      <w:pPr>
        <w:pStyle w:val="FootnoteText"/>
      </w:pPr>
      <w:r w:rsidRPr="00C50722">
        <w:footnoteRef/>
      </w:r>
      <w:r w:rsidRPr="00C50722">
        <w:rPr>
          <w:rtl/>
        </w:rPr>
        <w:t xml:space="preserve"> </w:t>
      </w:r>
      <w:hyperlink r:id="rId3" w:history="1">
        <w:r w:rsidRPr="00C50722">
          <w:rPr>
            <w:rStyle w:val="Hyperlink"/>
            <w:rFonts w:hint="cs"/>
            <w:rtl/>
          </w:rPr>
          <w:t>مبانی</w:t>
        </w:r>
        <w:r w:rsidRPr="00C50722">
          <w:rPr>
            <w:rStyle w:val="Hyperlink"/>
            <w:rtl/>
          </w:rPr>
          <w:t xml:space="preserve"> </w:t>
        </w:r>
        <w:r w:rsidRPr="00C50722">
          <w:rPr>
            <w:rStyle w:val="Hyperlink"/>
            <w:rFonts w:hint="cs"/>
            <w:rtl/>
          </w:rPr>
          <w:t>تکملة</w:t>
        </w:r>
        <w:r w:rsidRPr="00C50722">
          <w:rPr>
            <w:rStyle w:val="Hyperlink"/>
            <w:rtl/>
          </w:rPr>
          <w:t xml:space="preserve"> </w:t>
        </w:r>
        <w:r w:rsidRPr="00C50722">
          <w:rPr>
            <w:rStyle w:val="Hyperlink"/>
            <w:rFonts w:hint="cs"/>
            <w:rtl/>
          </w:rPr>
          <w:t>المنهاج،</w:t>
        </w:r>
        <w:r w:rsidRPr="00C50722">
          <w:rPr>
            <w:rStyle w:val="Hyperlink"/>
            <w:rtl/>
          </w:rPr>
          <w:t xml:space="preserve"> </w:t>
        </w:r>
        <w:r w:rsidRPr="00C50722">
          <w:rPr>
            <w:rStyle w:val="Hyperlink"/>
            <w:rFonts w:hint="cs"/>
            <w:rtl/>
          </w:rPr>
          <w:t>السید</w:t>
        </w:r>
        <w:r w:rsidRPr="00C50722">
          <w:rPr>
            <w:rStyle w:val="Hyperlink"/>
            <w:rtl/>
          </w:rPr>
          <w:t xml:space="preserve"> </w:t>
        </w:r>
        <w:r w:rsidRPr="00C50722">
          <w:rPr>
            <w:rStyle w:val="Hyperlink"/>
            <w:rFonts w:hint="cs"/>
            <w:rtl/>
          </w:rPr>
          <w:t>أبوالقاسم</w:t>
        </w:r>
        <w:r w:rsidRPr="00C50722">
          <w:rPr>
            <w:rStyle w:val="Hyperlink"/>
            <w:rtl/>
          </w:rPr>
          <w:t xml:space="preserve"> </w:t>
        </w:r>
        <w:r w:rsidRPr="00C50722">
          <w:rPr>
            <w:rStyle w:val="Hyperlink"/>
            <w:rFonts w:hint="cs"/>
            <w:rtl/>
          </w:rPr>
          <w:t>الخوئی،</w:t>
        </w:r>
        <w:r w:rsidRPr="00C50722">
          <w:rPr>
            <w:rStyle w:val="Hyperlink"/>
            <w:rtl/>
          </w:rPr>
          <w:t xml:space="preserve"> </w:t>
        </w:r>
        <w:r w:rsidRPr="00C50722">
          <w:rPr>
            <w:rStyle w:val="Hyperlink"/>
            <w:rFonts w:hint="cs"/>
            <w:rtl/>
          </w:rPr>
          <w:t>ج</w:t>
        </w:r>
        <w:r w:rsidRPr="00C50722">
          <w:rPr>
            <w:rStyle w:val="Hyperlink"/>
            <w:rtl/>
          </w:rPr>
          <w:t>1</w:t>
        </w:r>
        <w:r w:rsidRPr="00C50722">
          <w:rPr>
            <w:rStyle w:val="Hyperlink"/>
            <w:rFonts w:hint="cs"/>
            <w:rtl/>
          </w:rPr>
          <w:t>،</w:t>
        </w:r>
        <w:r w:rsidRPr="00C50722">
          <w:rPr>
            <w:rStyle w:val="Hyperlink"/>
            <w:rtl/>
          </w:rPr>
          <w:t xml:space="preserve"> </w:t>
        </w:r>
        <w:r w:rsidRPr="00C50722">
          <w:rPr>
            <w:rStyle w:val="Hyperlink"/>
            <w:rFonts w:hint="cs"/>
            <w:rtl/>
          </w:rPr>
          <w:t>ص</w:t>
        </w:r>
        <w:r w:rsidRPr="00C50722">
          <w:rPr>
            <w:rStyle w:val="Hyperlink"/>
            <w:rtl/>
          </w:rPr>
          <w:t>338.</w:t>
        </w:r>
      </w:hyperlink>
    </w:p>
  </w:footnote>
  <w:footnote w:id="4">
    <w:p w:rsidR="00C50722" w:rsidRPr="00C50722" w:rsidRDefault="00C50722" w:rsidP="00C50722">
      <w:pPr>
        <w:pStyle w:val="FootnoteText"/>
        <w:rPr>
          <w:rtl/>
        </w:rPr>
      </w:pPr>
      <w:r w:rsidRPr="00C50722">
        <w:footnoteRef/>
      </w:r>
      <w:r w:rsidRPr="00C50722">
        <w:rPr>
          <w:rtl/>
        </w:rPr>
        <w:t xml:space="preserve"> </w:t>
      </w:r>
      <w:hyperlink r:id="rId4" w:history="1">
        <w:r w:rsidRPr="00C50722">
          <w:rPr>
            <w:rStyle w:val="Hyperlink"/>
            <w:rFonts w:hint="cs"/>
            <w:rtl/>
          </w:rPr>
          <w:t>الکافی،</w:t>
        </w:r>
        <w:r w:rsidRPr="00C50722">
          <w:rPr>
            <w:rStyle w:val="Hyperlink"/>
            <w:rtl/>
          </w:rPr>
          <w:t xml:space="preserve"> </w:t>
        </w:r>
        <w:r w:rsidRPr="00C50722">
          <w:rPr>
            <w:rStyle w:val="Hyperlink"/>
            <w:rFonts w:hint="cs"/>
            <w:rtl/>
          </w:rPr>
          <w:t>محمد</w:t>
        </w:r>
        <w:r w:rsidRPr="00C50722">
          <w:rPr>
            <w:rStyle w:val="Hyperlink"/>
            <w:rtl/>
          </w:rPr>
          <w:t xml:space="preserve"> </w:t>
        </w:r>
        <w:r w:rsidRPr="00C50722">
          <w:rPr>
            <w:rStyle w:val="Hyperlink"/>
            <w:rFonts w:hint="cs"/>
            <w:rtl/>
          </w:rPr>
          <w:t>بن</w:t>
        </w:r>
        <w:r w:rsidRPr="00C50722">
          <w:rPr>
            <w:rStyle w:val="Hyperlink"/>
            <w:rtl/>
          </w:rPr>
          <w:t xml:space="preserve"> </w:t>
        </w:r>
        <w:r w:rsidRPr="00C50722">
          <w:rPr>
            <w:rStyle w:val="Hyperlink"/>
            <w:rFonts w:hint="cs"/>
            <w:rtl/>
          </w:rPr>
          <w:t>یعقوب</w:t>
        </w:r>
        <w:r w:rsidRPr="00C50722">
          <w:rPr>
            <w:rStyle w:val="Hyperlink"/>
            <w:rtl/>
          </w:rPr>
          <w:t xml:space="preserve"> </w:t>
        </w:r>
        <w:r w:rsidRPr="00C50722">
          <w:rPr>
            <w:rStyle w:val="Hyperlink"/>
            <w:rFonts w:hint="cs"/>
            <w:rtl/>
          </w:rPr>
          <w:t>کلینی،</w:t>
        </w:r>
        <w:r w:rsidRPr="00C50722">
          <w:rPr>
            <w:rStyle w:val="Hyperlink"/>
            <w:rtl/>
          </w:rPr>
          <w:t xml:space="preserve"> </w:t>
        </w:r>
        <w:r w:rsidRPr="00C50722">
          <w:rPr>
            <w:rStyle w:val="Hyperlink"/>
            <w:rFonts w:hint="cs"/>
            <w:rtl/>
          </w:rPr>
          <w:t>ج</w:t>
        </w:r>
        <w:r w:rsidRPr="00C50722">
          <w:rPr>
            <w:rStyle w:val="Hyperlink"/>
            <w:rtl/>
          </w:rPr>
          <w:t>7</w:t>
        </w:r>
        <w:r w:rsidRPr="00C50722">
          <w:rPr>
            <w:rStyle w:val="Hyperlink"/>
            <w:rFonts w:hint="cs"/>
            <w:rtl/>
          </w:rPr>
          <w:t>،</w:t>
        </w:r>
        <w:r w:rsidRPr="00C50722">
          <w:rPr>
            <w:rStyle w:val="Hyperlink"/>
            <w:rtl/>
          </w:rPr>
          <w:t xml:space="preserve"> </w:t>
        </w:r>
        <w:r w:rsidRPr="00C50722">
          <w:rPr>
            <w:rStyle w:val="Hyperlink"/>
            <w:rFonts w:hint="cs"/>
            <w:rtl/>
          </w:rPr>
          <w:t>ص</w:t>
        </w:r>
        <w:r w:rsidRPr="00C50722">
          <w:rPr>
            <w:rStyle w:val="Hyperlink"/>
            <w:rtl/>
          </w:rPr>
          <w:t>175.</w:t>
        </w:r>
      </w:hyperlink>
    </w:p>
  </w:footnote>
  <w:footnote w:id="5">
    <w:p w:rsidR="00C50722" w:rsidRPr="00C50722" w:rsidRDefault="00C50722" w:rsidP="00C50722">
      <w:pPr>
        <w:pStyle w:val="FootnoteText"/>
      </w:pPr>
      <w:r w:rsidRPr="00C50722">
        <w:footnoteRef/>
      </w:r>
      <w:r w:rsidRPr="00C50722">
        <w:rPr>
          <w:rtl/>
        </w:rPr>
        <w:t xml:space="preserve"> </w:t>
      </w:r>
      <w:hyperlink r:id="rId5" w:history="1">
        <w:r w:rsidRPr="00C50722">
          <w:rPr>
            <w:rStyle w:val="Hyperlink"/>
            <w:rFonts w:hint="cs"/>
            <w:rtl/>
          </w:rPr>
          <w:t>تهذیب</w:t>
        </w:r>
        <w:r w:rsidRPr="00C50722">
          <w:rPr>
            <w:rStyle w:val="Hyperlink"/>
            <w:rtl/>
          </w:rPr>
          <w:t xml:space="preserve"> </w:t>
        </w:r>
        <w:r w:rsidRPr="00C50722">
          <w:rPr>
            <w:rStyle w:val="Hyperlink"/>
            <w:rFonts w:hint="cs"/>
            <w:rtl/>
          </w:rPr>
          <w:t>الاحکام،</w:t>
        </w:r>
        <w:r w:rsidRPr="00C50722">
          <w:rPr>
            <w:rStyle w:val="Hyperlink"/>
            <w:rtl/>
          </w:rPr>
          <w:t xml:space="preserve"> </w:t>
        </w:r>
        <w:r w:rsidRPr="00C50722">
          <w:rPr>
            <w:rStyle w:val="Hyperlink"/>
            <w:rFonts w:hint="cs"/>
            <w:rtl/>
          </w:rPr>
          <w:t>شیخ</w:t>
        </w:r>
        <w:r w:rsidRPr="00C50722">
          <w:rPr>
            <w:rStyle w:val="Hyperlink"/>
            <w:rtl/>
          </w:rPr>
          <w:t xml:space="preserve"> </w:t>
        </w:r>
        <w:r w:rsidRPr="00C50722">
          <w:rPr>
            <w:rStyle w:val="Hyperlink"/>
            <w:rFonts w:hint="cs"/>
            <w:rtl/>
          </w:rPr>
          <w:t>طوسی،</w:t>
        </w:r>
        <w:r w:rsidRPr="00C50722">
          <w:rPr>
            <w:rStyle w:val="Hyperlink"/>
            <w:rtl/>
          </w:rPr>
          <w:t xml:space="preserve"> </w:t>
        </w:r>
        <w:r w:rsidRPr="00C50722">
          <w:rPr>
            <w:rStyle w:val="Hyperlink"/>
            <w:rFonts w:hint="cs"/>
            <w:rtl/>
          </w:rPr>
          <w:t>ج</w:t>
        </w:r>
        <w:r w:rsidRPr="00C50722">
          <w:rPr>
            <w:rStyle w:val="Hyperlink"/>
            <w:rtl/>
          </w:rPr>
          <w:t>10</w:t>
        </w:r>
        <w:r w:rsidRPr="00C50722">
          <w:rPr>
            <w:rStyle w:val="Hyperlink"/>
            <w:rFonts w:hint="cs"/>
            <w:rtl/>
          </w:rPr>
          <w:t>،</w:t>
        </w:r>
        <w:r w:rsidRPr="00C50722">
          <w:rPr>
            <w:rStyle w:val="Hyperlink"/>
            <w:rtl/>
          </w:rPr>
          <w:t xml:space="preserve"> </w:t>
        </w:r>
        <w:r w:rsidRPr="00C50722">
          <w:rPr>
            <w:rStyle w:val="Hyperlink"/>
            <w:rFonts w:hint="cs"/>
            <w:rtl/>
          </w:rPr>
          <w:t>ص</w:t>
        </w:r>
        <w:r w:rsidRPr="00C50722">
          <w:rPr>
            <w:rStyle w:val="Hyperlink"/>
            <w:rtl/>
          </w:rPr>
          <w:t>236.</w:t>
        </w:r>
      </w:hyperlink>
    </w:p>
  </w:footnote>
  <w:footnote w:id="6">
    <w:p w:rsidR="001B2288" w:rsidRPr="001B2288" w:rsidRDefault="001B2288" w:rsidP="001B2288">
      <w:pPr>
        <w:pStyle w:val="FootnoteText"/>
      </w:pPr>
      <w:r w:rsidRPr="001B2288">
        <w:footnoteRef/>
      </w:r>
      <w:r w:rsidRPr="001B2288">
        <w:rPr>
          <w:rtl/>
        </w:rPr>
        <w:t xml:space="preserve"> </w:t>
      </w:r>
      <w:hyperlink r:id="rId6" w:history="1">
        <w:r w:rsidRPr="001B2288">
          <w:rPr>
            <w:rStyle w:val="Hyperlink"/>
            <w:rFonts w:hint="cs"/>
            <w:rtl/>
          </w:rPr>
          <w:t>وسائل</w:t>
        </w:r>
        <w:r w:rsidRPr="001B2288">
          <w:rPr>
            <w:rStyle w:val="Hyperlink"/>
            <w:rtl/>
          </w:rPr>
          <w:t xml:space="preserve"> </w:t>
        </w:r>
        <w:r w:rsidRPr="001B2288">
          <w:rPr>
            <w:rStyle w:val="Hyperlink"/>
            <w:rFonts w:hint="cs"/>
            <w:rtl/>
          </w:rPr>
          <w:t>الشیعة،</w:t>
        </w:r>
        <w:r w:rsidRPr="001B2288">
          <w:rPr>
            <w:rStyle w:val="Hyperlink"/>
            <w:rtl/>
          </w:rPr>
          <w:t xml:space="preserve"> </w:t>
        </w:r>
        <w:r w:rsidRPr="001B2288">
          <w:rPr>
            <w:rStyle w:val="Hyperlink"/>
            <w:rFonts w:hint="cs"/>
            <w:rtl/>
          </w:rPr>
          <w:t>الشیخ</w:t>
        </w:r>
        <w:r w:rsidRPr="001B2288">
          <w:rPr>
            <w:rStyle w:val="Hyperlink"/>
            <w:rtl/>
          </w:rPr>
          <w:t xml:space="preserve"> </w:t>
        </w:r>
        <w:r w:rsidRPr="001B2288">
          <w:rPr>
            <w:rStyle w:val="Hyperlink"/>
            <w:rFonts w:hint="cs"/>
            <w:rtl/>
          </w:rPr>
          <w:t>الحر</w:t>
        </w:r>
        <w:r w:rsidRPr="001B2288">
          <w:rPr>
            <w:rStyle w:val="Hyperlink"/>
            <w:rtl/>
          </w:rPr>
          <w:t xml:space="preserve"> </w:t>
        </w:r>
        <w:r w:rsidRPr="001B2288">
          <w:rPr>
            <w:rStyle w:val="Hyperlink"/>
            <w:rFonts w:hint="cs"/>
            <w:rtl/>
          </w:rPr>
          <w:t>العاملي،</w:t>
        </w:r>
        <w:r w:rsidRPr="001B2288">
          <w:rPr>
            <w:rStyle w:val="Hyperlink"/>
            <w:rtl/>
          </w:rPr>
          <w:t xml:space="preserve"> </w:t>
        </w:r>
        <w:r w:rsidRPr="001B2288">
          <w:rPr>
            <w:rStyle w:val="Hyperlink"/>
            <w:rFonts w:hint="cs"/>
            <w:rtl/>
          </w:rPr>
          <w:t>ج</w:t>
        </w:r>
        <w:r w:rsidRPr="001B2288">
          <w:rPr>
            <w:rStyle w:val="Hyperlink"/>
            <w:rtl/>
          </w:rPr>
          <w:t>28</w:t>
        </w:r>
        <w:r w:rsidRPr="001B2288">
          <w:rPr>
            <w:rStyle w:val="Hyperlink"/>
            <w:rFonts w:hint="cs"/>
            <w:rtl/>
          </w:rPr>
          <w:t>،</w:t>
        </w:r>
        <w:r w:rsidRPr="001B2288">
          <w:rPr>
            <w:rStyle w:val="Hyperlink"/>
            <w:rtl/>
          </w:rPr>
          <w:t xml:space="preserve"> </w:t>
        </w:r>
        <w:r w:rsidRPr="001B2288">
          <w:rPr>
            <w:rStyle w:val="Hyperlink"/>
            <w:rFonts w:hint="cs"/>
            <w:rtl/>
          </w:rPr>
          <w:t>ص</w:t>
        </w:r>
        <w:r w:rsidRPr="001B2288">
          <w:rPr>
            <w:rStyle w:val="Hyperlink"/>
            <w:rtl/>
          </w:rPr>
          <w:t>196</w:t>
        </w:r>
        <w:r w:rsidRPr="001B2288">
          <w:rPr>
            <w:rStyle w:val="Hyperlink"/>
            <w:rFonts w:hint="cs"/>
            <w:rtl/>
          </w:rPr>
          <w:t>،</w:t>
        </w:r>
        <w:r w:rsidRPr="001B2288">
          <w:rPr>
            <w:rStyle w:val="Hyperlink"/>
            <w:rtl/>
          </w:rPr>
          <w:t xml:space="preserve"> </w:t>
        </w:r>
        <w:r w:rsidRPr="001B2288">
          <w:rPr>
            <w:rStyle w:val="Hyperlink"/>
            <w:rFonts w:hint="cs"/>
            <w:rtl/>
          </w:rPr>
          <w:t>ط</w:t>
        </w:r>
        <w:r w:rsidRPr="001B2288">
          <w:rPr>
            <w:rStyle w:val="Hyperlink"/>
            <w:rtl/>
          </w:rPr>
          <w:t xml:space="preserve"> </w:t>
        </w:r>
        <w:r w:rsidRPr="001B2288">
          <w:rPr>
            <w:rStyle w:val="Hyperlink"/>
            <w:rFonts w:hint="cs"/>
            <w:rtl/>
          </w:rPr>
          <w:t>آل</w:t>
        </w:r>
        <w:r w:rsidRPr="001B2288">
          <w:rPr>
            <w:rStyle w:val="Hyperlink"/>
            <w:rtl/>
          </w:rPr>
          <w:t xml:space="preserve"> </w:t>
        </w:r>
        <w:r w:rsidRPr="001B2288">
          <w:rPr>
            <w:rStyle w:val="Hyperlink"/>
            <w:rFonts w:hint="cs"/>
            <w:rtl/>
          </w:rPr>
          <w:t>البيت</w:t>
        </w:r>
        <w:r w:rsidRPr="001B2288">
          <w:rPr>
            <w:rStyle w:val="Hyperlink"/>
            <w:rtl/>
          </w:rPr>
          <w: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DC0C71">
      <w:rPr>
        <w:b/>
        <w:bCs/>
        <w:sz w:val="20"/>
        <w:szCs w:val="24"/>
        <w:rtl/>
      </w:rPr>
      <w:t>034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DC0C71">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DC0C7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DC0C71">
      <w:rPr>
        <w:sz w:val="24"/>
        <w:szCs w:val="24"/>
        <w:rtl/>
      </w:rPr>
      <w:t>7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DC0C71">
      <w:rPr>
        <w:rFonts w:hint="cs"/>
        <w:color w:val="000000" w:themeColor="text1"/>
        <w:sz w:val="24"/>
        <w:szCs w:val="24"/>
        <w:rtl/>
      </w:rPr>
      <w:t>شروط</w:t>
    </w:r>
    <w:r w:rsidR="00DC0C71">
      <w:rPr>
        <w:color w:val="000000" w:themeColor="text1"/>
        <w:sz w:val="24"/>
        <w:szCs w:val="24"/>
        <w:rtl/>
      </w:rPr>
      <w:t xml:space="preserve"> </w:t>
    </w:r>
    <w:r w:rsidR="00DC0C71">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DC0C71">
      <w:rPr>
        <w:rFonts w:hint="cs"/>
        <w:sz w:val="24"/>
        <w:szCs w:val="24"/>
        <w:rtl/>
      </w:rPr>
      <w:t>مهدی</w:t>
    </w:r>
    <w:r w:rsidR="00DC0C71">
      <w:rPr>
        <w:sz w:val="24"/>
        <w:szCs w:val="24"/>
        <w:rtl/>
      </w:rPr>
      <w:t xml:space="preserve"> </w:t>
    </w:r>
    <w:r w:rsidR="00DC0C71">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DC0C71">
      <w:rPr>
        <w:rFonts w:hint="cs"/>
        <w:sz w:val="24"/>
        <w:szCs w:val="24"/>
        <w:rtl/>
      </w:rPr>
      <w:t>شرط</w:t>
    </w:r>
    <w:r w:rsidR="00DC0C71">
      <w:rPr>
        <w:sz w:val="24"/>
        <w:szCs w:val="24"/>
        <w:rtl/>
      </w:rPr>
      <w:t xml:space="preserve"> </w:t>
    </w:r>
    <w:r w:rsidR="00DC0C71">
      <w:rPr>
        <w:rFonts w:hint="cs"/>
        <w:sz w:val="24"/>
        <w:szCs w:val="24"/>
        <w:rtl/>
      </w:rPr>
      <w:t>سوم</w:t>
    </w:r>
    <w:r w:rsidR="00DC0C71">
      <w:rPr>
        <w:sz w:val="24"/>
        <w:szCs w:val="24"/>
        <w:rtl/>
      </w:rPr>
      <w:t xml:space="preserve"> </w:t>
    </w:r>
    <w:r w:rsidR="00DC0C71">
      <w:rPr>
        <w:rFonts w:hint="cs"/>
        <w:sz w:val="24"/>
        <w:szCs w:val="24"/>
        <w:rtl/>
      </w:rPr>
      <w:t>قاتل</w:t>
    </w:r>
    <w:r w:rsidR="00DC0C71">
      <w:rPr>
        <w:sz w:val="24"/>
        <w:szCs w:val="24"/>
        <w:rtl/>
      </w:rPr>
      <w:t xml:space="preserve"> </w:t>
    </w:r>
    <w:r w:rsidR="00DC0C71">
      <w:rPr>
        <w:rFonts w:hint="cs"/>
        <w:sz w:val="24"/>
        <w:szCs w:val="24"/>
        <w:rtl/>
      </w:rPr>
      <w:t>پدر</w:t>
    </w:r>
    <w:r w:rsidR="00DC0C71">
      <w:rPr>
        <w:sz w:val="24"/>
        <w:szCs w:val="24"/>
        <w:rtl/>
      </w:rPr>
      <w:t xml:space="preserve"> </w:t>
    </w:r>
    <w:r w:rsidR="00DC0C71">
      <w:rPr>
        <w:rFonts w:hint="cs"/>
        <w:sz w:val="24"/>
        <w:szCs w:val="24"/>
        <w:rtl/>
      </w:rPr>
      <w:t>مقتول</w:t>
    </w:r>
    <w:r w:rsidR="00DC0C71">
      <w:rPr>
        <w:sz w:val="24"/>
        <w:szCs w:val="24"/>
        <w:rtl/>
      </w:rPr>
      <w:t xml:space="preserve"> </w:t>
    </w:r>
    <w:r w:rsidR="00DC0C71">
      <w:rPr>
        <w:rFonts w:hint="cs"/>
        <w:sz w:val="24"/>
        <w:szCs w:val="24"/>
        <w:rtl/>
      </w:rPr>
      <w:t>نباشد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3630B"/>
    <w:rsid w:val="00055496"/>
    <w:rsid w:val="00080A41"/>
    <w:rsid w:val="0008299B"/>
    <w:rsid w:val="000913AA"/>
    <w:rsid w:val="00094847"/>
    <w:rsid w:val="00094FB1"/>
    <w:rsid w:val="00096C63"/>
    <w:rsid w:val="000B5DB5"/>
    <w:rsid w:val="000C3947"/>
    <w:rsid w:val="000C6904"/>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468"/>
    <w:rsid w:val="001A1BC1"/>
    <w:rsid w:val="001A1EA5"/>
    <w:rsid w:val="001A2574"/>
    <w:rsid w:val="001A27D7"/>
    <w:rsid w:val="001A294E"/>
    <w:rsid w:val="001A4ED8"/>
    <w:rsid w:val="001B228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4E12"/>
    <w:rsid w:val="002B575F"/>
    <w:rsid w:val="002B729B"/>
    <w:rsid w:val="002C23B5"/>
    <w:rsid w:val="002C53A2"/>
    <w:rsid w:val="002D0040"/>
    <w:rsid w:val="002D2FA8"/>
    <w:rsid w:val="002E220F"/>
    <w:rsid w:val="00307311"/>
    <w:rsid w:val="0032100F"/>
    <w:rsid w:val="0033402C"/>
    <w:rsid w:val="00340521"/>
    <w:rsid w:val="00345C73"/>
    <w:rsid w:val="00354A99"/>
    <w:rsid w:val="00355734"/>
    <w:rsid w:val="00360311"/>
    <w:rsid w:val="00361922"/>
    <w:rsid w:val="0037339B"/>
    <w:rsid w:val="00386C11"/>
    <w:rsid w:val="00397466"/>
    <w:rsid w:val="003A6148"/>
    <w:rsid w:val="003C3250"/>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3F63"/>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11A2"/>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72CE"/>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5474"/>
    <w:rsid w:val="00927A9F"/>
    <w:rsid w:val="009335CC"/>
    <w:rsid w:val="00935A55"/>
    <w:rsid w:val="00941CEB"/>
    <w:rsid w:val="0094720F"/>
    <w:rsid w:val="00952194"/>
    <w:rsid w:val="00953B28"/>
    <w:rsid w:val="00954322"/>
    <w:rsid w:val="00957CAA"/>
    <w:rsid w:val="00960E8A"/>
    <w:rsid w:val="0096778A"/>
    <w:rsid w:val="00977656"/>
    <w:rsid w:val="009846A7"/>
    <w:rsid w:val="0098794D"/>
    <w:rsid w:val="0099497B"/>
    <w:rsid w:val="009A002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4E01"/>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0722"/>
    <w:rsid w:val="00C514A2"/>
    <w:rsid w:val="00C53626"/>
    <w:rsid w:val="00C57B5C"/>
    <w:rsid w:val="00C57C7C"/>
    <w:rsid w:val="00C61049"/>
    <w:rsid w:val="00C63FFE"/>
    <w:rsid w:val="00C91EB6"/>
    <w:rsid w:val="00CA10B0"/>
    <w:rsid w:val="00CA2F8E"/>
    <w:rsid w:val="00CA3EE2"/>
    <w:rsid w:val="00CA7FD5"/>
    <w:rsid w:val="00CB323E"/>
    <w:rsid w:val="00CB3287"/>
    <w:rsid w:val="00CB33E2"/>
    <w:rsid w:val="00CB4E68"/>
    <w:rsid w:val="00CC2733"/>
    <w:rsid w:val="00CD0050"/>
    <w:rsid w:val="00CE7481"/>
    <w:rsid w:val="00CF0A8F"/>
    <w:rsid w:val="00D048CE"/>
    <w:rsid w:val="00D10998"/>
    <w:rsid w:val="00D15CBD"/>
    <w:rsid w:val="00D221CB"/>
    <w:rsid w:val="00D23391"/>
    <w:rsid w:val="00D31805"/>
    <w:rsid w:val="00D371A1"/>
    <w:rsid w:val="00D552B9"/>
    <w:rsid w:val="00D57598"/>
    <w:rsid w:val="00D731F8"/>
    <w:rsid w:val="00D735B2"/>
    <w:rsid w:val="00D74021"/>
    <w:rsid w:val="00D76D01"/>
    <w:rsid w:val="00D922A9"/>
    <w:rsid w:val="00D9394A"/>
    <w:rsid w:val="00DB0CBB"/>
    <w:rsid w:val="00DB67CC"/>
    <w:rsid w:val="00DC0C71"/>
    <w:rsid w:val="00DC3783"/>
    <w:rsid w:val="00DE1070"/>
    <w:rsid w:val="00E00219"/>
    <w:rsid w:val="00E0316B"/>
    <w:rsid w:val="00E17D35"/>
    <w:rsid w:val="00E25E10"/>
    <w:rsid w:val="00E50B41"/>
    <w:rsid w:val="00E5219B"/>
    <w:rsid w:val="00E52D07"/>
    <w:rsid w:val="00E5518B"/>
    <w:rsid w:val="00E609FE"/>
    <w:rsid w:val="00E630BE"/>
    <w:rsid w:val="00E75920"/>
    <w:rsid w:val="00E80D96"/>
    <w:rsid w:val="00E871FA"/>
    <w:rsid w:val="00E936A4"/>
    <w:rsid w:val="00E954BB"/>
    <w:rsid w:val="00EA45E7"/>
    <w:rsid w:val="00EB108F"/>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1E15"/>
    <w:rsid w:val="00F64141"/>
    <w:rsid w:val="00F67508"/>
    <w:rsid w:val="00F71FC9"/>
    <w:rsid w:val="00F73B48"/>
    <w:rsid w:val="00F74F51"/>
    <w:rsid w:val="00F842AD"/>
    <w:rsid w:val="00F914EB"/>
    <w:rsid w:val="00F91B85"/>
    <w:rsid w:val="00F938E7"/>
    <w:rsid w:val="00FA3B17"/>
    <w:rsid w:val="00FA5E8D"/>
    <w:rsid w:val="00FA5F3D"/>
    <w:rsid w:val="00FB35BC"/>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A6F3AE-958E-4B4B-93BC-176C311FA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1001/1/338/&#1605;&#1593;&#1578;&#1576;&#1585;&#1577;%20&#1587;&#1605;&#1575;&#1593;&#1577;" TargetMode="External"/><Relationship Id="rId2" Type="http://schemas.openxmlformats.org/officeDocument/2006/relationships/hyperlink" Target="http://lib.eshia.ir/10083/10/308/&#1603;&#1608;&#1606;%20&#1604;&#1607;%20&#1575;&#1604;&#1583;&#1610;&#1577;" TargetMode="External"/><Relationship Id="rId1" Type="http://schemas.openxmlformats.org/officeDocument/2006/relationships/hyperlink" Target="http://lib.eshia.ir/10083/10/204/&#1604;&#1575;%20&#1610;&#1576;&#1591;&#1604;%20&#1583;&#1605;" TargetMode="External"/><Relationship Id="rId6" Type="http://schemas.openxmlformats.org/officeDocument/2006/relationships/hyperlink" Target="http://lib.eshia.ir/11025/28/196/&#1578;&#1604;&#1575;&#1593;&#1606;&#1575;%20" TargetMode="External"/><Relationship Id="rId5" Type="http://schemas.openxmlformats.org/officeDocument/2006/relationships/hyperlink" Target="http://lib.eshia.ir/10083/10/236/&#1605;&#1587;&#1602;&#1591;%20&#1585;&#1571;&#1587;&#1607;" TargetMode="External"/><Relationship Id="rId4" Type="http://schemas.openxmlformats.org/officeDocument/2006/relationships/hyperlink" Target="http://lib.eshia.ir/11005/7/175/&#1587;&#1605;&#1575;&#1593;&#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8C284-949B-49B5-B300-58669F718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123</TotalTime>
  <Pages>3</Pages>
  <Words>685</Words>
  <Characters>3911</Characters>
  <Application>Microsoft Office Word</Application>
  <DocSecurity>0</DocSecurity>
  <Lines>32</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4587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24</cp:revision>
  <dcterms:created xsi:type="dcterms:W3CDTF">2018-11-28T13:20:00Z</dcterms:created>
  <dcterms:modified xsi:type="dcterms:W3CDTF">2018-12-01T15:29:00Z</dcterms:modified>
  <cp:contentStatus>ویرایش 2.5</cp:contentStatus>
  <cp:version>2.7</cp:version>
</cp:coreProperties>
</file>