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E38B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1085418" w:history="1">
        <w:r w:rsidR="009E38B9" w:rsidRPr="006116A1">
          <w:rPr>
            <w:rStyle w:val="Hyperlink"/>
            <w:rFonts w:hint="eastAsia"/>
            <w:noProof/>
            <w:rtl/>
          </w:rPr>
          <w:t>روا</w:t>
        </w:r>
        <w:r w:rsidR="009E38B9" w:rsidRPr="006116A1">
          <w:rPr>
            <w:rStyle w:val="Hyperlink"/>
            <w:rFonts w:hint="cs"/>
            <w:noProof/>
            <w:rtl/>
          </w:rPr>
          <w:t>ی</w:t>
        </w:r>
        <w:r w:rsidR="009E38B9" w:rsidRPr="006116A1">
          <w:rPr>
            <w:rStyle w:val="Hyperlink"/>
            <w:rFonts w:hint="eastAsia"/>
            <w:noProof/>
            <w:rtl/>
          </w:rPr>
          <w:t>ات</w:t>
        </w:r>
        <w:r w:rsidR="009E38B9" w:rsidRPr="006116A1">
          <w:rPr>
            <w:rStyle w:val="Hyperlink"/>
            <w:noProof/>
            <w:rtl/>
          </w:rPr>
          <w:t xml:space="preserve"> </w:t>
        </w:r>
        <w:r w:rsidR="009E38B9" w:rsidRPr="006116A1">
          <w:rPr>
            <w:rStyle w:val="Hyperlink"/>
            <w:rFonts w:hint="eastAsia"/>
            <w:noProof/>
            <w:rtl/>
          </w:rPr>
          <w:t>تخ</w:t>
        </w:r>
        <w:r w:rsidR="009E38B9" w:rsidRPr="006116A1">
          <w:rPr>
            <w:rStyle w:val="Hyperlink"/>
            <w:rFonts w:hint="cs"/>
            <w:noProof/>
            <w:rtl/>
          </w:rPr>
          <w:t>یی</w:t>
        </w:r>
        <w:r w:rsidR="009E38B9" w:rsidRPr="006116A1">
          <w:rPr>
            <w:rStyle w:val="Hyperlink"/>
            <w:rFonts w:hint="eastAsia"/>
            <w:noProof/>
            <w:rtl/>
          </w:rPr>
          <w:t>ر</w:t>
        </w:r>
        <w:r w:rsidR="009E38B9">
          <w:rPr>
            <w:noProof/>
            <w:webHidden/>
            <w:rtl/>
          </w:rPr>
          <w:tab/>
        </w:r>
        <w:r w:rsidR="009E38B9">
          <w:rPr>
            <w:rStyle w:val="Hyperlink"/>
            <w:noProof/>
            <w:rtl/>
          </w:rPr>
          <w:fldChar w:fldCharType="begin"/>
        </w:r>
        <w:r w:rsidR="009E38B9">
          <w:rPr>
            <w:noProof/>
            <w:webHidden/>
            <w:rtl/>
          </w:rPr>
          <w:instrText xml:space="preserve"> </w:instrText>
        </w:r>
        <w:r w:rsidR="009E38B9">
          <w:rPr>
            <w:noProof/>
            <w:webHidden/>
          </w:rPr>
          <w:instrText xml:space="preserve">PAGEREF </w:instrText>
        </w:r>
        <w:r w:rsidR="009E38B9">
          <w:rPr>
            <w:noProof/>
            <w:webHidden/>
            <w:rtl/>
          </w:rPr>
          <w:instrText>_</w:instrText>
        </w:r>
        <w:r w:rsidR="009E38B9">
          <w:rPr>
            <w:noProof/>
            <w:webHidden/>
          </w:rPr>
          <w:instrText>Toc</w:instrText>
        </w:r>
        <w:r w:rsidR="009E38B9">
          <w:rPr>
            <w:noProof/>
            <w:webHidden/>
            <w:rtl/>
          </w:rPr>
          <w:instrText xml:space="preserve">11085418 </w:instrText>
        </w:r>
        <w:r w:rsidR="009E38B9">
          <w:rPr>
            <w:noProof/>
            <w:webHidden/>
          </w:rPr>
          <w:instrText>\h</w:instrText>
        </w:r>
        <w:r w:rsidR="009E38B9">
          <w:rPr>
            <w:noProof/>
            <w:webHidden/>
            <w:rtl/>
          </w:rPr>
          <w:instrText xml:space="preserve"> </w:instrText>
        </w:r>
        <w:r w:rsidR="009E38B9">
          <w:rPr>
            <w:rStyle w:val="Hyperlink"/>
            <w:noProof/>
            <w:rtl/>
          </w:rPr>
        </w:r>
        <w:r w:rsidR="009E38B9">
          <w:rPr>
            <w:rStyle w:val="Hyperlink"/>
            <w:noProof/>
            <w:rtl/>
          </w:rPr>
          <w:fldChar w:fldCharType="separate"/>
        </w:r>
        <w:r w:rsidR="00287744">
          <w:rPr>
            <w:noProof/>
            <w:webHidden/>
            <w:rtl/>
          </w:rPr>
          <w:t>1</w:t>
        </w:r>
        <w:r w:rsidR="009E38B9">
          <w:rPr>
            <w:rStyle w:val="Hyperlink"/>
            <w:noProof/>
            <w:rtl/>
          </w:rPr>
          <w:fldChar w:fldCharType="end"/>
        </w:r>
      </w:hyperlink>
    </w:p>
    <w:p w:rsidR="009E38B9" w:rsidRDefault="00027493">
      <w:pPr>
        <w:pStyle w:val="TOC1"/>
        <w:rPr>
          <w:rFonts w:asciiTheme="minorHAnsi" w:eastAsiaTheme="minorEastAsia" w:hAnsiTheme="minorHAnsi" w:cstheme="minorBidi"/>
          <w:noProof/>
          <w:color w:val="auto"/>
          <w:szCs w:val="22"/>
          <w:rtl/>
        </w:rPr>
      </w:pPr>
      <w:hyperlink w:anchor="_Toc11085419" w:history="1">
        <w:r w:rsidR="009E38B9" w:rsidRPr="006116A1">
          <w:rPr>
            <w:rStyle w:val="Hyperlink"/>
            <w:rFonts w:hint="eastAsia"/>
            <w:noProof/>
            <w:rtl/>
          </w:rPr>
          <w:t>تق</w:t>
        </w:r>
        <w:r w:rsidR="009E38B9" w:rsidRPr="006116A1">
          <w:rPr>
            <w:rStyle w:val="Hyperlink"/>
            <w:rFonts w:hint="cs"/>
            <w:noProof/>
            <w:rtl/>
          </w:rPr>
          <w:t>یی</w:t>
        </w:r>
        <w:r w:rsidR="009E38B9" w:rsidRPr="006116A1">
          <w:rPr>
            <w:rStyle w:val="Hyperlink"/>
            <w:rFonts w:hint="eastAsia"/>
            <w:noProof/>
            <w:rtl/>
          </w:rPr>
          <w:t>د</w:t>
        </w:r>
        <w:r w:rsidR="009E38B9" w:rsidRPr="006116A1">
          <w:rPr>
            <w:rStyle w:val="Hyperlink"/>
            <w:noProof/>
            <w:rtl/>
          </w:rPr>
          <w:t xml:space="preserve"> </w:t>
        </w:r>
        <w:r w:rsidR="009E38B9" w:rsidRPr="006116A1">
          <w:rPr>
            <w:rStyle w:val="Hyperlink"/>
            <w:rFonts w:hint="eastAsia"/>
            <w:noProof/>
            <w:rtl/>
          </w:rPr>
          <w:t>اخبار</w:t>
        </w:r>
        <w:r w:rsidR="009E38B9" w:rsidRPr="006116A1">
          <w:rPr>
            <w:rStyle w:val="Hyperlink"/>
            <w:noProof/>
            <w:rtl/>
          </w:rPr>
          <w:t xml:space="preserve"> </w:t>
        </w:r>
        <w:r w:rsidR="009E38B9" w:rsidRPr="006116A1">
          <w:rPr>
            <w:rStyle w:val="Hyperlink"/>
            <w:rFonts w:hint="eastAsia"/>
            <w:noProof/>
            <w:rtl/>
          </w:rPr>
          <w:t>تخ</w:t>
        </w:r>
        <w:r w:rsidR="009E38B9" w:rsidRPr="006116A1">
          <w:rPr>
            <w:rStyle w:val="Hyperlink"/>
            <w:rFonts w:hint="cs"/>
            <w:noProof/>
            <w:rtl/>
          </w:rPr>
          <w:t>یی</w:t>
        </w:r>
        <w:r w:rsidR="009E38B9" w:rsidRPr="006116A1">
          <w:rPr>
            <w:rStyle w:val="Hyperlink"/>
            <w:rFonts w:hint="eastAsia"/>
            <w:noProof/>
            <w:rtl/>
          </w:rPr>
          <w:t>ر</w:t>
        </w:r>
        <w:r w:rsidR="009E38B9">
          <w:rPr>
            <w:noProof/>
            <w:webHidden/>
            <w:rtl/>
          </w:rPr>
          <w:tab/>
        </w:r>
        <w:r w:rsidR="009E38B9">
          <w:rPr>
            <w:rStyle w:val="Hyperlink"/>
            <w:noProof/>
            <w:rtl/>
          </w:rPr>
          <w:fldChar w:fldCharType="begin"/>
        </w:r>
        <w:r w:rsidR="009E38B9">
          <w:rPr>
            <w:noProof/>
            <w:webHidden/>
            <w:rtl/>
          </w:rPr>
          <w:instrText xml:space="preserve"> </w:instrText>
        </w:r>
        <w:r w:rsidR="009E38B9">
          <w:rPr>
            <w:noProof/>
            <w:webHidden/>
          </w:rPr>
          <w:instrText xml:space="preserve">PAGEREF </w:instrText>
        </w:r>
        <w:r w:rsidR="009E38B9">
          <w:rPr>
            <w:noProof/>
            <w:webHidden/>
            <w:rtl/>
          </w:rPr>
          <w:instrText>_</w:instrText>
        </w:r>
        <w:r w:rsidR="009E38B9">
          <w:rPr>
            <w:noProof/>
            <w:webHidden/>
          </w:rPr>
          <w:instrText>Toc</w:instrText>
        </w:r>
        <w:r w:rsidR="009E38B9">
          <w:rPr>
            <w:noProof/>
            <w:webHidden/>
            <w:rtl/>
          </w:rPr>
          <w:instrText xml:space="preserve">11085419 </w:instrText>
        </w:r>
        <w:r w:rsidR="009E38B9">
          <w:rPr>
            <w:noProof/>
            <w:webHidden/>
          </w:rPr>
          <w:instrText>\h</w:instrText>
        </w:r>
        <w:r w:rsidR="009E38B9">
          <w:rPr>
            <w:noProof/>
            <w:webHidden/>
            <w:rtl/>
          </w:rPr>
          <w:instrText xml:space="preserve"> </w:instrText>
        </w:r>
        <w:r w:rsidR="009E38B9">
          <w:rPr>
            <w:rStyle w:val="Hyperlink"/>
            <w:noProof/>
            <w:rtl/>
          </w:rPr>
        </w:r>
        <w:r w:rsidR="009E38B9">
          <w:rPr>
            <w:rStyle w:val="Hyperlink"/>
            <w:noProof/>
            <w:rtl/>
          </w:rPr>
          <w:fldChar w:fldCharType="separate"/>
        </w:r>
        <w:r w:rsidR="00287744">
          <w:rPr>
            <w:noProof/>
            <w:webHidden/>
            <w:rtl/>
          </w:rPr>
          <w:t>2</w:t>
        </w:r>
        <w:r w:rsidR="009E38B9">
          <w:rPr>
            <w:rStyle w:val="Hyperlink"/>
            <w:noProof/>
            <w:rtl/>
          </w:rPr>
          <w:fldChar w:fldCharType="end"/>
        </w:r>
      </w:hyperlink>
    </w:p>
    <w:p w:rsidR="009E38B9" w:rsidRDefault="00027493">
      <w:pPr>
        <w:pStyle w:val="TOC1"/>
        <w:rPr>
          <w:rFonts w:asciiTheme="minorHAnsi" w:eastAsiaTheme="minorEastAsia" w:hAnsiTheme="minorHAnsi" w:cstheme="minorBidi"/>
          <w:noProof/>
          <w:color w:val="auto"/>
          <w:szCs w:val="22"/>
          <w:rtl/>
        </w:rPr>
      </w:pPr>
      <w:hyperlink w:anchor="_Toc11085420" w:history="1">
        <w:r w:rsidR="009E38B9" w:rsidRPr="006116A1">
          <w:rPr>
            <w:rStyle w:val="Hyperlink"/>
            <w:rFonts w:hint="eastAsia"/>
            <w:noProof/>
            <w:rtl/>
          </w:rPr>
          <w:t>عدم</w:t>
        </w:r>
        <w:r w:rsidR="009E38B9" w:rsidRPr="006116A1">
          <w:rPr>
            <w:rStyle w:val="Hyperlink"/>
            <w:noProof/>
            <w:rtl/>
          </w:rPr>
          <w:t xml:space="preserve"> </w:t>
        </w:r>
        <w:r w:rsidR="009E38B9" w:rsidRPr="006116A1">
          <w:rPr>
            <w:rStyle w:val="Hyperlink"/>
            <w:rFonts w:hint="eastAsia"/>
            <w:noProof/>
            <w:rtl/>
          </w:rPr>
          <w:t>وجود</w:t>
        </w:r>
        <w:r w:rsidR="009E38B9" w:rsidRPr="006116A1">
          <w:rPr>
            <w:rStyle w:val="Hyperlink"/>
            <w:noProof/>
            <w:rtl/>
          </w:rPr>
          <w:t xml:space="preserve"> </w:t>
        </w:r>
        <w:r w:rsidR="009E38B9" w:rsidRPr="006116A1">
          <w:rPr>
            <w:rStyle w:val="Hyperlink"/>
            <w:rFonts w:hint="eastAsia"/>
            <w:noProof/>
            <w:rtl/>
          </w:rPr>
          <w:t>جمع</w:t>
        </w:r>
        <w:r w:rsidR="009E38B9" w:rsidRPr="006116A1">
          <w:rPr>
            <w:rStyle w:val="Hyperlink"/>
            <w:noProof/>
            <w:rtl/>
          </w:rPr>
          <w:t xml:space="preserve"> </w:t>
        </w:r>
        <w:r w:rsidR="009E38B9" w:rsidRPr="006116A1">
          <w:rPr>
            <w:rStyle w:val="Hyperlink"/>
            <w:rFonts w:hint="eastAsia"/>
            <w:noProof/>
            <w:rtl/>
          </w:rPr>
          <w:t>عرف</w:t>
        </w:r>
        <w:r w:rsidR="009E38B9" w:rsidRPr="006116A1">
          <w:rPr>
            <w:rStyle w:val="Hyperlink"/>
            <w:rFonts w:hint="cs"/>
            <w:noProof/>
            <w:rtl/>
          </w:rPr>
          <w:t>ی</w:t>
        </w:r>
        <w:r w:rsidR="009E38B9" w:rsidRPr="006116A1">
          <w:rPr>
            <w:rStyle w:val="Hyperlink"/>
            <w:noProof/>
            <w:rtl/>
          </w:rPr>
          <w:t xml:space="preserve"> </w:t>
        </w:r>
        <w:r w:rsidR="009E38B9" w:rsidRPr="006116A1">
          <w:rPr>
            <w:rStyle w:val="Hyperlink"/>
            <w:rFonts w:hint="eastAsia"/>
            <w:noProof/>
            <w:rtl/>
          </w:rPr>
          <w:t>در</w:t>
        </w:r>
        <w:r w:rsidR="009E38B9" w:rsidRPr="006116A1">
          <w:rPr>
            <w:rStyle w:val="Hyperlink"/>
            <w:noProof/>
            <w:rtl/>
          </w:rPr>
          <w:t xml:space="preserve"> </w:t>
        </w:r>
        <w:r w:rsidR="009E38B9" w:rsidRPr="006116A1">
          <w:rPr>
            <w:rStyle w:val="Hyperlink"/>
            <w:rFonts w:hint="eastAsia"/>
            <w:noProof/>
            <w:rtl/>
          </w:rPr>
          <w:t>مقام</w:t>
        </w:r>
        <w:r w:rsidR="009E38B9">
          <w:rPr>
            <w:noProof/>
            <w:webHidden/>
            <w:rtl/>
          </w:rPr>
          <w:tab/>
        </w:r>
        <w:r w:rsidR="009E38B9">
          <w:rPr>
            <w:rStyle w:val="Hyperlink"/>
            <w:noProof/>
            <w:rtl/>
          </w:rPr>
          <w:fldChar w:fldCharType="begin"/>
        </w:r>
        <w:r w:rsidR="009E38B9">
          <w:rPr>
            <w:noProof/>
            <w:webHidden/>
            <w:rtl/>
          </w:rPr>
          <w:instrText xml:space="preserve"> </w:instrText>
        </w:r>
        <w:r w:rsidR="009E38B9">
          <w:rPr>
            <w:noProof/>
            <w:webHidden/>
          </w:rPr>
          <w:instrText xml:space="preserve">PAGEREF </w:instrText>
        </w:r>
        <w:r w:rsidR="009E38B9">
          <w:rPr>
            <w:noProof/>
            <w:webHidden/>
            <w:rtl/>
          </w:rPr>
          <w:instrText>_</w:instrText>
        </w:r>
        <w:r w:rsidR="009E38B9">
          <w:rPr>
            <w:noProof/>
            <w:webHidden/>
          </w:rPr>
          <w:instrText>Toc</w:instrText>
        </w:r>
        <w:r w:rsidR="009E38B9">
          <w:rPr>
            <w:noProof/>
            <w:webHidden/>
            <w:rtl/>
          </w:rPr>
          <w:instrText xml:space="preserve">11085420 </w:instrText>
        </w:r>
        <w:r w:rsidR="009E38B9">
          <w:rPr>
            <w:noProof/>
            <w:webHidden/>
          </w:rPr>
          <w:instrText>\h</w:instrText>
        </w:r>
        <w:r w:rsidR="009E38B9">
          <w:rPr>
            <w:noProof/>
            <w:webHidden/>
            <w:rtl/>
          </w:rPr>
          <w:instrText xml:space="preserve"> </w:instrText>
        </w:r>
        <w:r w:rsidR="009E38B9">
          <w:rPr>
            <w:rStyle w:val="Hyperlink"/>
            <w:noProof/>
            <w:rtl/>
          </w:rPr>
        </w:r>
        <w:r w:rsidR="009E38B9">
          <w:rPr>
            <w:rStyle w:val="Hyperlink"/>
            <w:noProof/>
            <w:rtl/>
          </w:rPr>
          <w:fldChar w:fldCharType="separate"/>
        </w:r>
        <w:r w:rsidR="00287744">
          <w:rPr>
            <w:noProof/>
            <w:webHidden/>
            <w:rtl/>
          </w:rPr>
          <w:t>3</w:t>
        </w:r>
        <w:r w:rsidR="009E38B9">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6402">
        <w:rPr>
          <w:rFonts w:hint="cs"/>
          <w:rtl/>
        </w:rPr>
        <w:t>تعین</w:t>
      </w:r>
      <w:r w:rsidR="009E6402">
        <w:rPr>
          <w:rtl/>
        </w:rPr>
        <w:t xml:space="preserve"> </w:t>
      </w:r>
      <w:r w:rsidR="009E6402">
        <w:rPr>
          <w:rFonts w:hint="cs"/>
          <w:rtl/>
        </w:rPr>
        <w:t>قصاص</w:t>
      </w:r>
      <w:r w:rsidR="009E6402">
        <w:rPr>
          <w:rtl/>
        </w:rPr>
        <w:t xml:space="preserve"> </w:t>
      </w:r>
      <w:r w:rsidR="009E6402">
        <w:rPr>
          <w:rFonts w:hint="cs"/>
          <w:rtl/>
        </w:rPr>
        <w:t>بر</w:t>
      </w:r>
      <w:r w:rsidR="009E6402">
        <w:rPr>
          <w:rtl/>
        </w:rPr>
        <w:t xml:space="preserve"> </w:t>
      </w:r>
      <w:r w:rsidR="009E6402">
        <w:rPr>
          <w:rFonts w:hint="cs"/>
          <w:rtl/>
        </w:rPr>
        <w:t>ولی</w:t>
      </w:r>
      <w:r w:rsidR="009E6402">
        <w:rPr>
          <w:rtl/>
        </w:rPr>
        <w:t xml:space="preserve"> </w:t>
      </w:r>
      <w:r w:rsidR="009E6402">
        <w:rPr>
          <w:rFonts w:hint="cs"/>
          <w:rtl/>
        </w:rPr>
        <w:t>دم</w:t>
      </w:r>
      <w:r w:rsidR="00025B70">
        <w:rPr>
          <w:rFonts w:hint="cs"/>
          <w:rtl/>
        </w:rPr>
        <w:t xml:space="preserve"> </w:t>
      </w:r>
      <w:r w:rsidR="00386C11" w:rsidRPr="00A6366F">
        <w:rPr>
          <w:rFonts w:hint="cs"/>
          <w:rtl/>
        </w:rPr>
        <w:t>/</w:t>
      </w:r>
      <w:bookmarkStart w:id="1" w:name="BokSabj_d"/>
      <w:bookmarkEnd w:id="1"/>
      <w:r w:rsidR="009E6402">
        <w:rPr>
          <w:rFonts w:hint="cs"/>
          <w:rtl/>
        </w:rPr>
        <w:t>احکام</w:t>
      </w:r>
      <w:r w:rsidR="009E6402">
        <w:rPr>
          <w:rtl/>
        </w:rPr>
        <w:t xml:space="preserve"> </w:t>
      </w:r>
      <w:r w:rsidR="009E6402">
        <w:rPr>
          <w:rFonts w:hint="cs"/>
          <w:rtl/>
        </w:rPr>
        <w:t>قصاص</w:t>
      </w:r>
      <w:r w:rsidR="00386C11" w:rsidRPr="00A6366F">
        <w:rPr>
          <w:rFonts w:hint="cs"/>
          <w:rtl/>
        </w:rPr>
        <w:t xml:space="preserve"> /</w:t>
      </w:r>
      <w:bookmarkStart w:id="2" w:name="Bokkolli"/>
      <w:bookmarkEnd w:id="2"/>
      <w:r w:rsidR="009E640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21E25" w:rsidRPr="00BD4D18" w:rsidRDefault="00021E25" w:rsidP="008670C4">
      <w:pPr>
        <w:jc w:val="both"/>
        <w:rPr>
          <w:sz w:val="28"/>
          <w:rtl/>
        </w:rPr>
      </w:pPr>
      <w:r w:rsidRPr="00BD4D18">
        <w:rPr>
          <w:rFonts w:hint="cs"/>
          <w:sz w:val="28"/>
          <w:rtl/>
        </w:rPr>
        <w:t>بحث ما در حق ولی دم در قتل عمد بود و اینکه در قتل عمد حق ولی منحصر در قصاص است و یا مخیر است بین قصاص و دیه. بعضی از روایات تخییر را متعرض شدیم و تعدادی از روایات هم بیان می کنیم.</w:t>
      </w:r>
    </w:p>
    <w:p w:rsidR="00021E25" w:rsidRPr="00BD4D18" w:rsidRDefault="00021E25" w:rsidP="007A796B">
      <w:pPr>
        <w:pStyle w:val="Heading1"/>
        <w:rPr>
          <w:rtl/>
        </w:rPr>
      </w:pPr>
      <w:bookmarkStart w:id="3" w:name="_Toc11085418"/>
      <w:r w:rsidRPr="00BD4D18">
        <w:rPr>
          <w:rFonts w:hint="cs"/>
          <w:rtl/>
        </w:rPr>
        <w:t>روایات تخییر</w:t>
      </w:r>
      <w:bookmarkEnd w:id="3"/>
    </w:p>
    <w:p w:rsidR="00021E25" w:rsidRPr="00BD4D18" w:rsidRDefault="00021E25" w:rsidP="00767291">
      <w:pPr>
        <w:jc w:val="both"/>
        <w:rPr>
          <w:sz w:val="28"/>
          <w:rtl/>
        </w:rPr>
      </w:pPr>
      <w:r w:rsidRPr="00BD4D18">
        <w:rPr>
          <w:rFonts w:hint="cs"/>
          <w:sz w:val="28"/>
          <w:rtl/>
        </w:rPr>
        <w:t>از جمله روایات تخییر صحیحه‌ی ابی ولاد است که مفادش این است که در روایت فرض شده است اگر برخی از اولیای دم از قصاص عفو کنند یک بحث این است که آیا حق قصاص برای بقیه‌ی اولیای دم ثابت است و یا ای</w:t>
      </w:r>
      <w:r w:rsidR="00767291">
        <w:rPr>
          <w:rFonts w:hint="cs"/>
          <w:sz w:val="28"/>
          <w:rtl/>
        </w:rPr>
        <w:t>ن</w:t>
      </w:r>
      <w:r w:rsidRPr="00BD4D18">
        <w:rPr>
          <w:rFonts w:hint="cs"/>
          <w:sz w:val="28"/>
          <w:rtl/>
        </w:rPr>
        <w:t>که حق آنها هم ساقط می شود و حقشان منحصر در دیه می شود یا اینکه با عفو بعضی حق دیگران ساقط نمی شود و سائر اولیای دم با ردّ سهم کسانی که عفو کرده اند مجاز به قصاص هستند. این محل بحث در این روایت است. اما در جایی که یکی از اولیاء عفو کرده است و دیگری عفو نکرده است آیا کسی که عفو نکرده است حق مطالبه‌ی دیه دارد یا نه؟ از برخی از روایات استفاده می شود که اگر برخی عفو کردند و برخی عفو نکردند شخصی که عفو نکرده است حق دیه دارد. اینکه حق ولی غیر عافی از قصاص ساقط می شود یا نه یک مسأله ای هست که محل خلاف هم هست ولی از برخی روایات استفاده می شود کسی که عفو نکرده است حق مطالبه‌ی دیه دارد نه اینکه حق او منحصر در دیه می شود. حق قصاص هم مفروض است. اگر بنا باشد حق ولی دم منحصر در قصاص است چطور می تواند مطالبه‌ی دیه کند. در روایت آمده است</w:t>
      </w:r>
      <w:r w:rsidR="00767291">
        <w:rPr>
          <w:rFonts w:hint="cs"/>
          <w:sz w:val="28"/>
          <w:rtl/>
        </w:rPr>
        <w:t>:</w:t>
      </w:r>
      <w:r w:rsidRPr="00BD4D18">
        <w:rPr>
          <w:rFonts w:hint="cs"/>
          <w:sz w:val="28"/>
          <w:rtl/>
        </w:rPr>
        <w:t xml:space="preserve"> «</w:t>
      </w:r>
      <w:r w:rsidRPr="00BD4D18">
        <w:rPr>
          <w:rFonts w:ascii="Tahoma" w:hAnsi="Tahoma"/>
          <w:sz w:val="28"/>
          <w:shd w:val="clear" w:color="auto" w:fill="FFFFFF"/>
          <w:rtl/>
        </w:rPr>
        <w:t xml:space="preserve">ابْنُ مَحْبُوبٍ عَنْ أَبِي وَلَّادٍ قَالَ </w:t>
      </w:r>
      <w:r w:rsidRPr="007A796B">
        <w:rPr>
          <w:rFonts w:ascii="Tahoma" w:hAnsi="Tahoma"/>
          <w:color w:val="008000"/>
          <w:sz w:val="28"/>
          <w:shd w:val="clear" w:color="auto" w:fill="FFFFFF"/>
          <w:rtl/>
        </w:rPr>
        <w:t>سَأَلْتُ أَبَا عَبْدِ اللَّهِ ع عَنْ رَجُلٍ قُتِلَ وَ لَهُ أَوْلَادٌ صِغَارٌ وَ كِبَارٌ أَ رَأَيْتَ إِنْ عَفَا الْأَوْلَادُ الْكِبَارُ قَالَ فَقَالَ لَا يُقْتَلُ وَ يَجُوزُ عَفْوُ الْأَوْلَادِ الْكِبَارِ فِي حِصَصِهِمْ فَإِذَا كَبِرَ الصِّغَارُ كَانَ لَهُمْ أَنْ يَطْلُبُوا حِصَصَهُمْ مِنَ الدِّيَةِ‌</w:t>
      </w:r>
      <w:r w:rsidR="00CE039C">
        <w:rPr>
          <w:rFonts w:hint="cs"/>
          <w:sz w:val="28"/>
          <w:rtl/>
        </w:rPr>
        <w:t>«</w:t>
      </w:r>
      <w:r w:rsidR="007A796B">
        <w:rPr>
          <w:rStyle w:val="FootnoteReference"/>
          <w:sz w:val="28"/>
          <w:rtl/>
        </w:rPr>
        <w:footnoteReference w:id="1"/>
      </w:r>
      <w:r w:rsidRPr="00BD4D18">
        <w:rPr>
          <w:rFonts w:hint="cs"/>
          <w:sz w:val="28"/>
          <w:rtl/>
        </w:rPr>
        <w:t xml:space="preserve"> معروف این است که اولاد صغار بعد از اینکه از صغر خارج شدند حق قصاص دارند و اینکه فرموده است «</w:t>
      </w:r>
      <w:r w:rsidRPr="007A796B">
        <w:rPr>
          <w:rFonts w:ascii="Tahoma" w:hAnsi="Tahoma"/>
          <w:color w:val="008000"/>
          <w:sz w:val="28"/>
          <w:shd w:val="clear" w:color="auto" w:fill="FFFFFF"/>
          <w:rtl/>
        </w:rPr>
        <w:t>فَقَالَ لَا يُقْتَلُ</w:t>
      </w:r>
      <w:r w:rsidRPr="00BD4D18">
        <w:rPr>
          <w:rFonts w:hint="cs"/>
          <w:sz w:val="28"/>
          <w:rtl/>
        </w:rPr>
        <w:t xml:space="preserve">» مراد بدون ردّ فاضل دیه است. مفاد این روایت این است که این صغار وقتی به رشد رسیدند می توانند دیه بگیرند. بله حق قصاص هم دارند که از ادله‌ی دیگر استفاده می شود. این طور نیست </w:t>
      </w:r>
      <w:r w:rsidRPr="00BD4D18">
        <w:rPr>
          <w:rFonts w:hint="cs"/>
          <w:sz w:val="28"/>
          <w:rtl/>
        </w:rPr>
        <w:lastRenderedPageBreak/>
        <w:t>که اگر اولیاء دیگر عفو کردند کسانی که عفو نکرده اند حق دیه نداشته باشند. این روایت فرض رضایت جانی را هم نکرده است. این روایت می گوید وقتی بچه ها بزرگ شدند حق مطالبه‌ی دیه دارند. شبهه این است ک</w:t>
      </w:r>
      <w:r w:rsidR="00767291">
        <w:rPr>
          <w:rFonts w:hint="cs"/>
          <w:sz w:val="28"/>
          <w:rtl/>
        </w:rPr>
        <w:t>ه آیا عفو اولیاء موجب اسقاط حق ص</w:t>
      </w:r>
      <w:r w:rsidRPr="00BD4D18">
        <w:rPr>
          <w:rFonts w:hint="cs"/>
          <w:sz w:val="28"/>
          <w:rtl/>
        </w:rPr>
        <w:t>غار می شود و عفو آنها نسبت به صغار نافذ ه</w:t>
      </w:r>
      <w:r w:rsidR="00E41A55">
        <w:rPr>
          <w:rFonts w:hint="cs"/>
          <w:sz w:val="28"/>
          <w:rtl/>
        </w:rPr>
        <w:t>س</w:t>
      </w:r>
      <w:r w:rsidRPr="00BD4D18">
        <w:rPr>
          <w:rFonts w:hint="cs"/>
          <w:sz w:val="28"/>
          <w:rtl/>
        </w:rPr>
        <w:t>ت و یا اینکه فقط نسبت به خودشان حق قصاص دارند.</w:t>
      </w:r>
    </w:p>
    <w:p w:rsidR="00021E25" w:rsidRPr="00BD4D18" w:rsidRDefault="00021E25" w:rsidP="00C701C5">
      <w:pPr>
        <w:jc w:val="both"/>
        <w:rPr>
          <w:sz w:val="28"/>
          <w:rtl/>
        </w:rPr>
      </w:pPr>
      <w:r w:rsidRPr="00BD4D18">
        <w:rPr>
          <w:rFonts w:hint="cs"/>
          <w:sz w:val="28"/>
          <w:rtl/>
        </w:rPr>
        <w:t>روایت دیگری که در مقام می توان به آن استدلال کرد روایت سورة بن کلیب است که در آن آمده است</w:t>
      </w:r>
      <w:r w:rsidR="00D11942">
        <w:rPr>
          <w:rFonts w:hint="cs"/>
          <w:sz w:val="28"/>
          <w:rtl/>
        </w:rPr>
        <w:t>:</w:t>
      </w:r>
      <w:r w:rsidRPr="00BD4D18">
        <w:rPr>
          <w:rFonts w:hint="cs"/>
          <w:sz w:val="28"/>
          <w:rtl/>
        </w:rPr>
        <w:t xml:space="preserve"> «</w:t>
      </w:r>
      <w:r w:rsidRPr="00BD4D18">
        <w:rPr>
          <w:rFonts w:ascii="Tahoma" w:hAnsi="Tahoma"/>
          <w:sz w:val="28"/>
          <w:shd w:val="clear" w:color="auto" w:fill="FFFFFF"/>
          <w:rtl/>
        </w:rPr>
        <w:t xml:space="preserve">عَلِيُّ بْنُ إِبْرَاهِيمَ عَنْ أَبِيهِ وَ مُحَمَّدُ بْنُ يَحْيَى عَنْ أَحْمَدَ بْنِ مُحَمَّدٍ جَمِيعاً عَنِ ابْنِ مَحْبُوبٍ عَنْ هِشَامِ بْنِ سَالِمٍ عَنْ سَوْرَةَ بْنِ كُلَيْبٍ عَنْ أَبِي عَبْدِ اللَّهِ ع قَالَ </w:t>
      </w:r>
      <w:r w:rsidRPr="007A796B">
        <w:rPr>
          <w:rFonts w:ascii="Tahoma" w:hAnsi="Tahoma"/>
          <w:color w:val="008000"/>
          <w:sz w:val="28"/>
          <w:shd w:val="clear" w:color="auto" w:fill="FFFFFF"/>
          <w:rtl/>
        </w:rPr>
        <w:t>سُئِلَ عَنْ رَجُلٍ قَتَلَ رَجُلًا عَمْداً وَ كَانَ الْمَقْتُولُ أَقْطَعَ الْيَدِ الْيُمْنَى فَقَالَ إِنْ كَانَتْ يَدُهُ قُطِعَتْ فِي جِنَايَةٍ جَنَاهَا عَلَى نَفْسِهِ أَوْ كَانَ قُطِعَ فَأَخَذَ دِيَةَ يَدِهِ مِنَ الَّذِي قَطَعَهَا فَإِنْ أَرَادَ أَوْلِيَاؤُهُ أَنْ يَقْتُلُوا قَاتِلَهُ أَدَّوْا إِلَى أَوْلِيَاءِ قَاتِلِهِ دِيَةَ يَدِهِ الَّتِي قِيدَ مِنْهَا وَ إِنْ كَانَ أَخَذَ دِيَةَ يَدِهِ وَ يَقْتُلُوهُ وَ إِنْ شَاءُوا طَرَحُوا عَنْهُ دِيَةَ يَدِهِ وَ أَخَذُوا الْبَاقِيَ قَالَ وَ إِنْ كَانَتْ يَدُهُ قُطِعَتْ مِنْ غَيْرِ جِنَايَةٍ‌ جَنَاهَا عَلَى نَفْسِهِ وَ لَا أَخَذَ بِهَا دِيَةً قَتَلُوا قَاتِلَهُ وَ لَا يُغْرَمُ شَيْئاً وَ إِنْ شَاءُوا أَخَذُوا دِيَةً كَامِلَةً قَالَ وَ هَكَذَا وَجَدْنَا فِي كِتَابِ عَلِيٍّ ع‌</w:t>
      </w:r>
      <w:r w:rsidR="00C701C5">
        <w:rPr>
          <w:rFonts w:ascii="Tahoma" w:hAnsi="Tahoma" w:hint="cs"/>
          <w:color w:val="008000"/>
          <w:sz w:val="28"/>
          <w:shd w:val="clear" w:color="auto" w:fill="FFFFFF"/>
          <w:rtl/>
        </w:rPr>
        <w:t>«</w:t>
      </w:r>
      <w:r w:rsidR="007A796B">
        <w:rPr>
          <w:rStyle w:val="FootnoteReference"/>
          <w:sz w:val="28"/>
          <w:rtl/>
        </w:rPr>
        <w:footnoteReference w:id="2"/>
      </w:r>
      <w:r w:rsidRPr="00BD4D18">
        <w:rPr>
          <w:rFonts w:hint="cs"/>
          <w:sz w:val="28"/>
          <w:rtl/>
        </w:rPr>
        <w:t xml:space="preserve"> در این روایت اصل استحقاق دیه مفروغ عنه است فقط سؤال این است که چه مقدار دیه از او بگیرند. </w:t>
      </w:r>
    </w:p>
    <w:p w:rsidR="00021E25" w:rsidRPr="00BD4D18" w:rsidRDefault="00021E25" w:rsidP="008429B8">
      <w:pPr>
        <w:pStyle w:val="Heading1"/>
        <w:rPr>
          <w:rtl/>
        </w:rPr>
      </w:pPr>
      <w:bookmarkStart w:id="4" w:name="_Toc11085419"/>
      <w:r w:rsidRPr="00BD4D18">
        <w:rPr>
          <w:rFonts w:hint="cs"/>
          <w:rtl/>
        </w:rPr>
        <w:t>تقیید اخبار تخییر</w:t>
      </w:r>
      <w:bookmarkEnd w:id="4"/>
    </w:p>
    <w:p w:rsidR="00021E25" w:rsidRPr="00BD4D18" w:rsidRDefault="00021E25" w:rsidP="008A0D33">
      <w:pPr>
        <w:jc w:val="both"/>
        <w:rPr>
          <w:sz w:val="28"/>
          <w:rtl/>
        </w:rPr>
      </w:pPr>
      <w:r w:rsidRPr="00BD4D18">
        <w:rPr>
          <w:rFonts w:hint="cs"/>
          <w:sz w:val="28"/>
          <w:rtl/>
        </w:rPr>
        <w:t>در مقابل این روایات دو بحث وجود دارد. یکی اینکه این روایات معرض عنه اصحاب است و اجماع نقل شده است بر تعین حق ولی دم در قصاص. کلام دیگر این است که این روایات دلالتشان بر استحقاق دیه بر اساس اطلاق است که روایت مقیدی برای این اطلاقات وج</w:t>
      </w:r>
      <w:r w:rsidR="00652D30">
        <w:rPr>
          <w:rFonts w:hint="cs"/>
          <w:sz w:val="28"/>
          <w:rtl/>
        </w:rPr>
        <w:t>و</w:t>
      </w:r>
      <w:r w:rsidRPr="00BD4D18">
        <w:rPr>
          <w:rFonts w:hint="cs"/>
          <w:sz w:val="28"/>
          <w:rtl/>
        </w:rPr>
        <w:t>د دارد که مفادش این است که اخذ دیه منوط به رضایت قاتل است و تعارضی در بین نیست و جمع عرفی وجود دارد. معارض هم صحیحه‌ی عبدالله بن سنان است که در آن آمده است</w:t>
      </w:r>
      <w:r w:rsidR="00153F2D">
        <w:rPr>
          <w:rFonts w:hint="cs"/>
          <w:sz w:val="28"/>
          <w:rtl/>
        </w:rPr>
        <w:t>:</w:t>
      </w:r>
      <w:r w:rsidRPr="00BD4D18">
        <w:rPr>
          <w:rFonts w:hint="cs"/>
          <w:sz w:val="28"/>
          <w:rtl/>
        </w:rPr>
        <w:t xml:space="preserve"> «</w:t>
      </w:r>
      <w:r w:rsidRPr="00BD4D18">
        <w:rPr>
          <w:rFonts w:ascii="Tahoma" w:hAnsi="Tahoma"/>
          <w:sz w:val="28"/>
          <w:shd w:val="clear" w:color="auto" w:fill="FFFFFF"/>
          <w:rtl/>
        </w:rPr>
        <w:t xml:space="preserve">عَنْهُ عَنِ ابْنِ أَبِي عُمَيْرٍ عَنْ حَمَّادٍ عَنِ الْحَلَبِيِّ وَ عَنْ عَبْدِ اللَّهِ بْنِ الْمُغِيرَةِ وَ النَّضْرِ بْنِ سُوَيْدٍ جَمِيعاً عَنْ عَبْدِ اللَّهِ بْنِ سِنَانٍ قَالَ </w:t>
      </w:r>
      <w:r w:rsidRPr="008429B8">
        <w:rPr>
          <w:rFonts w:ascii="Tahoma" w:hAnsi="Tahoma"/>
          <w:color w:val="008000"/>
          <w:sz w:val="28"/>
          <w:shd w:val="clear" w:color="auto" w:fill="FFFFFF"/>
          <w:rtl/>
        </w:rPr>
        <w:t>سَمِعْتُ أَبَا عَبْدِ اللَّهِ ع يَقُولُ مَنْ قَتَلَ مُؤْمِناً مُتَعَمِّداً قِيدَ مِنْهُ إِلَّا أَنْ يَرْضَى أَوْلِيَاءُ الْمَقْتُولِ أَنْ يَقْبَلُوا الدِّيَةَ فَإِنْ رَضُوا بِالدِّيَةِ وَ أَحَبَّ ذَلِكَ الْقَاتِلُ فَالدِّيَةُ اثْنَا عَشَرَ أَلْفاً أَوْ أَلْفُ دِينَارٍ أَوْ مِائَةٌ مِنَ الْإِبِلِ وَ إِنْ كَانَ فِي أَرْضٍ فِيهَا الدَّنَانِيرُ فَأَلْفُ دِينَارٍ وَ إِنْ كَانَ فِي أَرْضٍ فِيهَا الْإِبِلُ فَمِائَةٌ مِنَ الْإِبِلِ وَ إِنْ كَانَ فِي أَرْضٍ فِيهَا الدَّرَاهِمُ فَدَرَاهِمُ بِحِسَابِ اثْنَيْ عَشَرَ أَلْفاً‌</w:t>
      </w:r>
      <w:r w:rsidR="008A0D33">
        <w:rPr>
          <w:rFonts w:ascii="Tahoma" w:hAnsi="Tahoma" w:hint="cs"/>
          <w:color w:val="008000"/>
          <w:sz w:val="28"/>
          <w:shd w:val="clear" w:color="auto" w:fill="FFFFFF"/>
          <w:rtl/>
        </w:rPr>
        <w:t>«</w:t>
      </w:r>
      <w:r w:rsidR="008429B8">
        <w:rPr>
          <w:rStyle w:val="FootnoteReference"/>
          <w:sz w:val="28"/>
          <w:rtl/>
        </w:rPr>
        <w:footnoteReference w:id="3"/>
      </w:r>
      <w:r w:rsidRPr="00BD4D18">
        <w:rPr>
          <w:rFonts w:hint="cs"/>
          <w:sz w:val="28"/>
          <w:rtl/>
        </w:rPr>
        <w:t xml:space="preserve"> مفهوم این روایت این است که اگر قاتل راضی نبود حق مطالبه‌ی دیه ساقط می شود. نتیجه  این می شود که تمام روای</w:t>
      </w:r>
      <w:r w:rsidR="00153F2D">
        <w:rPr>
          <w:rFonts w:hint="cs"/>
          <w:sz w:val="28"/>
          <w:rtl/>
        </w:rPr>
        <w:t>ا</w:t>
      </w:r>
      <w:r w:rsidRPr="00BD4D18">
        <w:rPr>
          <w:rFonts w:hint="cs"/>
          <w:sz w:val="28"/>
          <w:rtl/>
        </w:rPr>
        <w:t>ت جواز مطا</w:t>
      </w:r>
      <w:r w:rsidR="00153F2D">
        <w:rPr>
          <w:rFonts w:hint="cs"/>
          <w:sz w:val="28"/>
          <w:rtl/>
        </w:rPr>
        <w:t>لبه‌ی دیه به وسیله‌ی این روایت ت</w:t>
      </w:r>
      <w:r w:rsidRPr="00BD4D18">
        <w:rPr>
          <w:rFonts w:hint="cs"/>
          <w:sz w:val="28"/>
          <w:rtl/>
        </w:rPr>
        <w:t>ق</w:t>
      </w:r>
      <w:r w:rsidR="00153F2D">
        <w:rPr>
          <w:rFonts w:hint="cs"/>
          <w:sz w:val="28"/>
          <w:rtl/>
        </w:rPr>
        <w:t>ی</w:t>
      </w:r>
      <w:r w:rsidRPr="00BD4D18">
        <w:rPr>
          <w:rFonts w:hint="cs"/>
          <w:sz w:val="28"/>
          <w:rtl/>
        </w:rPr>
        <w:t xml:space="preserve">ید می خورند. در برخی روایات جواز مطالبه‌ی دیه، عنوان قبول دیه داشتیم. این روایت، مؤکد آن روایات است. پس صدق قبول دیه منوط به رضایت قاتل </w:t>
      </w:r>
      <w:r w:rsidRPr="00BD4D18">
        <w:rPr>
          <w:rFonts w:hint="cs"/>
          <w:sz w:val="28"/>
          <w:rtl/>
        </w:rPr>
        <w:lastRenderedPageBreak/>
        <w:t>نیست. پس اینکه بعد از فرض قبول دیه تقیید شده جواز دیه به فرض اراده‌ی قاتل، معلوم می شود «یقبل الدیه» اطلاق دارد چه قاتل راضی باشد و یا نباشد پس تا اینجا ممکن است بگوئیم تعارض محکم نیست و جمع عرفی وجود دارد.</w:t>
      </w:r>
    </w:p>
    <w:p w:rsidR="00021E25" w:rsidRPr="00BD4D18" w:rsidRDefault="00021E25" w:rsidP="008429B8">
      <w:pPr>
        <w:pStyle w:val="Heading1"/>
        <w:rPr>
          <w:rtl/>
        </w:rPr>
      </w:pPr>
      <w:bookmarkStart w:id="5" w:name="_Toc11085420"/>
      <w:r w:rsidRPr="00BD4D18">
        <w:rPr>
          <w:rFonts w:hint="cs"/>
          <w:rtl/>
        </w:rPr>
        <w:t>عدم وجود جمع عرفی در مقام</w:t>
      </w:r>
      <w:bookmarkEnd w:id="5"/>
    </w:p>
    <w:p w:rsidR="00021E25" w:rsidRPr="00BD4D18" w:rsidRDefault="00021E25" w:rsidP="00021E25">
      <w:pPr>
        <w:jc w:val="both"/>
        <w:rPr>
          <w:sz w:val="28"/>
          <w:rtl/>
        </w:rPr>
      </w:pPr>
      <w:r w:rsidRPr="00BD4D18">
        <w:rPr>
          <w:rFonts w:hint="cs"/>
          <w:sz w:val="28"/>
          <w:rtl/>
        </w:rPr>
        <w:t xml:space="preserve">لکن در کلام مرحوم خوئی دو روایت آمده بود که قابلیت تقیید ندارد. یعنی بین این روایت و آن دو روایت تعارض محکم است چون تعبیر آن دو روایت این بود که </w:t>
      </w:r>
      <w:r w:rsidRPr="008429B8">
        <w:rPr>
          <w:rFonts w:hint="cs"/>
          <w:sz w:val="28"/>
          <w:rtl/>
        </w:rPr>
        <w:t>«</w:t>
      </w:r>
      <w:r w:rsidRPr="008429B8">
        <w:rPr>
          <w:rFonts w:ascii="Tahoma" w:hAnsi="Tahoma"/>
          <w:color w:val="008000"/>
          <w:sz w:val="28"/>
          <w:shd w:val="clear" w:color="auto" w:fill="FFFFFF"/>
          <w:rtl/>
        </w:rPr>
        <w:t>فَإِنْ عَفَوْا عَنْهُ فَلَمْ يَقْتُلُوهُ أَعْطَاهُمُ الدِّيَةَ</w:t>
      </w:r>
      <w:r w:rsidRPr="00BD4D18">
        <w:rPr>
          <w:rFonts w:hint="cs"/>
          <w:sz w:val="28"/>
          <w:rtl/>
        </w:rPr>
        <w:t>» اینکه اگر ولی عفو کرد، جانی باید دیه بدهد، معنا ندارد بگوئیم دیه دادن منوط به رضایت جانی است.</w:t>
      </w:r>
    </w:p>
    <w:p w:rsidR="001A1EA5" w:rsidRPr="00C82995" w:rsidRDefault="00021E25" w:rsidP="00C82995">
      <w:pPr>
        <w:jc w:val="both"/>
        <w:rPr>
          <w:sz w:val="28"/>
          <w:rtl/>
        </w:rPr>
      </w:pPr>
      <w:r w:rsidRPr="00BD4D18">
        <w:rPr>
          <w:rFonts w:hint="cs"/>
          <w:sz w:val="28"/>
          <w:rtl/>
        </w:rPr>
        <w:t>مشکل اعراض فقها با توجه به مخالفت مثل ابن جنید و ابن ابی عقیل قابل حل است. با وجود چنین مخالفینی اجماع در مسأله شکل نمی گیرد. علاوه بر اینکه فقهایی که قائل به تعین قصاص شده اند ظاهرشان این است که مستندشان همین ادله است. علاوه بر مخالفت ابن جنید و ابن ابی عقیل از کلام صدوق هم بر می آید که قائل به تخییر است. ایشان در مقنع فرموده است</w:t>
      </w:r>
      <w:r w:rsidR="00F11700">
        <w:rPr>
          <w:rFonts w:hint="cs"/>
          <w:sz w:val="28"/>
          <w:rtl/>
        </w:rPr>
        <w:t>:</w:t>
      </w:r>
      <w:r w:rsidRPr="00BD4D18">
        <w:rPr>
          <w:rFonts w:hint="cs"/>
          <w:sz w:val="28"/>
          <w:rtl/>
        </w:rPr>
        <w:t xml:space="preserve"> «</w:t>
      </w:r>
      <w:r w:rsidRPr="008429B8">
        <w:rPr>
          <w:rFonts w:ascii="Tahoma" w:hAnsi="Tahoma"/>
          <w:color w:val="000080"/>
          <w:sz w:val="28"/>
          <w:shd w:val="clear" w:color="auto" w:fill="FFFFFF"/>
          <w:rtl/>
        </w:rPr>
        <w:t>و إذا قتلت المرأة رجلا متعمّدة، فإن شاء أهله أن يقتلوها قتلوها، فليس يجني أحد جناية أكثر من نفسه، و إن أرادوا الدّية أخذوا عشرة آلاف درهم</w:t>
      </w:r>
      <w:r w:rsidRPr="00BD4D18">
        <w:rPr>
          <w:rFonts w:hint="cs"/>
          <w:sz w:val="28"/>
          <w:rtl/>
        </w:rPr>
        <w:t>»</w:t>
      </w:r>
      <w:r w:rsidR="008429B8">
        <w:rPr>
          <w:rStyle w:val="FootnoteReference"/>
          <w:sz w:val="28"/>
          <w:rtl/>
        </w:rPr>
        <w:footnoteReference w:id="4"/>
      </w:r>
      <w:r w:rsidRPr="00BD4D18">
        <w:rPr>
          <w:rFonts w:hint="cs"/>
          <w:sz w:val="28"/>
          <w:rtl/>
        </w:rPr>
        <w:t xml:space="preserve">  در مورد زنی که مردی را به قتل برساند ایشان تصریح کرده است به اینکه ولی دم حق دارد زن را بکشد و حق مطالبه‌ی فاضل هم ندارد چون «</w:t>
      </w:r>
      <w:r w:rsidRPr="008429B8">
        <w:rPr>
          <w:rFonts w:ascii="Tahoma" w:hAnsi="Tahoma"/>
          <w:color w:val="000080"/>
          <w:sz w:val="28"/>
          <w:shd w:val="clear" w:color="auto" w:fill="FFFFFF"/>
          <w:rtl/>
        </w:rPr>
        <w:t>فليس يجني أحد جناية أكثر من نفسه</w:t>
      </w:r>
      <w:r w:rsidRPr="00BD4D18">
        <w:rPr>
          <w:rFonts w:hint="cs"/>
          <w:sz w:val="28"/>
          <w:rtl/>
        </w:rPr>
        <w:t>» و می گوید حق دارد قصاص نک</w:t>
      </w:r>
      <w:r w:rsidR="00C82995">
        <w:rPr>
          <w:rFonts w:hint="cs"/>
          <w:sz w:val="28"/>
          <w:rtl/>
        </w:rPr>
        <w:t>ند و می تواند مطالبه‌ی دیه کند.</w:t>
      </w:r>
    </w:p>
    <w:sectPr w:rsidR="001A1EA5" w:rsidRPr="00C82995"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493" w:rsidRDefault="00027493" w:rsidP="008B750B">
      <w:pPr>
        <w:spacing w:line="240" w:lineRule="auto"/>
      </w:pPr>
      <w:r>
        <w:separator/>
      </w:r>
    </w:p>
  </w:endnote>
  <w:endnote w:type="continuationSeparator" w:id="0">
    <w:p w:rsidR="00027493" w:rsidRDefault="0002749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7744" w:rsidRPr="0028774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E6402" w:rsidP="001B6799">
          <w:pPr>
            <w:pStyle w:val="Footer"/>
            <w:bidi w:val="0"/>
            <w:rPr>
              <w:color w:val="808080" w:themeColor="background1" w:themeShade="80"/>
              <w:rtl/>
            </w:rPr>
          </w:pPr>
          <w:bookmarkStart w:id="14" w:name="BokAdres"/>
          <w:bookmarkEnd w:id="14"/>
          <w:r>
            <w:rPr>
              <w:color w:val="808080" w:themeColor="background1" w:themeShade="80"/>
            </w:rPr>
            <w:t>F1mq1_13980320-119_mk4_mfeb.ir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493" w:rsidRDefault="00027493" w:rsidP="008B750B">
      <w:pPr>
        <w:spacing w:line="240" w:lineRule="auto"/>
      </w:pPr>
      <w:r>
        <w:separator/>
      </w:r>
    </w:p>
  </w:footnote>
  <w:footnote w:type="continuationSeparator" w:id="0">
    <w:p w:rsidR="00027493" w:rsidRDefault="00027493" w:rsidP="008B750B">
      <w:pPr>
        <w:spacing w:line="240" w:lineRule="auto"/>
      </w:pPr>
      <w:r>
        <w:continuationSeparator/>
      </w:r>
    </w:p>
  </w:footnote>
  <w:footnote w:id="1">
    <w:p w:rsidR="007A796B" w:rsidRPr="007A796B" w:rsidRDefault="007A796B" w:rsidP="007A796B">
      <w:pPr>
        <w:pStyle w:val="FootnoteText"/>
      </w:pPr>
      <w:r w:rsidRPr="007A796B">
        <w:footnoteRef/>
      </w:r>
      <w:r w:rsidRPr="007A796B">
        <w:rPr>
          <w:rtl/>
        </w:rPr>
        <w:t xml:space="preserve"> </w:t>
      </w:r>
      <w:hyperlink r:id="rId1" w:history="1">
        <w:r w:rsidRPr="007A796B">
          <w:rPr>
            <w:rStyle w:val="Hyperlink"/>
            <w:rFonts w:hint="cs"/>
            <w:rtl/>
          </w:rPr>
          <w:t>الکافی،</w:t>
        </w:r>
        <w:r w:rsidRPr="007A796B">
          <w:rPr>
            <w:rStyle w:val="Hyperlink"/>
            <w:rtl/>
          </w:rPr>
          <w:t xml:space="preserve"> </w:t>
        </w:r>
        <w:r w:rsidRPr="007A796B">
          <w:rPr>
            <w:rStyle w:val="Hyperlink"/>
            <w:rFonts w:hint="cs"/>
            <w:rtl/>
          </w:rPr>
          <w:t>محمد</w:t>
        </w:r>
        <w:r w:rsidRPr="007A796B">
          <w:rPr>
            <w:rStyle w:val="Hyperlink"/>
            <w:rtl/>
          </w:rPr>
          <w:t xml:space="preserve"> </w:t>
        </w:r>
        <w:r w:rsidRPr="007A796B">
          <w:rPr>
            <w:rStyle w:val="Hyperlink"/>
            <w:rFonts w:hint="cs"/>
            <w:rtl/>
          </w:rPr>
          <w:t>بن</w:t>
        </w:r>
        <w:r w:rsidRPr="007A796B">
          <w:rPr>
            <w:rStyle w:val="Hyperlink"/>
            <w:rtl/>
          </w:rPr>
          <w:t xml:space="preserve"> </w:t>
        </w:r>
        <w:r w:rsidRPr="007A796B">
          <w:rPr>
            <w:rStyle w:val="Hyperlink"/>
            <w:rFonts w:hint="cs"/>
            <w:rtl/>
          </w:rPr>
          <w:t>یعقوب</w:t>
        </w:r>
        <w:r w:rsidRPr="007A796B">
          <w:rPr>
            <w:rStyle w:val="Hyperlink"/>
            <w:rtl/>
          </w:rPr>
          <w:t xml:space="preserve"> </w:t>
        </w:r>
        <w:r w:rsidRPr="007A796B">
          <w:rPr>
            <w:rStyle w:val="Hyperlink"/>
            <w:rFonts w:hint="cs"/>
            <w:rtl/>
          </w:rPr>
          <w:t>کلینی،</w:t>
        </w:r>
        <w:r w:rsidRPr="007A796B">
          <w:rPr>
            <w:rStyle w:val="Hyperlink"/>
            <w:rtl/>
          </w:rPr>
          <w:t xml:space="preserve"> </w:t>
        </w:r>
        <w:r w:rsidRPr="007A796B">
          <w:rPr>
            <w:rStyle w:val="Hyperlink"/>
            <w:rFonts w:hint="cs"/>
            <w:rtl/>
          </w:rPr>
          <w:t>ج</w:t>
        </w:r>
        <w:r w:rsidRPr="007A796B">
          <w:rPr>
            <w:rStyle w:val="Hyperlink"/>
            <w:rtl/>
          </w:rPr>
          <w:t>7</w:t>
        </w:r>
        <w:r w:rsidRPr="007A796B">
          <w:rPr>
            <w:rStyle w:val="Hyperlink"/>
            <w:rFonts w:hint="cs"/>
            <w:rtl/>
          </w:rPr>
          <w:t>،</w:t>
        </w:r>
        <w:r w:rsidRPr="007A796B">
          <w:rPr>
            <w:rStyle w:val="Hyperlink"/>
            <w:rtl/>
          </w:rPr>
          <w:t xml:space="preserve"> </w:t>
        </w:r>
        <w:r w:rsidRPr="007A796B">
          <w:rPr>
            <w:rStyle w:val="Hyperlink"/>
            <w:rFonts w:hint="cs"/>
            <w:rtl/>
          </w:rPr>
          <w:t>ص</w:t>
        </w:r>
        <w:r w:rsidRPr="007A796B">
          <w:rPr>
            <w:rStyle w:val="Hyperlink"/>
            <w:rtl/>
          </w:rPr>
          <w:t>357.</w:t>
        </w:r>
      </w:hyperlink>
    </w:p>
  </w:footnote>
  <w:footnote w:id="2">
    <w:p w:rsidR="007A796B" w:rsidRPr="007A796B" w:rsidRDefault="007A796B" w:rsidP="007A796B">
      <w:pPr>
        <w:pStyle w:val="FootnoteText"/>
        <w:rPr>
          <w:rtl/>
        </w:rPr>
      </w:pPr>
      <w:r w:rsidRPr="007A796B">
        <w:footnoteRef/>
      </w:r>
      <w:r w:rsidRPr="007A796B">
        <w:rPr>
          <w:rtl/>
        </w:rPr>
        <w:t xml:space="preserve"> </w:t>
      </w:r>
      <w:hyperlink r:id="rId2" w:history="1">
        <w:r w:rsidRPr="007A796B">
          <w:rPr>
            <w:rStyle w:val="Hyperlink"/>
            <w:rFonts w:hint="cs"/>
            <w:rtl/>
          </w:rPr>
          <w:t>الکافی،</w:t>
        </w:r>
        <w:r w:rsidRPr="007A796B">
          <w:rPr>
            <w:rStyle w:val="Hyperlink"/>
            <w:rtl/>
          </w:rPr>
          <w:t xml:space="preserve"> </w:t>
        </w:r>
        <w:r w:rsidRPr="007A796B">
          <w:rPr>
            <w:rStyle w:val="Hyperlink"/>
            <w:rFonts w:hint="cs"/>
            <w:rtl/>
          </w:rPr>
          <w:t>محمد</w:t>
        </w:r>
        <w:r w:rsidRPr="007A796B">
          <w:rPr>
            <w:rStyle w:val="Hyperlink"/>
            <w:rtl/>
          </w:rPr>
          <w:t xml:space="preserve"> </w:t>
        </w:r>
        <w:r w:rsidRPr="007A796B">
          <w:rPr>
            <w:rStyle w:val="Hyperlink"/>
            <w:rFonts w:hint="cs"/>
            <w:rtl/>
          </w:rPr>
          <w:t>بن</w:t>
        </w:r>
        <w:r w:rsidRPr="007A796B">
          <w:rPr>
            <w:rStyle w:val="Hyperlink"/>
            <w:rtl/>
          </w:rPr>
          <w:t xml:space="preserve"> </w:t>
        </w:r>
        <w:r w:rsidRPr="007A796B">
          <w:rPr>
            <w:rStyle w:val="Hyperlink"/>
            <w:rFonts w:hint="cs"/>
            <w:rtl/>
          </w:rPr>
          <w:t>یعقوب</w:t>
        </w:r>
        <w:r w:rsidRPr="007A796B">
          <w:rPr>
            <w:rStyle w:val="Hyperlink"/>
            <w:rtl/>
          </w:rPr>
          <w:t xml:space="preserve"> </w:t>
        </w:r>
        <w:r w:rsidRPr="007A796B">
          <w:rPr>
            <w:rStyle w:val="Hyperlink"/>
            <w:rFonts w:hint="cs"/>
            <w:rtl/>
          </w:rPr>
          <w:t>کلینی،</w:t>
        </w:r>
        <w:r w:rsidRPr="007A796B">
          <w:rPr>
            <w:rStyle w:val="Hyperlink"/>
            <w:rtl/>
          </w:rPr>
          <w:t xml:space="preserve"> </w:t>
        </w:r>
        <w:r w:rsidRPr="007A796B">
          <w:rPr>
            <w:rStyle w:val="Hyperlink"/>
            <w:rFonts w:hint="cs"/>
            <w:rtl/>
          </w:rPr>
          <w:t>ج</w:t>
        </w:r>
        <w:r w:rsidRPr="007A796B">
          <w:rPr>
            <w:rStyle w:val="Hyperlink"/>
            <w:rtl/>
          </w:rPr>
          <w:t>7</w:t>
        </w:r>
        <w:r w:rsidRPr="007A796B">
          <w:rPr>
            <w:rStyle w:val="Hyperlink"/>
            <w:rFonts w:hint="cs"/>
            <w:rtl/>
          </w:rPr>
          <w:t>،</w:t>
        </w:r>
        <w:r w:rsidRPr="007A796B">
          <w:rPr>
            <w:rStyle w:val="Hyperlink"/>
            <w:rtl/>
          </w:rPr>
          <w:t xml:space="preserve"> </w:t>
        </w:r>
        <w:r w:rsidRPr="007A796B">
          <w:rPr>
            <w:rStyle w:val="Hyperlink"/>
            <w:rFonts w:hint="cs"/>
            <w:rtl/>
          </w:rPr>
          <w:t>ص</w:t>
        </w:r>
        <w:r w:rsidRPr="007A796B">
          <w:rPr>
            <w:rStyle w:val="Hyperlink"/>
            <w:rtl/>
          </w:rPr>
          <w:t>316.</w:t>
        </w:r>
      </w:hyperlink>
    </w:p>
  </w:footnote>
  <w:footnote w:id="3">
    <w:p w:rsidR="008429B8" w:rsidRPr="008429B8" w:rsidRDefault="008429B8" w:rsidP="008429B8">
      <w:pPr>
        <w:pStyle w:val="FootnoteText"/>
        <w:rPr>
          <w:rtl/>
        </w:rPr>
      </w:pPr>
      <w:r w:rsidRPr="008429B8">
        <w:footnoteRef/>
      </w:r>
      <w:r w:rsidRPr="008429B8">
        <w:rPr>
          <w:rtl/>
        </w:rPr>
        <w:t xml:space="preserve"> </w:t>
      </w:r>
      <w:hyperlink r:id="rId3" w:history="1">
        <w:r w:rsidRPr="008429B8">
          <w:rPr>
            <w:rStyle w:val="Hyperlink"/>
            <w:rFonts w:hint="cs"/>
            <w:rtl/>
          </w:rPr>
          <w:t>تهذیب</w:t>
        </w:r>
        <w:r w:rsidRPr="008429B8">
          <w:rPr>
            <w:rStyle w:val="Hyperlink"/>
            <w:rtl/>
          </w:rPr>
          <w:t xml:space="preserve"> </w:t>
        </w:r>
        <w:r w:rsidRPr="008429B8">
          <w:rPr>
            <w:rStyle w:val="Hyperlink"/>
            <w:rFonts w:hint="cs"/>
            <w:rtl/>
          </w:rPr>
          <w:t>الاحکام،</w:t>
        </w:r>
        <w:r w:rsidRPr="008429B8">
          <w:rPr>
            <w:rStyle w:val="Hyperlink"/>
            <w:rtl/>
          </w:rPr>
          <w:t xml:space="preserve"> </w:t>
        </w:r>
        <w:r w:rsidRPr="008429B8">
          <w:rPr>
            <w:rStyle w:val="Hyperlink"/>
            <w:rFonts w:hint="cs"/>
            <w:rtl/>
          </w:rPr>
          <w:t>شیخ</w:t>
        </w:r>
        <w:r w:rsidRPr="008429B8">
          <w:rPr>
            <w:rStyle w:val="Hyperlink"/>
            <w:rtl/>
          </w:rPr>
          <w:t xml:space="preserve"> </w:t>
        </w:r>
        <w:r w:rsidRPr="008429B8">
          <w:rPr>
            <w:rStyle w:val="Hyperlink"/>
            <w:rFonts w:hint="cs"/>
            <w:rtl/>
          </w:rPr>
          <w:t>طوسی،</w:t>
        </w:r>
        <w:r w:rsidRPr="008429B8">
          <w:rPr>
            <w:rStyle w:val="Hyperlink"/>
            <w:rtl/>
          </w:rPr>
          <w:t xml:space="preserve"> </w:t>
        </w:r>
        <w:r w:rsidRPr="008429B8">
          <w:rPr>
            <w:rStyle w:val="Hyperlink"/>
            <w:rFonts w:hint="cs"/>
            <w:rtl/>
          </w:rPr>
          <w:t>ج</w:t>
        </w:r>
        <w:r w:rsidRPr="008429B8">
          <w:rPr>
            <w:rStyle w:val="Hyperlink"/>
            <w:rtl/>
          </w:rPr>
          <w:t>10</w:t>
        </w:r>
        <w:r w:rsidRPr="008429B8">
          <w:rPr>
            <w:rStyle w:val="Hyperlink"/>
            <w:rFonts w:hint="cs"/>
            <w:rtl/>
          </w:rPr>
          <w:t>،</w:t>
        </w:r>
        <w:r w:rsidRPr="008429B8">
          <w:rPr>
            <w:rStyle w:val="Hyperlink"/>
            <w:rtl/>
          </w:rPr>
          <w:t xml:space="preserve"> </w:t>
        </w:r>
        <w:r w:rsidRPr="008429B8">
          <w:rPr>
            <w:rStyle w:val="Hyperlink"/>
            <w:rFonts w:hint="cs"/>
            <w:rtl/>
          </w:rPr>
          <w:t>ص</w:t>
        </w:r>
        <w:r w:rsidRPr="008429B8">
          <w:rPr>
            <w:rStyle w:val="Hyperlink"/>
            <w:rtl/>
          </w:rPr>
          <w:t>159.</w:t>
        </w:r>
      </w:hyperlink>
    </w:p>
  </w:footnote>
  <w:footnote w:id="4">
    <w:p w:rsidR="008429B8" w:rsidRPr="008429B8" w:rsidRDefault="008429B8" w:rsidP="008429B8">
      <w:pPr>
        <w:pStyle w:val="FootnoteText"/>
      </w:pPr>
      <w:r w:rsidRPr="008429B8">
        <w:footnoteRef/>
      </w:r>
      <w:r w:rsidRPr="008429B8">
        <w:rPr>
          <w:rtl/>
        </w:rPr>
        <w:t xml:space="preserve"> </w:t>
      </w:r>
      <w:hyperlink r:id="rId4" w:history="1">
        <w:r w:rsidRPr="008429B8">
          <w:rPr>
            <w:rStyle w:val="Hyperlink"/>
            <w:rFonts w:hint="cs"/>
            <w:rtl/>
          </w:rPr>
          <w:t>المقنع،</w:t>
        </w:r>
        <w:r w:rsidRPr="008429B8">
          <w:rPr>
            <w:rStyle w:val="Hyperlink"/>
            <w:rtl/>
          </w:rPr>
          <w:t xml:space="preserve"> </w:t>
        </w:r>
        <w:r w:rsidRPr="008429B8">
          <w:rPr>
            <w:rStyle w:val="Hyperlink"/>
            <w:rFonts w:hint="cs"/>
            <w:rtl/>
          </w:rPr>
          <w:t>شیخ</w:t>
        </w:r>
        <w:r w:rsidRPr="008429B8">
          <w:rPr>
            <w:rStyle w:val="Hyperlink"/>
            <w:rtl/>
          </w:rPr>
          <w:t xml:space="preserve"> </w:t>
        </w:r>
        <w:r w:rsidRPr="008429B8">
          <w:rPr>
            <w:rStyle w:val="Hyperlink"/>
            <w:rFonts w:hint="cs"/>
            <w:rtl/>
          </w:rPr>
          <w:t>صدوق،</w:t>
        </w:r>
        <w:r w:rsidRPr="008429B8">
          <w:rPr>
            <w:rStyle w:val="Hyperlink"/>
            <w:rtl/>
          </w:rPr>
          <w:t xml:space="preserve"> </w:t>
        </w:r>
        <w:r w:rsidRPr="008429B8">
          <w:rPr>
            <w:rStyle w:val="Hyperlink"/>
            <w:rFonts w:hint="cs"/>
            <w:rtl/>
          </w:rPr>
          <w:t>ج</w:t>
        </w:r>
        <w:r w:rsidRPr="008429B8">
          <w:rPr>
            <w:rStyle w:val="Hyperlink"/>
            <w:rtl/>
          </w:rPr>
          <w:t>1</w:t>
        </w:r>
        <w:r w:rsidRPr="008429B8">
          <w:rPr>
            <w:rStyle w:val="Hyperlink"/>
            <w:rFonts w:hint="cs"/>
            <w:rtl/>
          </w:rPr>
          <w:t>،</w:t>
        </w:r>
        <w:r w:rsidRPr="008429B8">
          <w:rPr>
            <w:rStyle w:val="Hyperlink"/>
            <w:rtl/>
          </w:rPr>
          <w:t xml:space="preserve"> </w:t>
        </w:r>
        <w:r w:rsidRPr="008429B8">
          <w:rPr>
            <w:rStyle w:val="Hyperlink"/>
            <w:rFonts w:hint="cs"/>
            <w:rtl/>
          </w:rPr>
          <w:t>ص</w:t>
        </w:r>
        <w:r w:rsidRPr="008429B8">
          <w:rPr>
            <w:rStyle w:val="Hyperlink"/>
            <w:rtl/>
          </w:rPr>
          <w:t>51</w:t>
        </w:r>
        <w:bookmarkStart w:id="6" w:name="_GoBack"/>
        <w:bookmarkEnd w:id="6"/>
        <w:r w:rsidRPr="008429B8">
          <w:rPr>
            <w:rStyle w:val="Hyperlink"/>
            <w:rtl/>
          </w:rPr>
          <w:t>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9E6402">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9E640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9E640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9E6402">
      <w:rPr>
        <w:sz w:val="24"/>
        <w:szCs w:val="24"/>
        <w:rtl/>
      </w:rPr>
      <w:t>20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9E6402">
      <w:rPr>
        <w:rFonts w:hint="cs"/>
        <w:color w:val="000000" w:themeColor="text1"/>
        <w:sz w:val="24"/>
        <w:szCs w:val="24"/>
        <w:rtl/>
      </w:rPr>
      <w:t>احکام</w:t>
    </w:r>
    <w:r w:rsidR="009E6402">
      <w:rPr>
        <w:color w:val="000000" w:themeColor="text1"/>
        <w:sz w:val="24"/>
        <w:szCs w:val="24"/>
        <w:rtl/>
      </w:rPr>
      <w:t xml:space="preserve"> </w:t>
    </w:r>
    <w:r w:rsidR="009E6402">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9E6402">
      <w:rPr>
        <w:rFonts w:hint="cs"/>
        <w:sz w:val="24"/>
        <w:szCs w:val="24"/>
        <w:rtl/>
      </w:rPr>
      <w:t>مهدی</w:t>
    </w:r>
    <w:r w:rsidR="009E6402">
      <w:rPr>
        <w:sz w:val="24"/>
        <w:szCs w:val="24"/>
        <w:rtl/>
      </w:rPr>
      <w:t xml:space="preserve"> </w:t>
    </w:r>
    <w:r w:rsidR="009E640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9E6402">
      <w:rPr>
        <w:rFonts w:hint="cs"/>
        <w:sz w:val="24"/>
        <w:szCs w:val="24"/>
        <w:rtl/>
      </w:rPr>
      <w:t>تعین</w:t>
    </w:r>
    <w:r w:rsidR="009E6402">
      <w:rPr>
        <w:sz w:val="24"/>
        <w:szCs w:val="24"/>
        <w:rtl/>
      </w:rPr>
      <w:t xml:space="preserve"> </w:t>
    </w:r>
    <w:r w:rsidR="009E6402">
      <w:rPr>
        <w:rFonts w:hint="cs"/>
        <w:sz w:val="24"/>
        <w:szCs w:val="24"/>
        <w:rtl/>
      </w:rPr>
      <w:t>قصاص</w:t>
    </w:r>
    <w:r w:rsidR="009E6402">
      <w:rPr>
        <w:sz w:val="24"/>
        <w:szCs w:val="24"/>
        <w:rtl/>
      </w:rPr>
      <w:t xml:space="preserve"> </w:t>
    </w:r>
    <w:r w:rsidR="009E6402">
      <w:rPr>
        <w:rFonts w:hint="cs"/>
        <w:sz w:val="24"/>
        <w:szCs w:val="24"/>
        <w:rtl/>
      </w:rPr>
      <w:t>بر</w:t>
    </w:r>
    <w:r w:rsidR="009E6402">
      <w:rPr>
        <w:sz w:val="24"/>
        <w:szCs w:val="24"/>
        <w:rtl/>
      </w:rPr>
      <w:t xml:space="preserve"> </w:t>
    </w:r>
    <w:r w:rsidR="009E6402">
      <w:rPr>
        <w:rFonts w:hint="cs"/>
        <w:sz w:val="24"/>
        <w:szCs w:val="24"/>
        <w:rtl/>
      </w:rPr>
      <w:t>ولی</w:t>
    </w:r>
    <w:r w:rsidR="009E6402">
      <w:rPr>
        <w:sz w:val="24"/>
        <w:szCs w:val="24"/>
        <w:rtl/>
      </w:rPr>
      <w:t xml:space="preserve"> </w:t>
    </w:r>
    <w:r w:rsidR="009E6402">
      <w:rPr>
        <w:rFonts w:hint="cs"/>
        <w:sz w:val="24"/>
        <w:szCs w:val="24"/>
        <w:rtl/>
      </w:rPr>
      <w:t>دم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E25"/>
    <w:rsid w:val="00025777"/>
    <w:rsid w:val="00025B70"/>
    <w:rsid w:val="00027493"/>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3F2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744"/>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D30"/>
    <w:rsid w:val="00660A29"/>
    <w:rsid w:val="00673D4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7291"/>
    <w:rsid w:val="00775507"/>
    <w:rsid w:val="00783473"/>
    <w:rsid w:val="0078594B"/>
    <w:rsid w:val="00795E02"/>
    <w:rsid w:val="007979D0"/>
    <w:rsid w:val="007A4E18"/>
    <w:rsid w:val="007A796B"/>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29B8"/>
    <w:rsid w:val="0085276D"/>
    <w:rsid w:val="00863390"/>
    <w:rsid w:val="0086385C"/>
    <w:rsid w:val="008670C4"/>
    <w:rsid w:val="00871916"/>
    <w:rsid w:val="008956DD"/>
    <w:rsid w:val="008A0D33"/>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38B9"/>
    <w:rsid w:val="009E640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5263"/>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01C5"/>
    <w:rsid w:val="00C82995"/>
    <w:rsid w:val="00C91EB6"/>
    <w:rsid w:val="00CA10B0"/>
    <w:rsid w:val="00CA2F8E"/>
    <w:rsid w:val="00CA3EE2"/>
    <w:rsid w:val="00CA7FD5"/>
    <w:rsid w:val="00CB3287"/>
    <w:rsid w:val="00CB33E2"/>
    <w:rsid w:val="00CB4E68"/>
    <w:rsid w:val="00CC2733"/>
    <w:rsid w:val="00CD0050"/>
    <w:rsid w:val="00CE039C"/>
    <w:rsid w:val="00CE7481"/>
    <w:rsid w:val="00CF0A8F"/>
    <w:rsid w:val="00D048CE"/>
    <w:rsid w:val="00D10998"/>
    <w:rsid w:val="00D11942"/>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1A5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700"/>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E03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E03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59/&#1605;&#1615;&#1578;&#1614;&#1593;&#1614;&#1605;&#1617;&#1616;&#1583;&#1575;&#1611;" TargetMode="External"/><Relationship Id="rId2" Type="http://schemas.openxmlformats.org/officeDocument/2006/relationships/hyperlink" Target="http://lib.eshia.ir/11005/7/316/&#1591;&#1614;&#1585;&#1614;&#1581;&#1615;&#1608;&#1575;" TargetMode="External"/><Relationship Id="rId1" Type="http://schemas.openxmlformats.org/officeDocument/2006/relationships/hyperlink" Target="http://lib.eshia.ir/11005/7/357/&#1608;&#1604;&#1575;&#1583;" TargetMode="External"/><Relationship Id="rId4" Type="http://schemas.openxmlformats.org/officeDocument/2006/relationships/hyperlink" Target="http://lib.eshia.ir/10050/1/515/&#1605;&#1578;&#1593;&#1605;&#1617;&#158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C6DB-181F-4472-999E-170EA6A9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TotalTime>
  <Pages>3</Pages>
  <Words>917</Words>
  <Characters>5228</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18</cp:revision>
  <cp:lastPrinted>2019-06-11T02:07:00Z</cp:lastPrinted>
  <dcterms:created xsi:type="dcterms:W3CDTF">2019-06-11T00:49:00Z</dcterms:created>
  <dcterms:modified xsi:type="dcterms:W3CDTF">2019-06-11T02:07:00Z</dcterms:modified>
  <cp:contentStatus>ویرایش 2.5</cp:contentStatus>
  <cp:version>2.7</cp:version>
</cp:coreProperties>
</file>