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762B2" w:rsidRDefault="008762B2" w:rsidP="008762B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30450721" w:history="1">
        <w:r w:rsidRPr="0084350F">
          <w:rPr>
            <w:rStyle w:val="Hyperlink"/>
            <w:rFonts w:hint="eastAsia"/>
            <w:noProof/>
            <w:rtl/>
          </w:rPr>
          <w:t>ادله</w:t>
        </w:r>
        <w:r w:rsidRPr="0084350F">
          <w:rPr>
            <w:rStyle w:val="Hyperlink"/>
            <w:noProof/>
            <w:rtl/>
          </w:rPr>
          <w:t xml:space="preserve"> </w:t>
        </w:r>
        <w:r w:rsidRPr="0084350F">
          <w:rPr>
            <w:rStyle w:val="Hyperlink"/>
            <w:rFonts w:hint="eastAsia"/>
            <w:noProof/>
            <w:rtl/>
          </w:rPr>
          <w:t>ثبوت</w:t>
        </w:r>
        <w:r w:rsidRPr="0084350F">
          <w:rPr>
            <w:rStyle w:val="Hyperlink"/>
            <w:noProof/>
            <w:rtl/>
          </w:rPr>
          <w:t xml:space="preserve"> </w:t>
        </w:r>
        <w:r w:rsidRPr="0084350F">
          <w:rPr>
            <w:rStyle w:val="Hyperlink"/>
            <w:rFonts w:hint="eastAsia"/>
            <w:noProof/>
            <w:rtl/>
          </w:rPr>
          <w:t>قصاص</w:t>
        </w:r>
        <w:r w:rsidRPr="0084350F">
          <w:rPr>
            <w:rStyle w:val="Hyperlink"/>
            <w:noProof/>
            <w:rtl/>
          </w:rPr>
          <w:t xml:space="preserve"> </w:t>
        </w:r>
        <w:r w:rsidRPr="0084350F">
          <w:rPr>
            <w:rStyle w:val="Hyperlink"/>
            <w:rFonts w:hint="eastAsia"/>
            <w:noProof/>
            <w:rtl/>
          </w:rPr>
          <w:t>بالغ</w:t>
        </w:r>
        <w:r w:rsidRPr="0084350F">
          <w:rPr>
            <w:rStyle w:val="Hyperlink"/>
            <w:noProof/>
            <w:rtl/>
          </w:rPr>
          <w:t xml:space="preserve"> </w:t>
        </w:r>
        <w:r w:rsidRPr="0084350F">
          <w:rPr>
            <w:rStyle w:val="Hyperlink"/>
            <w:rFonts w:hint="eastAsia"/>
            <w:noProof/>
            <w:rtl/>
          </w:rPr>
          <w:t>در</w:t>
        </w:r>
        <w:r w:rsidRPr="0084350F">
          <w:rPr>
            <w:rStyle w:val="Hyperlink"/>
            <w:noProof/>
            <w:rtl/>
          </w:rPr>
          <w:t xml:space="preserve"> </w:t>
        </w:r>
        <w:r w:rsidRPr="0084350F">
          <w:rPr>
            <w:rStyle w:val="Hyperlink"/>
            <w:rFonts w:hint="eastAsia"/>
            <w:noProof/>
            <w:rtl/>
          </w:rPr>
          <w:t>مقابل</w:t>
        </w:r>
        <w:r w:rsidRPr="0084350F">
          <w:rPr>
            <w:rStyle w:val="Hyperlink"/>
            <w:noProof/>
            <w:rtl/>
          </w:rPr>
          <w:t xml:space="preserve"> </w:t>
        </w:r>
        <w:r w:rsidRPr="0084350F">
          <w:rPr>
            <w:rStyle w:val="Hyperlink"/>
            <w:rFonts w:hint="eastAsia"/>
            <w:noProof/>
            <w:rtl/>
          </w:rPr>
          <w:t>صب</w:t>
        </w:r>
        <w:r w:rsidRPr="0084350F">
          <w:rPr>
            <w:rStyle w:val="Hyperlink"/>
            <w:rFonts w:hint="cs"/>
            <w:noProof/>
            <w:rtl/>
          </w:rPr>
          <w:t>ی</w:t>
        </w:r>
        <w:r w:rsidRPr="0084350F">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Toc530450721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762B2" w:rsidRDefault="008762B2" w:rsidP="008762B2">
      <w:pPr>
        <w:pStyle w:val="TOC2"/>
        <w:tabs>
          <w:tab w:val="right" w:leader="dot" w:pos="10194"/>
        </w:tabs>
        <w:rPr>
          <w:rFonts w:asciiTheme="minorHAnsi" w:eastAsiaTheme="minorEastAsia" w:hAnsiTheme="minorHAnsi" w:cstheme="minorBidi"/>
          <w:bCs w:val="0"/>
          <w:noProof/>
          <w:color w:val="auto"/>
          <w:szCs w:val="22"/>
          <w:rtl/>
        </w:rPr>
      </w:pPr>
      <w:hyperlink w:anchor="_Toc530450722" w:history="1">
        <w:r w:rsidRPr="0084350F">
          <w:rPr>
            <w:rStyle w:val="Hyperlink"/>
            <w:rFonts w:hint="eastAsia"/>
            <w:noProof/>
            <w:rtl/>
          </w:rPr>
          <w:t>اشکال</w:t>
        </w:r>
        <w:r w:rsidRPr="0084350F">
          <w:rPr>
            <w:rStyle w:val="Hyperlink"/>
            <w:noProof/>
            <w:rtl/>
          </w:rPr>
          <w:t xml:space="preserve"> </w:t>
        </w:r>
        <w:r w:rsidRPr="0084350F">
          <w:rPr>
            <w:rStyle w:val="Hyperlink"/>
            <w:rFonts w:hint="eastAsia"/>
            <w:noProof/>
            <w:rtl/>
          </w:rPr>
          <w:t>اول</w:t>
        </w:r>
        <w:r w:rsidRPr="0084350F">
          <w:rPr>
            <w:rStyle w:val="Hyperlink"/>
            <w:noProof/>
            <w:rtl/>
          </w:rPr>
          <w:t xml:space="preserve"> </w:t>
        </w:r>
        <w:r w:rsidRPr="0084350F">
          <w:rPr>
            <w:rStyle w:val="Hyperlink"/>
            <w:rFonts w:hint="eastAsia"/>
            <w:noProof/>
            <w:rtl/>
          </w:rPr>
          <w:t>به</w:t>
        </w:r>
        <w:r w:rsidRPr="0084350F">
          <w:rPr>
            <w:rStyle w:val="Hyperlink"/>
            <w:noProof/>
            <w:rtl/>
          </w:rPr>
          <w:t xml:space="preserve"> </w:t>
        </w:r>
        <w:r w:rsidRPr="0084350F">
          <w:rPr>
            <w:rStyle w:val="Hyperlink"/>
            <w:rFonts w:hint="eastAsia"/>
            <w:noProof/>
            <w:rtl/>
          </w:rPr>
          <w:t>روا</w:t>
        </w:r>
        <w:r w:rsidRPr="0084350F">
          <w:rPr>
            <w:rStyle w:val="Hyperlink"/>
            <w:rFonts w:hint="cs"/>
            <w:noProof/>
            <w:rtl/>
          </w:rPr>
          <w:t>ی</w:t>
        </w:r>
        <w:r w:rsidRPr="0084350F">
          <w:rPr>
            <w:rStyle w:val="Hyperlink"/>
            <w:rFonts w:hint="eastAsia"/>
            <w:noProof/>
            <w:rtl/>
          </w:rPr>
          <w:t>ت</w:t>
        </w:r>
        <w:r w:rsidRPr="0084350F">
          <w:rPr>
            <w:rStyle w:val="Hyperlink"/>
            <w:noProof/>
            <w:rtl/>
          </w:rPr>
          <w:t xml:space="preserve"> </w:t>
        </w:r>
        <w:r w:rsidRPr="0084350F">
          <w:rPr>
            <w:rStyle w:val="Hyperlink"/>
            <w:rFonts w:hint="eastAsia"/>
            <w:noProof/>
            <w:rtl/>
          </w:rPr>
          <w:t>مرسله</w:t>
        </w:r>
        <w:r w:rsidRPr="0084350F">
          <w:rPr>
            <w:rStyle w:val="Hyperlink"/>
            <w:noProof/>
            <w:rtl/>
          </w:rPr>
          <w:t xml:space="preserve"> </w:t>
        </w:r>
        <w:r w:rsidRPr="0084350F">
          <w:rPr>
            <w:rStyle w:val="Hyperlink"/>
            <w:rFonts w:hint="eastAsia"/>
            <w:noProof/>
            <w:rtl/>
          </w:rPr>
          <w:t>ابن</w:t>
        </w:r>
        <w:r w:rsidRPr="0084350F">
          <w:rPr>
            <w:rStyle w:val="Hyperlink"/>
            <w:noProof/>
            <w:rtl/>
          </w:rPr>
          <w:t xml:space="preserve"> </w:t>
        </w:r>
        <w:r w:rsidRPr="0084350F">
          <w:rPr>
            <w:rStyle w:val="Hyperlink"/>
            <w:rFonts w:hint="eastAsia"/>
            <w:noProof/>
            <w:rtl/>
          </w:rPr>
          <w:t>فضال</w:t>
        </w:r>
        <w:r w:rsidRPr="0084350F">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Toc530450722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762B2" w:rsidRDefault="008762B2" w:rsidP="008762B2">
      <w:pPr>
        <w:pStyle w:val="TOC2"/>
        <w:tabs>
          <w:tab w:val="right" w:leader="dot" w:pos="10194"/>
        </w:tabs>
        <w:rPr>
          <w:rFonts w:asciiTheme="minorHAnsi" w:eastAsiaTheme="minorEastAsia" w:hAnsiTheme="minorHAnsi" w:cstheme="minorBidi"/>
          <w:bCs w:val="0"/>
          <w:noProof/>
          <w:color w:val="auto"/>
          <w:szCs w:val="22"/>
          <w:rtl/>
        </w:rPr>
      </w:pPr>
      <w:hyperlink w:anchor="_Toc530450723" w:history="1">
        <w:r w:rsidRPr="0084350F">
          <w:rPr>
            <w:rStyle w:val="Hyperlink"/>
            <w:rFonts w:hint="eastAsia"/>
            <w:noProof/>
            <w:rtl/>
          </w:rPr>
          <w:t>اشکال</w:t>
        </w:r>
        <w:r w:rsidRPr="0084350F">
          <w:rPr>
            <w:rStyle w:val="Hyperlink"/>
            <w:noProof/>
            <w:rtl/>
          </w:rPr>
          <w:t xml:space="preserve"> </w:t>
        </w:r>
        <w:r w:rsidRPr="0084350F">
          <w:rPr>
            <w:rStyle w:val="Hyperlink"/>
            <w:rFonts w:hint="eastAsia"/>
            <w:noProof/>
            <w:rtl/>
          </w:rPr>
          <w:t>دوم</w:t>
        </w:r>
        <w:r w:rsidRPr="0084350F">
          <w:rPr>
            <w:rStyle w:val="Hyperlink"/>
            <w:noProof/>
            <w:rtl/>
          </w:rPr>
          <w:t xml:space="preserve"> </w:t>
        </w:r>
        <w:r w:rsidRPr="0084350F">
          <w:rPr>
            <w:rStyle w:val="Hyperlink"/>
            <w:rFonts w:hint="eastAsia"/>
            <w:noProof/>
            <w:rtl/>
          </w:rPr>
          <w:t>به</w:t>
        </w:r>
        <w:r w:rsidRPr="0084350F">
          <w:rPr>
            <w:rStyle w:val="Hyperlink"/>
            <w:noProof/>
            <w:rtl/>
          </w:rPr>
          <w:t xml:space="preserve"> </w:t>
        </w:r>
        <w:r w:rsidRPr="0084350F">
          <w:rPr>
            <w:rStyle w:val="Hyperlink"/>
            <w:rFonts w:hint="eastAsia"/>
            <w:noProof/>
            <w:rtl/>
          </w:rPr>
          <w:t>روا</w:t>
        </w:r>
        <w:r w:rsidRPr="0084350F">
          <w:rPr>
            <w:rStyle w:val="Hyperlink"/>
            <w:rFonts w:hint="cs"/>
            <w:noProof/>
            <w:rtl/>
          </w:rPr>
          <w:t>ی</w:t>
        </w:r>
        <w:r w:rsidRPr="0084350F">
          <w:rPr>
            <w:rStyle w:val="Hyperlink"/>
            <w:rFonts w:hint="eastAsia"/>
            <w:noProof/>
            <w:rtl/>
          </w:rPr>
          <w:t>ت</w:t>
        </w:r>
        <w:r w:rsidRPr="0084350F">
          <w:rPr>
            <w:rStyle w:val="Hyperlink"/>
            <w:noProof/>
            <w:rtl/>
          </w:rPr>
          <w:t xml:space="preserve"> </w:t>
        </w:r>
        <w:r w:rsidRPr="0084350F">
          <w:rPr>
            <w:rStyle w:val="Hyperlink"/>
            <w:rFonts w:hint="eastAsia"/>
            <w:noProof/>
            <w:rtl/>
          </w:rPr>
          <w:t>مرسله</w:t>
        </w:r>
        <w:r w:rsidRPr="0084350F">
          <w:rPr>
            <w:rStyle w:val="Hyperlink"/>
            <w:noProof/>
            <w:rtl/>
          </w:rPr>
          <w:t xml:space="preserve"> </w:t>
        </w:r>
        <w:r w:rsidRPr="0084350F">
          <w:rPr>
            <w:rStyle w:val="Hyperlink"/>
            <w:rFonts w:hint="eastAsia"/>
            <w:noProof/>
            <w:rtl/>
          </w:rPr>
          <w:t>ابن</w:t>
        </w:r>
        <w:r w:rsidRPr="0084350F">
          <w:rPr>
            <w:rStyle w:val="Hyperlink"/>
            <w:noProof/>
            <w:rtl/>
          </w:rPr>
          <w:t xml:space="preserve"> </w:t>
        </w:r>
        <w:r w:rsidRPr="0084350F">
          <w:rPr>
            <w:rStyle w:val="Hyperlink"/>
            <w:rFonts w:hint="eastAsia"/>
            <w:noProof/>
            <w:rtl/>
          </w:rPr>
          <w:t>فضال</w:t>
        </w:r>
        <w:r w:rsidRPr="0084350F">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Toc530450723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762B2" w:rsidRDefault="008762B2" w:rsidP="008762B2">
      <w:pPr>
        <w:pStyle w:val="TOC3"/>
        <w:tabs>
          <w:tab w:val="right" w:leader="dot" w:pos="10194"/>
        </w:tabs>
        <w:rPr>
          <w:rFonts w:asciiTheme="minorHAnsi" w:eastAsiaTheme="minorEastAsia" w:hAnsiTheme="minorHAnsi" w:cstheme="minorBidi"/>
          <w:bCs w:val="0"/>
          <w:iCs w:val="0"/>
          <w:noProof/>
          <w:color w:val="auto"/>
          <w:szCs w:val="22"/>
          <w:rtl/>
        </w:rPr>
      </w:pPr>
      <w:hyperlink w:anchor="_Toc530450724" w:history="1">
        <w:r w:rsidRPr="0084350F">
          <w:rPr>
            <w:rStyle w:val="Hyperlink"/>
            <w:rFonts w:hint="eastAsia"/>
            <w:noProof/>
            <w:rtl/>
          </w:rPr>
          <w:t>اشکال</w:t>
        </w:r>
        <w:r w:rsidRPr="0084350F">
          <w:rPr>
            <w:rStyle w:val="Hyperlink"/>
            <w:noProof/>
            <w:rtl/>
          </w:rPr>
          <w:t xml:space="preserve"> </w:t>
        </w:r>
        <w:r w:rsidRPr="0084350F">
          <w:rPr>
            <w:rStyle w:val="Hyperlink"/>
            <w:rFonts w:hint="eastAsia"/>
            <w:noProof/>
            <w:rtl/>
          </w:rPr>
          <w:t>استاد</w:t>
        </w:r>
        <w:r w:rsidRPr="0084350F">
          <w:rPr>
            <w:rStyle w:val="Hyperlink"/>
            <w:noProof/>
            <w:rtl/>
          </w:rPr>
          <w:t xml:space="preserve"> </w:t>
        </w:r>
        <w:r w:rsidRPr="0084350F">
          <w:rPr>
            <w:rStyle w:val="Hyperlink"/>
            <w:rFonts w:hint="eastAsia"/>
            <w:noProof/>
            <w:rtl/>
          </w:rPr>
          <w:t>به</w:t>
        </w:r>
        <w:r w:rsidRPr="0084350F">
          <w:rPr>
            <w:rStyle w:val="Hyperlink"/>
            <w:noProof/>
            <w:rtl/>
          </w:rPr>
          <w:t xml:space="preserve"> </w:t>
        </w:r>
        <w:r w:rsidRPr="0084350F">
          <w:rPr>
            <w:rStyle w:val="Hyperlink"/>
            <w:rFonts w:hint="eastAsia"/>
            <w:noProof/>
            <w:rtl/>
          </w:rPr>
          <w:t>متن</w:t>
        </w:r>
        <w:r w:rsidRPr="0084350F">
          <w:rPr>
            <w:rStyle w:val="Hyperlink"/>
            <w:noProof/>
            <w:rtl/>
          </w:rPr>
          <w:t xml:space="preserve"> </w:t>
        </w:r>
        <w:r w:rsidRPr="0084350F">
          <w:rPr>
            <w:rStyle w:val="Hyperlink"/>
            <w:rFonts w:hint="eastAsia"/>
            <w:noProof/>
            <w:rtl/>
          </w:rPr>
          <w:t>روا</w:t>
        </w:r>
        <w:r w:rsidRPr="0084350F">
          <w:rPr>
            <w:rStyle w:val="Hyperlink"/>
            <w:rFonts w:hint="cs"/>
            <w:noProof/>
            <w:rtl/>
          </w:rPr>
          <w:t>ی</w:t>
        </w:r>
        <w:r w:rsidRPr="0084350F">
          <w:rPr>
            <w:rStyle w:val="Hyperlink"/>
            <w:rFonts w:hint="eastAsia"/>
            <w:noProof/>
            <w:rtl/>
          </w:rPr>
          <w:t>ت</w:t>
        </w:r>
        <w:r w:rsidRPr="0084350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Toc530450724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762B2" w:rsidRDefault="008762B2" w:rsidP="008762B2">
      <w:pPr>
        <w:pStyle w:val="TOC2"/>
        <w:tabs>
          <w:tab w:val="right" w:leader="dot" w:pos="10194"/>
        </w:tabs>
        <w:rPr>
          <w:rFonts w:asciiTheme="minorHAnsi" w:eastAsiaTheme="minorEastAsia" w:hAnsiTheme="minorHAnsi" w:cstheme="minorBidi"/>
          <w:bCs w:val="0"/>
          <w:noProof/>
          <w:color w:val="auto"/>
          <w:szCs w:val="22"/>
          <w:rtl/>
        </w:rPr>
      </w:pPr>
      <w:hyperlink w:anchor="_Toc530450725" w:history="1">
        <w:r w:rsidRPr="0084350F">
          <w:rPr>
            <w:rStyle w:val="Hyperlink"/>
            <w:rFonts w:hint="eastAsia"/>
            <w:noProof/>
            <w:rtl/>
          </w:rPr>
          <w:t>اشکال</w:t>
        </w:r>
        <w:r w:rsidRPr="0084350F">
          <w:rPr>
            <w:rStyle w:val="Hyperlink"/>
            <w:noProof/>
            <w:rtl/>
          </w:rPr>
          <w:t xml:space="preserve"> </w:t>
        </w:r>
        <w:r w:rsidRPr="0084350F">
          <w:rPr>
            <w:rStyle w:val="Hyperlink"/>
            <w:rFonts w:hint="eastAsia"/>
            <w:noProof/>
            <w:rtl/>
          </w:rPr>
          <w:t>سوم</w:t>
        </w:r>
        <w:r w:rsidRPr="0084350F">
          <w:rPr>
            <w:rStyle w:val="Hyperlink"/>
            <w:noProof/>
            <w:rtl/>
          </w:rPr>
          <w:t xml:space="preserve"> </w:t>
        </w:r>
        <w:r w:rsidRPr="0084350F">
          <w:rPr>
            <w:rStyle w:val="Hyperlink"/>
            <w:rFonts w:hint="eastAsia"/>
            <w:noProof/>
            <w:rtl/>
          </w:rPr>
          <w:t>به</w:t>
        </w:r>
        <w:r w:rsidRPr="0084350F">
          <w:rPr>
            <w:rStyle w:val="Hyperlink"/>
            <w:noProof/>
            <w:rtl/>
          </w:rPr>
          <w:t xml:space="preserve"> </w:t>
        </w:r>
        <w:r w:rsidRPr="0084350F">
          <w:rPr>
            <w:rStyle w:val="Hyperlink"/>
            <w:rFonts w:hint="eastAsia"/>
            <w:noProof/>
            <w:rtl/>
          </w:rPr>
          <w:t>روا</w:t>
        </w:r>
        <w:r w:rsidRPr="0084350F">
          <w:rPr>
            <w:rStyle w:val="Hyperlink"/>
            <w:rFonts w:hint="cs"/>
            <w:noProof/>
            <w:rtl/>
          </w:rPr>
          <w:t>ی</w:t>
        </w:r>
        <w:r w:rsidRPr="0084350F">
          <w:rPr>
            <w:rStyle w:val="Hyperlink"/>
            <w:rFonts w:hint="eastAsia"/>
            <w:noProof/>
            <w:rtl/>
          </w:rPr>
          <w:t>ت</w:t>
        </w:r>
        <w:r w:rsidRPr="0084350F">
          <w:rPr>
            <w:rStyle w:val="Hyperlink"/>
            <w:noProof/>
            <w:rtl/>
          </w:rPr>
          <w:t xml:space="preserve"> </w:t>
        </w:r>
        <w:r w:rsidRPr="0084350F">
          <w:rPr>
            <w:rStyle w:val="Hyperlink"/>
            <w:rFonts w:hint="eastAsia"/>
            <w:noProof/>
            <w:rtl/>
          </w:rPr>
          <w:t>مرسله</w:t>
        </w:r>
        <w:r w:rsidRPr="0084350F">
          <w:rPr>
            <w:rStyle w:val="Hyperlink"/>
            <w:noProof/>
            <w:rtl/>
          </w:rPr>
          <w:t xml:space="preserve"> </w:t>
        </w:r>
        <w:r w:rsidRPr="0084350F">
          <w:rPr>
            <w:rStyle w:val="Hyperlink"/>
            <w:rFonts w:hint="eastAsia"/>
            <w:noProof/>
            <w:rtl/>
          </w:rPr>
          <w:t>ابن</w:t>
        </w:r>
        <w:r w:rsidRPr="0084350F">
          <w:rPr>
            <w:rStyle w:val="Hyperlink"/>
            <w:noProof/>
            <w:rtl/>
          </w:rPr>
          <w:t xml:space="preserve"> </w:t>
        </w:r>
        <w:r w:rsidRPr="0084350F">
          <w:rPr>
            <w:rStyle w:val="Hyperlink"/>
            <w:rFonts w:hint="eastAsia"/>
            <w:noProof/>
            <w:rtl/>
          </w:rPr>
          <w:t>فضال</w:t>
        </w:r>
        <w:r w:rsidRPr="0084350F">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Toc530450725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8762B2" w:rsidP="00C91EB6">
      <w:r>
        <w:rPr>
          <w:rFonts w:cs="B Titr"/>
          <w:noProof/>
          <w:webHidden/>
          <w:color w:val="632423" w:themeColor="accent2" w:themeShade="80"/>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105118">
        <w:rPr>
          <w:rFonts w:hint="cs"/>
          <w:rtl/>
        </w:rPr>
        <w:t>قصاص</w:t>
      </w:r>
      <w:r w:rsidR="00105118">
        <w:rPr>
          <w:rtl/>
        </w:rPr>
        <w:t xml:space="preserve"> </w:t>
      </w:r>
      <w:r w:rsidR="00105118">
        <w:rPr>
          <w:rFonts w:hint="cs"/>
          <w:rtl/>
        </w:rPr>
        <w:t>بالغ</w:t>
      </w:r>
      <w:r w:rsidR="00105118">
        <w:rPr>
          <w:rtl/>
        </w:rPr>
        <w:t xml:space="preserve"> </w:t>
      </w:r>
      <w:r w:rsidR="00105118">
        <w:rPr>
          <w:rFonts w:hint="cs"/>
          <w:rtl/>
        </w:rPr>
        <w:t>در</w:t>
      </w:r>
      <w:r w:rsidR="00105118">
        <w:rPr>
          <w:rtl/>
        </w:rPr>
        <w:t xml:space="preserve"> </w:t>
      </w:r>
      <w:r w:rsidR="00105118">
        <w:rPr>
          <w:rFonts w:hint="cs"/>
          <w:rtl/>
        </w:rPr>
        <w:t>قتل</w:t>
      </w:r>
      <w:r w:rsidR="00105118">
        <w:rPr>
          <w:rtl/>
        </w:rPr>
        <w:t xml:space="preserve"> </w:t>
      </w:r>
      <w:r w:rsidR="00105118">
        <w:rPr>
          <w:rFonts w:hint="cs"/>
          <w:rtl/>
        </w:rPr>
        <w:t>صبی</w:t>
      </w:r>
      <w:r w:rsidR="00025B70">
        <w:rPr>
          <w:rFonts w:hint="cs"/>
          <w:rtl/>
        </w:rPr>
        <w:t xml:space="preserve"> </w:t>
      </w:r>
      <w:r w:rsidR="00386C11" w:rsidRPr="00A6366F">
        <w:rPr>
          <w:rFonts w:hint="cs"/>
          <w:rtl/>
        </w:rPr>
        <w:t>/</w:t>
      </w:r>
      <w:bookmarkStart w:id="2" w:name="BokSabj_d"/>
      <w:bookmarkEnd w:id="2"/>
      <w:r w:rsidR="00105118">
        <w:rPr>
          <w:rFonts w:hint="cs"/>
          <w:rtl/>
        </w:rPr>
        <w:t>شروط</w:t>
      </w:r>
      <w:r w:rsidR="00105118">
        <w:rPr>
          <w:rtl/>
        </w:rPr>
        <w:t xml:space="preserve"> </w:t>
      </w:r>
      <w:r w:rsidR="00105118">
        <w:rPr>
          <w:rFonts w:hint="cs"/>
          <w:rtl/>
        </w:rPr>
        <w:t>قصاص</w:t>
      </w:r>
      <w:r w:rsidR="00386C11" w:rsidRPr="00A6366F">
        <w:rPr>
          <w:rFonts w:hint="cs"/>
          <w:rtl/>
        </w:rPr>
        <w:t xml:space="preserve"> /</w:t>
      </w:r>
      <w:bookmarkStart w:id="3" w:name="Bokkolli"/>
      <w:bookmarkEnd w:id="3"/>
      <w:r w:rsidR="00105118">
        <w:rPr>
          <w:rFonts w:hint="cs"/>
          <w:rtl/>
        </w:rPr>
        <w:t>قصاص</w:t>
      </w:r>
      <w:r w:rsidR="001B6799" w:rsidRPr="00A6366F">
        <w:rPr>
          <w:rFonts w:hint="cs"/>
          <w:rtl/>
        </w:rPr>
        <w:t xml:space="preserve"> </w:t>
      </w:r>
    </w:p>
    <w:p w:rsidR="00ED23AE" w:rsidRPr="009C66D5" w:rsidRDefault="00ED23AE" w:rsidP="00ED23AE">
      <w:pPr>
        <w:rPr>
          <w:rStyle w:val="Emphasis"/>
          <w:b/>
          <w:bCs w:val="0"/>
          <w:rtl/>
        </w:rPr>
      </w:pPr>
      <w:r w:rsidRPr="009C66D5">
        <w:rPr>
          <w:rStyle w:val="Emphasis"/>
          <w:rFonts w:hint="cs"/>
          <w:b/>
          <w:bCs w:val="0"/>
          <w:rtl/>
        </w:rPr>
        <w:t>خلاصه مباحث گذشته:</w:t>
      </w:r>
    </w:p>
    <w:p w:rsidR="00ED23AE" w:rsidRDefault="00ED23AE" w:rsidP="00ED23AE">
      <w:pPr>
        <w:jc w:val="both"/>
        <w:rPr>
          <w:rtl/>
        </w:rPr>
      </w:pPr>
      <w:r>
        <w:rPr>
          <w:rFonts w:hint="cs"/>
          <w:rtl/>
        </w:rPr>
        <w:t>بین فقها معروف و مشهور است که در جایی که مقتول نابالغ باشد، قصاص ثابت می شود، همانگونه که در قتل بالغ قصاص ثابت است تا جایی که قصاص به عنوان نفی خلاف، در کلمات  فقها عنوان شده است و</w:t>
      </w:r>
      <w:r w:rsidRPr="003A4576">
        <w:rPr>
          <w:rFonts w:hint="cs"/>
          <w:rtl/>
        </w:rPr>
        <w:t xml:space="preserve"> </w:t>
      </w:r>
      <w:r>
        <w:rPr>
          <w:rFonts w:hint="cs"/>
          <w:rtl/>
        </w:rPr>
        <w:t>قول به خلاف به غیر از مرحوم حلبی، به کسی دیگر صریحا نسبت داده نشده است. البته کلام ابن ادریس</w:t>
      </w:r>
      <w:r>
        <w:rPr>
          <w:rStyle w:val="FootnoteReference"/>
          <w:rtl/>
        </w:rPr>
        <w:footnoteReference w:id="1"/>
      </w:r>
      <w:r>
        <w:rPr>
          <w:rFonts w:hint="cs"/>
          <w:rtl/>
        </w:rPr>
        <w:t xml:space="preserve"> هم صریح در این بود که مسأله اختلافی است. از متأخرین هم مرحوم خوئی قائل به عدم قصاص شده است .</w:t>
      </w:r>
    </w:p>
    <w:p w:rsidR="00ED23AE" w:rsidRDefault="00ED23AE" w:rsidP="00ED23AE">
      <w:pPr>
        <w:pStyle w:val="Heading1"/>
        <w:rPr>
          <w:rtl/>
        </w:rPr>
      </w:pPr>
      <w:bookmarkStart w:id="4" w:name="_Toc530372691"/>
      <w:bookmarkStart w:id="5" w:name="_Toc530374595"/>
      <w:bookmarkStart w:id="6" w:name="_Toc530374971"/>
      <w:bookmarkStart w:id="7" w:name="_Toc530450721"/>
      <w:r>
        <w:rPr>
          <w:rFonts w:hint="cs"/>
          <w:rtl/>
        </w:rPr>
        <w:t>ادله ثبوت قصاص بالغ در مقابل صبی :</w:t>
      </w:r>
      <w:bookmarkEnd w:id="4"/>
      <w:bookmarkEnd w:id="5"/>
      <w:bookmarkEnd w:id="6"/>
      <w:bookmarkEnd w:id="7"/>
    </w:p>
    <w:p w:rsidR="00ED23AE" w:rsidRDefault="00ED23AE" w:rsidP="00ED23AE">
      <w:pPr>
        <w:jc w:val="both"/>
        <w:rPr>
          <w:rtl/>
        </w:rPr>
      </w:pPr>
      <w:r>
        <w:rPr>
          <w:rFonts w:hint="cs"/>
          <w:rtl/>
        </w:rPr>
        <w:t>1. نفی خلاف ، که به جز از حلبی</w:t>
      </w:r>
      <w:r>
        <w:rPr>
          <w:rStyle w:val="FootnoteReference"/>
          <w:rtl/>
        </w:rPr>
        <w:footnoteReference w:id="2"/>
      </w:r>
      <w:r>
        <w:rPr>
          <w:rFonts w:hint="cs"/>
          <w:rtl/>
        </w:rPr>
        <w:t xml:space="preserve"> مخالفی ذکر نشده است.</w:t>
      </w:r>
    </w:p>
    <w:p w:rsidR="00ED23AE" w:rsidRDefault="00ED23AE" w:rsidP="00ED23AE">
      <w:pPr>
        <w:jc w:val="both"/>
        <w:rPr>
          <w:rtl/>
        </w:rPr>
      </w:pPr>
      <w:r>
        <w:rPr>
          <w:rFonts w:hint="cs"/>
          <w:rtl/>
        </w:rPr>
        <w:t>2. عمومات ادله قصاص مانند النفس بالنفس</w:t>
      </w:r>
    </w:p>
    <w:p w:rsidR="00ED23AE" w:rsidRDefault="00ED23AE" w:rsidP="00ED23AE">
      <w:pPr>
        <w:jc w:val="both"/>
        <w:rPr>
          <w:rtl/>
        </w:rPr>
      </w:pPr>
      <w:r>
        <w:rPr>
          <w:rFonts w:hint="cs"/>
          <w:rtl/>
        </w:rPr>
        <w:t>3. روایت مرسله ابن فضال</w:t>
      </w:r>
      <w:r w:rsidRPr="00905A7E">
        <w:rPr>
          <w:rFonts w:ascii="Times New Roman" w:eastAsia="Times New Roman" w:hAnsi="Times New Roman"/>
          <w:sz w:val="28"/>
          <w:rtl/>
        </w:rPr>
        <w:t xml:space="preserve"> </w:t>
      </w:r>
      <w:r w:rsidRPr="008F733E">
        <w:rPr>
          <w:rFonts w:ascii="Times New Roman" w:eastAsia="Times New Roman" w:hAnsi="Times New Roman" w:hint="cs"/>
          <w:color w:val="008000"/>
          <w:sz w:val="28"/>
          <w:rtl/>
        </w:rPr>
        <w:t xml:space="preserve">« </w:t>
      </w:r>
      <w:r w:rsidRPr="008F733E">
        <w:rPr>
          <w:rFonts w:ascii="Times New Roman" w:eastAsia="Times New Roman" w:hAnsi="Times New Roman"/>
          <w:color w:val="008000"/>
          <w:sz w:val="28"/>
          <w:rtl/>
        </w:rPr>
        <w:t xml:space="preserve">ابْنُ فَضَّالٍ عَنْ بَعْضِ أَصْحَابِنَا عَنْ أَبِي عَبْدِ اللَّهِ ع قَالَ كُلُّ مَنْ قَتَلَ شَيْئاً صَغِيراً أَوْ كَبِيراً بَعْدَ أَنْ يَتَعَمَّدَ فَعَلَيْهِ الْقَوَدُ‌ </w:t>
      </w:r>
      <w:r w:rsidRPr="008F733E">
        <w:rPr>
          <w:rFonts w:hint="cs"/>
          <w:color w:val="008000"/>
          <w:rtl/>
        </w:rPr>
        <w:t>»</w:t>
      </w:r>
      <w:r>
        <w:rPr>
          <w:rStyle w:val="FootnoteReference"/>
          <w:rtl/>
        </w:rPr>
        <w:footnoteReference w:id="3"/>
      </w:r>
    </w:p>
    <w:p w:rsidR="00ED23AE" w:rsidRDefault="00ED23AE" w:rsidP="00ED23AE">
      <w:pPr>
        <w:jc w:val="both"/>
        <w:rPr>
          <w:rtl/>
        </w:rPr>
      </w:pPr>
    </w:p>
    <w:p w:rsidR="00ED23AE" w:rsidRDefault="00ED23AE" w:rsidP="00ED23AE">
      <w:pPr>
        <w:pStyle w:val="Heading2"/>
        <w:rPr>
          <w:rtl/>
        </w:rPr>
      </w:pPr>
      <w:bookmarkStart w:id="8" w:name="_Toc530372692"/>
      <w:bookmarkStart w:id="9" w:name="_Toc530374596"/>
      <w:bookmarkStart w:id="10" w:name="_Toc530374972"/>
      <w:bookmarkStart w:id="11" w:name="_Toc530450722"/>
      <w:r>
        <w:rPr>
          <w:rFonts w:hint="cs"/>
          <w:rtl/>
        </w:rPr>
        <w:t>اشکال اول به روایت مرسله ابن فضال :</w:t>
      </w:r>
      <w:bookmarkEnd w:id="8"/>
      <w:bookmarkEnd w:id="9"/>
      <w:bookmarkEnd w:id="10"/>
      <w:bookmarkEnd w:id="11"/>
    </w:p>
    <w:p w:rsidR="00ED23AE" w:rsidRDefault="00ED23AE" w:rsidP="00ED23AE">
      <w:pPr>
        <w:jc w:val="both"/>
        <w:rPr>
          <w:rtl/>
        </w:rPr>
      </w:pPr>
      <w:r>
        <w:rPr>
          <w:rFonts w:hint="cs"/>
          <w:rtl/>
        </w:rPr>
        <w:t>صاحب جواهر و مرحوم خوئی فرموده اند دلالت این روایت تمام است. آقای خوئی</w:t>
      </w:r>
      <w:r>
        <w:rPr>
          <w:rStyle w:val="FootnoteReference"/>
          <w:rtl/>
        </w:rPr>
        <w:footnoteReference w:id="4"/>
      </w:r>
      <w:r>
        <w:rPr>
          <w:rFonts w:hint="cs"/>
          <w:rtl/>
        </w:rPr>
        <w:t xml:space="preserve"> فرموده است این روایت ضعیف السند است که صاحب جواهر</w:t>
      </w:r>
      <w:r>
        <w:rPr>
          <w:rStyle w:val="FootnoteReference"/>
          <w:rtl/>
        </w:rPr>
        <w:footnoteReference w:id="5"/>
      </w:r>
      <w:r>
        <w:rPr>
          <w:rFonts w:hint="cs"/>
          <w:rtl/>
        </w:rPr>
        <w:t xml:space="preserve"> ضعف سند آن را به وسیله عمل اصحاب منجبر می داند.</w:t>
      </w:r>
    </w:p>
    <w:p w:rsidR="00ED23AE" w:rsidRDefault="00ED23AE" w:rsidP="00ED23AE">
      <w:pPr>
        <w:pStyle w:val="Heading2"/>
        <w:rPr>
          <w:rtl/>
        </w:rPr>
      </w:pPr>
      <w:bookmarkStart w:id="12" w:name="_Toc530372693"/>
      <w:bookmarkStart w:id="13" w:name="_Toc530374597"/>
      <w:bookmarkStart w:id="14" w:name="_Toc530374973"/>
      <w:bookmarkStart w:id="15" w:name="_Toc530450723"/>
      <w:r>
        <w:rPr>
          <w:rFonts w:hint="cs"/>
          <w:rtl/>
        </w:rPr>
        <w:lastRenderedPageBreak/>
        <w:t>اشکال دوم به روایت</w:t>
      </w:r>
      <w:r w:rsidRPr="00B73607">
        <w:rPr>
          <w:rFonts w:hint="cs"/>
          <w:rtl/>
        </w:rPr>
        <w:t xml:space="preserve"> </w:t>
      </w:r>
      <w:r>
        <w:rPr>
          <w:rFonts w:hint="cs"/>
          <w:rtl/>
        </w:rPr>
        <w:t>مرسله ابن فضال :</w:t>
      </w:r>
      <w:bookmarkEnd w:id="12"/>
      <w:bookmarkEnd w:id="13"/>
      <w:bookmarkEnd w:id="14"/>
      <w:bookmarkEnd w:id="15"/>
    </w:p>
    <w:p w:rsidR="00ED23AE" w:rsidRDefault="00ED23AE" w:rsidP="00ED23AE">
      <w:pPr>
        <w:pStyle w:val="Heading3"/>
        <w:rPr>
          <w:rtl/>
        </w:rPr>
      </w:pPr>
      <w:bookmarkStart w:id="16" w:name="_Toc530372694"/>
      <w:bookmarkStart w:id="17" w:name="_Toc530374598"/>
      <w:bookmarkStart w:id="18" w:name="_Toc530374974"/>
      <w:bookmarkStart w:id="19" w:name="_Toc530450724"/>
      <w:r>
        <w:rPr>
          <w:rFonts w:hint="cs"/>
          <w:rtl/>
        </w:rPr>
        <w:t>اشکال استاد به متن روایت:</w:t>
      </w:r>
      <w:bookmarkEnd w:id="16"/>
      <w:bookmarkEnd w:id="17"/>
      <w:bookmarkEnd w:id="18"/>
      <w:bookmarkEnd w:id="19"/>
    </w:p>
    <w:p w:rsidR="00ED23AE" w:rsidRDefault="00ED23AE" w:rsidP="008762B2">
      <w:pPr>
        <w:spacing w:before="100" w:beforeAutospacing="1" w:after="100" w:afterAutospacing="1" w:line="240" w:lineRule="auto"/>
        <w:jc w:val="both"/>
        <w:rPr>
          <w:rFonts w:ascii="Times New Roman" w:eastAsia="Times New Roman" w:hAnsi="Times New Roman"/>
          <w:sz w:val="28"/>
          <w:rtl/>
        </w:rPr>
      </w:pPr>
      <w:r>
        <w:rPr>
          <w:rFonts w:hint="cs"/>
          <w:rtl/>
        </w:rPr>
        <w:t xml:space="preserve">این روایت علاوه بر ضعف سندی، ضعف دلالی هم دارد، به دلیل اینکه متن این روایت مضطرب است. علت اضطراب آن هم این است که در روایت آمده است </w:t>
      </w:r>
      <w:r w:rsidRPr="008F733E">
        <w:rPr>
          <w:rFonts w:hint="cs"/>
          <w:color w:val="008000"/>
          <w:rtl/>
        </w:rPr>
        <w:t xml:space="preserve">« </w:t>
      </w:r>
      <w:r w:rsidRPr="008F733E">
        <w:rPr>
          <w:rFonts w:ascii="Times New Roman" w:eastAsia="Times New Roman" w:hAnsi="Times New Roman"/>
          <w:color w:val="008000"/>
          <w:sz w:val="28"/>
          <w:rtl/>
        </w:rPr>
        <w:t>كُلُّ مَنْ قَتَلَ شَيْئاً</w:t>
      </w:r>
      <w:r w:rsidRPr="008F733E">
        <w:rPr>
          <w:rFonts w:hint="cs"/>
          <w:color w:val="008000"/>
          <w:rtl/>
        </w:rPr>
        <w:t>»</w:t>
      </w:r>
      <w:r>
        <w:rPr>
          <w:rFonts w:hint="cs"/>
          <w:rtl/>
        </w:rPr>
        <w:t xml:space="preserve"> که اطلاق شیء بر انسان ، در عرف معهود نیست بله در فلسفه بر انسان اطلاق شیء می شود، لکن در عرف و حتی در زبان فارسی هم به انسان اطلاق کلمه «چیز» نمی شود.</w:t>
      </w:r>
      <w:r w:rsidRPr="008C7248">
        <w:rPr>
          <w:rFonts w:ascii="Times New Roman" w:eastAsia="Times New Roman" w:hAnsi="Times New Roman"/>
          <w:sz w:val="28"/>
          <w:rtl/>
        </w:rPr>
        <w:t xml:space="preserve"> </w:t>
      </w:r>
      <w:r w:rsidRPr="005B0A28">
        <w:rPr>
          <w:rFonts w:ascii="Times New Roman" w:eastAsia="Times New Roman" w:hAnsi="Times New Roman"/>
          <w:sz w:val="28"/>
          <w:rtl/>
        </w:rPr>
        <w:t>مرحوم آقای خویی</w:t>
      </w:r>
      <w:r>
        <w:rPr>
          <w:rStyle w:val="FootnoteReference"/>
          <w:rFonts w:ascii="Times New Roman" w:eastAsia="Times New Roman" w:hAnsi="Times New Roman"/>
          <w:sz w:val="28"/>
          <w:rtl/>
        </w:rPr>
        <w:footnoteReference w:id="6"/>
      </w:r>
      <w:r w:rsidRPr="005B0A28">
        <w:rPr>
          <w:rFonts w:ascii="Times New Roman" w:eastAsia="Times New Roman" w:hAnsi="Times New Roman"/>
          <w:sz w:val="28"/>
          <w:rtl/>
        </w:rPr>
        <w:t xml:space="preserve"> فرموده‌اند مرحوم صدوق همین روایت را به سند</w:t>
      </w:r>
      <w:r>
        <w:rPr>
          <w:rFonts w:ascii="Times New Roman" w:eastAsia="Times New Roman" w:hAnsi="Times New Roman" w:hint="cs"/>
          <w:sz w:val="28"/>
          <w:rtl/>
        </w:rPr>
        <w:t xml:space="preserve"> دیگری که</w:t>
      </w:r>
      <w:r w:rsidRPr="005B0A28">
        <w:rPr>
          <w:rFonts w:ascii="Times New Roman" w:eastAsia="Times New Roman" w:hAnsi="Times New Roman"/>
          <w:sz w:val="28"/>
          <w:rtl/>
        </w:rPr>
        <w:t xml:space="preserve"> صحیح </w:t>
      </w:r>
      <w:r>
        <w:rPr>
          <w:rFonts w:ascii="Times New Roman" w:eastAsia="Times New Roman" w:hAnsi="Times New Roman" w:hint="cs"/>
          <w:sz w:val="28"/>
          <w:rtl/>
        </w:rPr>
        <w:t xml:space="preserve">هم هست </w:t>
      </w:r>
      <w:r>
        <w:rPr>
          <w:rFonts w:ascii="Times New Roman" w:eastAsia="Times New Roman" w:hAnsi="Times New Roman"/>
          <w:sz w:val="28"/>
          <w:rtl/>
        </w:rPr>
        <w:t xml:space="preserve">نقل کرده است </w:t>
      </w:r>
      <w:r>
        <w:rPr>
          <w:rFonts w:ascii="Times New Roman" w:eastAsia="Times New Roman" w:hAnsi="Times New Roman" w:hint="cs"/>
          <w:sz w:val="28"/>
          <w:rtl/>
        </w:rPr>
        <w:t>اما متن آن غیر از متن روایت فضال است زیرا در روایت صدوق آمده است :</w:t>
      </w:r>
      <w:r w:rsidRPr="008C7248">
        <w:rPr>
          <w:rFonts w:ascii="Times New Roman" w:eastAsia="Times New Roman" w:hAnsi="Times New Roman"/>
          <w:sz w:val="28"/>
          <w:rtl/>
        </w:rPr>
        <w:t xml:space="preserve"> </w:t>
      </w:r>
      <w:r w:rsidRPr="008F733E">
        <w:rPr>
          <w:rFonts w:ascii="Times New Roman" w:eastAsia="Times New Roman" w:hAnsi="Times New Roman" w:hint="cs"/>
          <w:color w:val="008000"/>
          <w:sz w:val="28"/>
          <w:rtl/>
        </w:rPr>
        <w:t xml:space="preserve">« </w:t>
      </w:r>
      <w:r w:rsidRPr="008F733E">
        <w:rPr>
          <w:rFonts w:ascii="Times New Roman" w:eastAsia="Times New Roman" w:hAnsi="Times New Roman"/>
          <w:color w:val="008000"/>
          <w:sz w:val="28"/>
          <w:rtl/>
        </w:rPr>
        <w:t>وَ فِي رِوَايَةِ ابْنِ بُكَيْرٍ قَالَ قَالَ أَبُو عَبْدِ اللَّهِ ع‏ كُلُ‏ مَنْ‏ قَتَلَ‏ بِشَيْ‏ءٍ صَغِيرٍ أَوْ كَبِيرٍ بَعْدَ أَنْ يَتَعَمَّدَ فَعَلَيْهِ الْقَوَدُ</w:t>
      </w:r>
      <w:r w:rsidRPr="008F733E">
        <w:rPr>
          <w:rFonts w:ascii="Times New Roman" w:eastAsia="Times New Roman" w:hAnsi="Times New Roman" w:hint="cs"/>
          <w:color w:val="008000"/>
          <w:sz w:val="28"/>
          <w:rtl/>
        </w:rPr>
        <w:t xml:space="preserve"> »</w:t>
      </w:r>
      <w:r>
        <w:rPr>
          <w:rStyle w:val="FootnoteReference"/>
          <w:rFonts w:ascii="Times New Roman" w:eastAsia="Times New Roman" w:hAnsi="Times New Roman"/>
          <w:sz w:val="28"/>
          <w:rtl/>
        </w:rPr>
        <w:footnoteReference w:id="7"/>
      </w:r>
      <w:r w:rsidRPr="005B0A28">
        <w:rPr>
          <w:rFonts w:ascii="Times New Roman" w:eastAsia="Times New Roman" w:hAnsi="Times New Roman"/>
          <w:sz w:val="28"/>
          <w:rtl/>
        </w:rPr>
        <w:t xml:space="preserve"> </w:t>
      </w:r>
      <w:r>
        <w:rPr>
          <w:rFonts w:ascii="Times New Roman" w:eastAsia="Times New Roman" w:hAnsi="Times New Roman" w:hint="cs"/>
          <w:sz w:val="28"/>
          <w:rtl/>
        </w:rPr>
        <w:t xml:space="preserve">که در این روایت آمده است </w:t>
      </w:r>
      <w:r w:rsidRPr="00480F3D">
        <w:rPr>
          <w:rFonts w:ascii="Times New Roman" w:eastAsia="Times New Roman" w:hAnsi="Times New Roman" w:hint="cs"/>
          <w:color w:val="008000"/>
          <w:sz w:val="28"/>
          <w:rtl/>
        </w:rPr>
        <w:t>«</w:t>
      </w:r>
      <w:r w:rsidRPr="00480F3D">
        <w:rPr>
          <w:rFonts w:ascii="Times New Roman" w:eastAsia="Times New Roman" w:hAnsi="Times New Roman"/>
          <w:color w:val="008000"/>
          <w:sz w:val="28"/>
          <w:rtl/>
        </w:rPr>
        <w:t xml:space="preserve"> مَنْ‏ قَتَلَ‏ بِشَيْ‏ءٍ</w:t>
      </w:r>
      <w:r w:rsidRPr="00480F3D">
        <w:rPr>
          <w:rFonts w:ascii="Times New Roman" w:eastAsia="Times New Roman" w:hAnsi="Times New Roman" w:hint="cs"/>
          <w:color w:val="008000"/>
          <w:sz w:val="28"/>
          <w:rtl/>
        </w:rPr>
        <w:t>»</w:t>
      </w:r>
      <w:r>
        <w:rPr>
          <w:rFonts w:ascii="Times New Roman" w:eastAsia="Times New Roman" w:hAnsi="Times New Roman" w:hint="cs"/>
          <w:sz w:val="28"/>
          <w:rtl/>
        </w:rPr>
        <w:t xml:space="preserve"> که اگر اینطور باشد اضطراب متن ندارد ولی دال بر بحث ما هم نیست و دلالت نمی کند که قتل کودک نابالغ موجب قصاص است. پس دلالت روایت ابن فضال مضطرب است</w:t>
      </w:r>
      <w:r w:rsidR="00F90720">
        <w:rPr>
          <w:rFonts w:ascii="Times New Roman" w:eastAsia="Times New Roman" w:hAnsi="Times New Roman" w:hint="cs"/>
          <w:sz w:val="28"/>
          <w:rtl/>
        </w:rPr>
        <w:t>.</w:t>
      </w:r>
      <w:r w:rsidR="009F5640">
        <w:rPr>
          <w:rFonts w:ascii="Times New Roman" w:eastAsia="Times New Roman" w:hAnsi="Times New Roman" w:hint="cs"/>
          <w:sz w:val="28"/>
          <w:rtl/>
        </w:rPr>
        <w:t xml:space="preserve"> حال یا این دو روایت</w:t>
      </w:r>
      <w:r w:rsidR="00F90720">
        <w:rPr>
          <w:rFonts w:ascii="Times New Roman" w:eastAsia="Times New Roman" w:hAnsi="Times New Roman" w:hint="cs"/>
          <w:sz w:val="28"/>
          <w:rtl/>
        </w:rPr>
        <w:t>، دو تا روایتی هستند که ازمجلس امام متفاوت نقل شده</w:t>
      </w:r>
      <w:r w:rsidR="009F5640">
        <w:rPr>
          <w:rFonts w:ascii="Times New Roman" w:eastAsia="Times New Roman" w:hAnsi="Times New Roman" w:hint="cs"/>
          <w:sz w:val="28"/>
          <w:rtl/>
        </w:rPr>
        <w:t xml:space="preserve"> است </w:t>
      </w:r>
      <w:r w:rsidR="00F90720">
        <w:rPr>
          <w:rFonts w:ascii="Times New Roman" w:eastAsia="Times New Roman" w:hAnsi="Times New Roman" w:hint="cs"/>
          <w:sz w:val="28"/>
          <w:rtl/>
        </w:rPr>
        <w:t>و یکی را مثلا زراره از مجلس به نحوی و محمد بن مسلم</w:t>
      </w:r>
      <w:r w:rsidR="008762B2">
        <w:rPr>
          <w:rFonts w:ascii="Times New Roman" w:eastAsia="Times New Roman" w:hAnsi="Times New Roman" w:hint="cs"/>
          <w:sz w:val="28"/>
          <w:rtl/>
        </w:rPr>
        <w:t xml:space="preserve"> آن را</w:t>
      </w:r>
      <w:r w:rsidR="00F90720">
        <w:rPr>
          <w:rFonts w:ascii="Times New Roman" w:eastAsia="Times New Roman" w:hAnsi="Times New Roman" w:hint="cs"/>
          <w:sz w:val="28"/>
          <w:rtl/>
        </w:rPr>
        <w:t xml:space="preserve"> از مجلس به نحو دیگری نقل کرده است، که اطمینانی به آن نیست</w:t>
      </w:r>
      <w:r w:rsidR="008762B2">
        <w:rPr>
          <w:rFonts w:ascii="Times New Roman" w:eastAsia="Times New Roman" w:hAnsi="Times New Roman" w:hint="cs"/>
          <w:sz w:val="28"/>
          <w:rtl/>
        </w:rPr>
        <w:t>.</w:t>
      </w:r>
      <w:r w:rsidR="00F90720">
        <w:rPr>
          <w:rFonts w:ascii="Times New Roman" w:eastAsia="Times New Roman" w:hAnsi="Times New Roman" w:hint="cs"/>
          <w:sz w:val="28"/>
          <w:rtl/>
        </w:rPr>
        <w:t xml:space="preserve"> و یا یک روایت است که در این صورت ضعف متن اوضح است چون متن مردد است بین اینکه «شیئا» بوده یا «بشیء» و این از مصادیق اشتباه حجت به لا حجت است</w:t>
      </w:r>
      <w:r w:rsidR="008762B2">
        <w:rPr>
          <w:rFonts w:ascii="Times New Roman" w:eastAsia="Times New Roman" w:hAnsi="Times New Roman" w:hint="cs"/>
          <w:sz w:val="28"/>
          <w:rtl/>
        </w:rPr>
        <w:t>، در نتیجه</w:t>
      </w:r>
      <w:r>
        <w:rPr>
          <w:rFonts w:ascii="Times New Roman" w:eastAsia="Times New Roman" w:hAnsi="Times New Roman" w:hint="cs"/>
          <w:sz w:val="28"/>
          <w:rtl/>
        </w:rPr>
        <w:t xml:space="preserve"> با یک روایت ضعیف السند و مضطرب المتن نمی توان به قصاص یک فرد بالغ در برابر نابالغ حکم کرد.</w:t>
      </w:r>
    </w:p>
    <w:p w:rsidR="00ED23AE" w:rsidRDefault="00ED23AE" w:rsidP="00ED23AE">
      <w:pPr>
        <w:pStyle w:val="Heading2"/>
        <w:rPr>
          <w:rtl/>
        </w:rPr>
      </w:pPr>
      <w:bookmarkStart w:id="20" w:name="_Toc530372696"/>
      <w:bookmarkStart w:id="21" w:name="_Toc530374600"/>
      <w:bookmarkStart w:id="22" w:name="_Toc530374976"/>
      <w:bookmarkStart w:id="23" w:name="_Toc530450725"/>
      <w:r>
        <w:rPr>
          <w:rFonts w:hint="cs"/>
          <w:rtl/>
        </w:rPr>
        <w:t>اشکال سوم به روایت مرسله ابن فضال :</w:t>
      </w:r>
      <w:bookmarkEnd w:id="20"/>
      <w:bookmarkEnd w:id="21"/>
      <w:bookmarkEnd w:id="22"/>
      <w:bookmarkEnd w:id="23"/>
    </w:p>
    <w:p w:rsidR="00ED23AE" w:rsidRDefault="00ED23AE" w:rsidP="00ED23AE">
      <w:pPr>
        <w:jc w:val="both"/>
        <w:rPr>
          <w:rtl/>
        </w:rPr>
      </w:pPr>
      <w:r>
        <w:rPr>
          <w:rFonts w:hint="cs"/>
          <w:rtl/>
        </w:rPr>
        <w:t>با قطع نظر از اشکال سندی و اضطراب در متن ، دلالت این روایت بالعموم و الاطلاق است . اگر دلالت بالاطلاق شد، تقیید پذیر است، و اگر تقییدپذیر شد، شأن آن مانند شأن اطلاقات النفس بالنفس خواهد بود. صغیر یعنی کودک و کودک هم مراتب دارد</w:t>
      </w:r>
      <w:r w:rsidR="009F5640">
        <w:rPr>
          <w:rFonts w:hint="cs"/>
          <w:rtl/>
        </w:rPr>
        <w:t xml:space="preserve"> و شامل بالغ و غیر بالغ می شود.</w:t>
      </w:r>
      <w:r>
        <w:rPr>
          <w:rFonts w:hint="cs"/>
          <w:rtl/>
        </w:rPr>
        <w:t xml:space="preserve"> پس دلالت روایت بر ثبوت قصاص در قتل نابالغ بالاطلاق است نه بالخصوص، حال که اینطور شد معارض دارد و اینکه برای رفع تعارض چکار کنیم بعدا خواهد آمد. اینکه در کلام محقق اردبیلی آمده است که ایشان دلالت این روایت را بر ثبوت قصاص بالخصوص دانسته است، و لذا خواسته اند بگویند آن روایت معارض، صلاحیت برای معارضه ندارد (چون آن معارض بالعموم است و این روایت بالخصوص) این کلام محقق </w:t>
      </w:r>
      <w:r w:rsidR="009F5640">
        <w:rPr>
          <w:rFonts w:hint="cs"/>
          <w:rtl/>
        </w:rPr>
        <w:t xml:space="preserve">اردبیلی </w:t>
      </w:r>
      <w:r>
        <w:rPr>
          <w:rFonts w:hint="cs"/>
          <w:rtl/>
        </w:rPr>
        <w:t xml:space="preserve">صحیح نیست. روایت </w:t>
      </w:r>
      <w:r>
        <w:rPr>
          <w:rFonts w:hint="cs"/>
          <w:rtl/>
        </w:rPr>
        <w:lastRenderedPageBreak/>
        <w:t xml:space="preserve">معارض صحیحه ابی بصیر است </w:t>
      </w:r>
      <w:r w:rsidRPr="003B7806">
        <w:rPr>
          <w:rFonts w:hint="cs"/>
          <w:color w:val="008000"/>
          <w:sz w:val="28"/>
          <w:rtl/>
        </w:rPr>
        <w:t>« فَلَا قَوَدَ لِمَنْ لَا يُقَادُ مِنْه‏»</w:t>
      </w:r>
      <w:r>
        <w:rPr>
          <w:rStyle w:val="FootnoteReference"/>
          <w:rtl/>
        </w:rPr>
        <w:footnoteReference w:id="8"/>
      </w:r>
      <w:r>
        <w:rPr>
          <w:rFonts w:hint="cs"/>
          <w:rtl/>
        </w:rPr>
        <w:t xml:space="preserve"> چون اعم از مجنون است و فقط مربوط به صبی نیست عام است و  مورد روایت هم مجنون است پس دلالت روایت بالعموم است ، اگر بالعموم شد ، روایت ابن فضال بالخصوص است در نتیجه  از خصوص این روایت به عموم </w:t>
      </w:r>
      <w:r w:rsidRPr="003B7806">
        <w:rPr>
          <w:rFonts w:hint="cs"/>
          <w:color w:val="008000"/>
          <w:sz w:val="28"/>
          <w:rtl/>
        </w:rPr>
        <w:t>« فَلَا قَوَدَ لِمَنْ لَا يُقَادُ مِنْه‏»</w:t>
      </w:r>
      <w:r>
        <w:rPr>
          <w:rFonts w:hint="cs"/>
          <w:color w:val="008000"/>
          <w:sz w:val="28"/>
          <w:rtl/>
        </w:rPr>
        <w:t xml:space="preserve"> </w:t>
      </w:r>
      <w:r w:rsidRPr="00092882">
        <w:rPr>
          <w:rFonts w:hint="cs"/>
          <w:color w:val="000000" w:themeColor="text1"/>
          <w:sz w:val="28"/>
          <w:rtl/>
        </w:rPr>
        <w:t xml:space="preserve">رفع ید نمی کنیم </w:t>
      </w:r>
      <w:r>
        <w:rPr>
          <w:rFonts w:hint="cs"/>
          <w:color w:val="000000" w:themeColor="text1"/>
          <w:sz w:val="28"/>
          <w:rtl/>
        </w:rPr>
        <w:t xml:space="preserve">. </w:t>
      </w:r>
      <w:r w:rsidRPr="00BB4E18">
        <w:rPr>
          <w:rFonts w:hint="cs"/>
          <w:color w:val="000000" w:themeColor="text1"/>
          <w:sz w:val="28"/>
          <w:rtl/>
        </w:rPr>
        <w:t>ما</w:t>
      </w:r>
      <w:r>
        <w:rPr>
          <w:rFonts w:hint="cs"/>
          <w:rtl/>
        </w:rPr>
        <w:t xml:space="preserve"> در اینجا این مطلب را که روایت ابن فضال بالخصوص است ، تضعیف کردیم و گفتیم دلالت این روایت هم بالعموم است. در نتیجه بالفرض که بپذیریم  روایت ابن فضال  از حیث سند ومتن</w:t>
      </w:r>
      <w:r w:rsidR="009F5640">
        <w:rPr>
          <w:rFonts w:hint="cs"/>
          <w:rtl/>
        </w:rPr>
        <w:t xml:space="preserve"> تمام باشد، ولی دلالت آن بالاطلاق</w:t>
      </w:r>
      <w:r>
        <w:rPr>
          <w:rFonts w:hint="cs"/>
          <w:rtl/>
        </w:rPr>
        <w:t xml:space="preserve"> است. اینکه در روایت آمده است « صغیرا»  اعم از این است که بالغ باشد یا نه، از حیث بلوغ و عدم بلوغ دلالت روایت اطلاقیه است، حال که اینطور شد حجیتش متوقف بر این است که مقید و مخصص نداشته باشیم ، هم مخصص برای النفس بالنفس و هم برای این روایت</w:t>
      </w:r>
      <w:r w:rsidR="009F5640">
        <w:rPr>
          <w:rFonts w:hint="cs"/>
          <w:rtl/>
        </w:rPr>
        <w:t xml:space="preserve"> مرسله</w:t>
      </w:r>
      <w:r>
        <w:rPr>
          <w:rFonts w:hint="cs"/>
          <w:rtl/>
        </w:rPr>
        <w:t xml:space="preserve"> و اما این که مخصص داریم یا نه در ادامه خواهد آمد انشالله</w:t>
      </w:r>
    </w:p>
    <w:p w:rsidR="00ED23AE" w:rsidRPr="000C112A" w:rsidRDefault="00ED23AE" w:rsidP="00ED23AE">
      <w:pPr>
        <w:jc w:val="both"/>
        <w:rPr>
          <w:rtl/>
        </w:rPr>
      </w:pPr>
    </w:p>
    <w:p w:rsidR="00ED23AE" w:rsidRPr="006162A2" w:rsidRDefault="00ED23AE" w:rsidP="00ED23AE">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780" w:rsidRDefault="00D46780" w:rsidP="008B750B">
      <w:pPr>
        <w:spacing w:line="240" w:lineRule="auto"/>
      </w:pPr>
      <w:r>
        <w:separator/>
      </w:r>
    </w:p>
  </w:endnote>
  <w:endnote w:type="continuationSeparator" w:id="0">
    <w:p w:rsidR="00D46780" w:rsidRDefault="00D4678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762B2" w:rsidRPr="008762B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05118" w:rsidP="001B6799">
          <w:pPr>
            <w:pStyle w:val="Footer"/>
            <w:bidi w:val="0"/>
            <w:rPr>
              <w:color w:val="808080" w:themeColor="background1" w:themeShade="80"/>
              <w:rtl/>
            </w:rPr>
          </w:pPr>
          <w:bookmarkStart w:id="31" w:name="BokAdres"/>
          <w:bookmarkEnd w:id="31"/>
          <w:r>
            <w:rPr>
              <w:color w:val="808080" w:themeColor="background1" w:themeShade="80"/>
            </w:rPr>
            <w:t>F1mq1_13970827-027_mk4_mfeb.ir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780" w:rsidRDefault="00D46780" w:rsidP="008B750B">
      <w:pPr>
        <w:spacing w:line="240" w:lineRule="auto"/>
      </w:pPr>
      <w:r>
        <w:separator/>
      </w:r>
    </w:p>
  </w:footnote>
  <w:footnote w:type="continuationSeparator" w:id="0">
    <w:p w:rsidR="00D46780" w:rsidRDefault="00D46780" w:rsidP="008B750B">
      <w:pPr>
        <w:spacing w:line="240" w:lineRule="auto"/>
      </w:pPr>
      <w:r>
        <w:continuationSeparator/>
      </w:r>
    </w:p>
  </w:footnote>
  <w:footnote w:id="1">
    <w:p w:rsidR="00ED23AE" w:rsidRPr="0054279E" w:rsidRDefault="00ED23AE" w:rsidP="00ED23AE">
      <w:pPr>
        <w:pStyle w:val="FootnoteText"/>
      </w:pPr>
      <w:r w:rsidRPr="0054279E">
        <w:footnoteRef/>
      </w:r>
      <w:r w:rsidRPr="0054279E">
        <w:rPr>
          <w:rtl/>
        </w:rPr>
        <w:t xml:space="preserve"> </w:t>
      </w:r>
      <w:hyperlink r:id="rId1" w:history="1">
        <w:r w:rsidRPr="00ED23AE">
          <w:rPr>
            <w:rStyle w:val="Hyperlink"/>
            <w:rFonts w:hint="cs"/>
            <w:color w:val="548DD4" w:themeColor="text2" w:themeTint="99"/>
            <w:rtl/>
          </w:rPr>
          <w:t>السرائر</w:t>
        </w:r>
        <w:r w:rsidRPr="00ED23AE">
          <w:rPr>
            <w:rStyle w:val="Hyperlink"/>
            <w:color w:val="548DD4" w:themeColor="text2" w:themeTint="99"/>
            <w:rtl/>
          </w:rPr>
          <w:t xml:space="preserve"> </w:t>
        </w:r>
        <w:r w:rsidRPr="00ED23AE">
          <w:rPr>
            <w:rStyle w:val="Hyperlink"/>
            <w:rFonts w:hint="cs"/>
            <w:color w:val="548DD4" w:themeColor="text2" w:themeTint="99"/>
            <w:rtl/>
          </w:rPr>
          <w:t>الحاوی</w:t>
        </w:r>
        <w:r w:rsidRPr="00ED23AE">
          <w:rPr>
            <w:rStyle w:val="Hyperlink"/>
            <w:color w:val="548DD4" w:themeColor="text2" w:themeTint="99"/>
            <w:rtl/>
          </w:rPr>
          <w:t xml:space="preserve"> </w:t>
        </w:r>
        <w:r w:rsidRPr="00ED23AE">
          <w:rPr>
            <w:rStyle w:val="Hyperlink"/>
            <w:rFonts w:hint="cs"/>
            <w:color w:val="548DD4" w:themeColor="text2" w:themeTint="99"/>
            <w:rtl/>
          </w:rPr>
          <w:t>لتحرير</w:t>
        </w:r>
        <w:r w:rsidRPr="00ED23AE">
          <w:rPr>
            <w:rStyle w:val="Hyperlink"/>
            <w:color w:val="548DD4" w:themeColor="text2" w:themeTint="99"/>
            <w:rtl/>
          </w:rPr>
          <w:t xml:space="preserve"> </w:t>
        </w:r>
        <w:r w:rsidRPr="00ED23AE">
          <w:rPr>
            <w:rStyle w:val="Hyperlink"/>
            <w:rFonts w:hint="cs"/>
            <w:color w:val="548DD4" w:themeColor="text2" w:themeTint="99"/>
            <w:rtl/>
          </w:rPr>
          <w:t>الفتاوی،</w:t>
        </w:r>
        <w:r w:rsidRPr="00ED23AE">
          <w:rPr>
            <w:rStyle w:val="Hyperlink"/>
            <w:color w:val="548DD4" w:themeColor="text2" w:themeTint="99"/>
            <w:rtl/>
          </w:rPr>
          <w:t xml:space="preserve"> </w:t>
        </w:r>
        <w:r w:rsidRPr="00ED23AE">
          <w:rPr>
            <w:rStyle w:val="Hyperlink"/>
            <w:rFonts w:hint="cs"/>
            <w:color w:val="548DD4" w:themeColor="text2" w:themeTint="99"/>
            <w:rtl/>
          </w:rPr>
          <w:t>ابن</w:t>
        </w:r>
        <w:r w:rsidRPr="00ED23AE">
          <w:rPr>
            <w:rStyle w:val="Hyperlink"/>
            <w:color w:val="548DD4" w:themeColor="text2" w:themeTint="99"/>
            <w:rtl/>
          </w:rPr>
          <w:t xml:space="preserve"> </w:t>
        </w:r>
        <w:r w:rsidRPr="00ED23AE">
          <w:rPr>
            <w:rStyle w:val="Hyperlink"/>
            <w:rFonts w:hint="cs"/>
            <w:color w:val="548DD4" w:themeColor="text2" w:themeTint="99"/>
            <w:rtl/>
          </w:rPr>
          <w:t>ادريس</w:t>
        </w:r>
        <w:r w:rsidRPr="00ED23AE">
          <w:rPr>
            <w:rStyle w:val="Hyperlink"/>
            <w:color w:val="548DD4" w:themeColor="text2" w:themeTint="99"/>
            <w:rtl/>
          </w:rPr>
          <w:t xml:space="preserve"> </w:t>
        </w:r>
        <w:r w:rsidRPr="00ED23AE">
          <w:rPr>
            <w:rStyle w:val="Hyperlink"/>
            <w:rFonts w:hint="cs"/>
            <w:color w:val="548DD4" w:themeColor="text2" w:themeTint="99"/>
            <w:rtl/>
          </w:rPr>
          <w:t>الحلی،</w:t>
        </w:r>
        <w:r w:rsidRPr="00ED23AE">
          <w:rPr>
            <w:rStyle w:val="Hyperlink"/>
            <w:color w:val="548DD4" w:themeColor="text2" w:themeTint="99"/>
            <w:rtl/>
          </w:rPr>
          <w:t xml:space="preserve"> </w:t>
        </w:r>
        <w:r w:rsidRPr="00ED23AE">
          <w:rPr>
            <w:rStyle w:val="Hyperlink"/>
            <w:rFonts w:hint="cs"/>
            <w:color w:val="548DD4" w:themeColor="text2" w:themeTint="99"/>
            <w:rtl/>
          </w:rPr>
          <w:t>ج</w:t>
        </w:r>
        <w:r w:rsidRPr="00ED23AE">
          <w:rPr>
            <w:rStyle w:val="Hyperlink"/>
            <w:color w:val="548DD4" w:themeColor="text2" w:themeTint="99"/>
            <w:rtl/>
          </w:rPr>
          <w:t>3</w:t>
        </w:r>
        <w:r w:rsidRPr="00ED23AE">
          <w:rPr>
            <w:rStyle w:val="Hyperlink"/>
            <w:rFonts w:hint="cs"/>
            <w:color w:val="548DD4" w:themeColor="text2" w:themeTint="99"/>
            <w:rtl/>
          </w:rPr>
          <w:t>،</w:t>
        </w:r>
        <w:r w:rsidRPr="00ED23AE">
          <w:rPr>
            <w:rStyle w:val="Hyperlink"/>
            <w:color w:val="548DD4" w:themeColor="text2" w:themeTint="99"/>
            <w:rtl/>
          </w:rPr>
          <w:t xml:space="preserve"> </w:t>
        </w:r>
        <w:r w:rsidRPr="00ED23AE">
          <w:rPr>
            <w:rStyle w:val="Hyperlink"/>
            <w:rFonts w:hint="cs"/>
            <w:color w:val="548DD4" w:themeColor="text2" w:themeTint="99"/>
            <w:rtl/>
          </w:rPr>
          <w:t>ص</w:t>
        </w:r>
        <w:r w:rsidRPr="00ED23AE">
          <w:rPr>
            <w:rStyle w:val="Hyperlink"/>
            <w:color w:val="548DD4" w:themeColor="text2" w:themeTint="99"/>
            <w:rtl/>
          </w:rPr>
          <w:t>324.</w:t>
        </w:r>
      </w:hyperlink>
    </w:p>
  </w:footnote>
  <w:footnote w:id="2">
    <w:p w:rsidR="00ED23AE" w:rsidRPr="008F733E" w:rsidRDefault="00ED23AE" w:rsidP="00ED23AE">
      <w:pPr>
        <w:pStyle w:val="FootnoteText"/>
        <w:rPr>
          <w:rtl/>
        </w:rPr>
      </w:pPr>
      <w:r w:rsidRPr="008F733E">
        <w:footnoteRef/>
      </w:r>
      <w:r w:rsidRPr="008F733E">
        <w:rPr>
          <w:rtl/>
        </w:rPr>
        <w:t xml:space="preserve"> </w:t>
      </w:r>
      <w:hyperlink r:id="rId2" w:history="1">
        <w:r w:rsidRPr="008F733E">
          <w:rPr>
            <w:rStyle w:val="Hyperlink"/>
            <w:rFonts w:hint="cs"/>
            <w:rtl/>
          </w:rPr>
          <w:t>الکافی</w:t>
        </w:r>
        <w:r w:rsidRPr="008F733E">
          <w:rPr>
            <w:rStyle w:val="Hyperlink"/>
            <w:rtl/>
          </w:rPr>
          <w:t xml:space="preserve"> </w:t>
        </w:r>
        <w:r w:rsidRPr="008F733E">
          <w:rPr>
            <w:rStyle w:val="Hyperlink"/>
            <w:rFonts w:hint="cs"/>
            <w:rtl/>
          </w:rPr>
          <w:t>للحلبی،</w:t>
        </w:r>
        <w:r w:rsidRPr="008F733E">
          <w:rPr>
            <w:rStyle w:val="Hyperlink"/>
            <w:rtl/>
          </w:rPr>
          <w:t xml:space="preserve"> </w:t>
        </w:r>
        <w:r w:rsidRPr="008F733E">
          <w:rPr>
            <w:rStyle w:val="Hyperlink"/>
            <w:rFonts w:hint="cs"/>
            <w:rtl/>
          </w:rPr>
          <w:t>أبو</w:t>
        </w:r>
        <w:r w:rsidRPr="008F733E">
          <w:rPr>
            <w:rStyle w:val="Hyperlink"/>
            <w:rtl/>
          </w:rPr>
          <w:t xml:space="preserve"> </w:t>
        </w:r>
        <w:r w:rsidRPr="008F733E">
          <w:rPr>
            <w:rStyle w:val="Hyperlink"/>
            <w:rFonts w:hint="cs"/>
            <w:rtl/>
          </w:rPr>
          <w:t>الصلاح</w:t>
        </w:r>
        <w:r w:rsidRPr="008F733E">
          <w:rPr>
            <w:rStyle w:val="Hyperlink"/>
            <w:rtl/>
          </w:rPr>
          <w:t xml:space="preserve"> </w:t>
        </w:r>
        <w:r w:rsidRPr="008F733E">
          <w:rPr>
            <w:rStyle w:val="Hyperlink"/>
            <w:rFonts w:hint="cs"/>
            <w:rtl/>
          </w:rPr>
          <w:t>الحلبی،</w:t>
        </w:r>
        <w:r w:rsidRPr="008F733E">
          <w:rPr>
            <w:rStyle w:val="Hyperlink"/>
            <w:rtl/>
          </w:rPr>
          <w:t xml:space="preserve"> </w:t>
        </w:r>
        <w:r w:rsidRPr="008F733E">
          <w:rPr>
            <w:rStyle w:val="Hyperlink"/>
            <w:rFonts w:hint="cs"/>
            <w:rtl/>
          </w:rPr>
          <w:t>ص</w:t>
        </w:r>
        <w:r w:rsidRPr="008F733E">
          <w:rPr>
            <w:rStyle w:val="Hyperlink"/>
            <w:rtl/>
          </w:rPr>
          <w:t>384.</w:t>
        </w:r>
      </w:hyperlink>
    </w:p>
  </w:footnote>
  <w:footnote w:id="3">
    <w:p w:rsidR="00ED23AE" w:rsidRPr="008F733E" w:rsidRDefault="00ED23AE" w:rsidP="00ED23AE">
      <w:pPr>
        <w:pStyle w:val="FootnoteText"/>
        <w:rPr>
          <w:rtl/>
        </w:rPr>
      </w:pPr>
      <w:r w:rsidRPr="008F733E">
        <w:footnoteRef/>
      </w:r>
      <w:r w:rsidRPr="008F733E">
        <w:rPr>
          <w:rtl/>
        </w:rPr>
        <w:t xml:space="preserve"> </w:t>
      </w:r>
      <w:hyperlink r:id="rId3" w:history="1">
        <w:r w:rsidRPr="008F733E">
          <w:rPr>
            <w:rStyle w:val="Hyperlink"/>
            <w:rFonts w:hint="cs"/>
            <w:rtl/>
          </w:rPr>
          <w:t>تهذیب</w:t>
        </w:r>
        <w:r w:rsidRPr="008F733E">
          <w:rPr>
            <w:rStyle w:val="Hyperlink"/>
            <w:rtl/>
          </w:rPr>
          <w:t xml:space="preserve"> </w:t>
        </w:r>
        <w:r w:rsidRPr="008F733E">
          <w:rPr>
            <w:rStyle w:val="Hyperlink"/>
            <w:rFonts w:hint="cs"/>
            <w:rtl/>
          </w:rPr>
          <w:t>الاحکام،</w:t>
        </w:r>
        <w:r w:rsidRPr="008F733E">
          <w:rPr>
            <w:rStyle w:val="Hyperlink"/>
            <w:rtl/>
          </w:rPr>
          <w:t xml:space="preserve"> </w:t>
        </w:r>
        <w:r w:rsidRPr="008F733E">
          <w:rPr>
            <w:rStyle w:val="Hyperlink"/>
            <w:rFonts w:hint="cs"/>
            <w:rtl/>
          </w:rPr>
          <w:t>شیخ</w:t>
        </w:r>
        <w:r w:rsidRPr="008F733E">
          <w:rPr>
            <w:rStyle w:val="Hyperlink"/>
            <w:rtl/>
          </w:rPr>
          <w:t xml:space="preserve"> </w:t>
        </w:r>
        <w:r w:rsidRPr="008F733E">
          <w:rPr>
            <w:rStyle w:val="Hyperlink"/>
            <w:rFonts w:hint="cs"/>
            <w:rtl/>
          </w:rPr>
          <w:t>طوسی،</w:t>
        </w:r>
        <w:r w:rsidRPr="008F733E">
          <w:rPr>
            <w:rStyle w:val="Hyperlink"/>
            <w:rtl/>
          </w:rPr>
          <w:t xml:space="preserve"> </w:t>
        </w:r>
        <w:r w:rsidRPr="008F733E">
          <w:rPr>
            <w:rStyle w:val="Hyperlink"/>
            <w:rFonts w:hint="cs"/>
            <w:rtl/>
          </w:rPr>
          <w:t>ج</w:t>
        </w:r>
        <w:r w:rsidRPr="008F733E">
          <w:rPr>
            <w:rStyle w:val="Hyperlink"/>
            <w:rtl/>
          </w:rPr>
          <w:t>10</w:t>
        </w:r>
        <w:r w:rsidRPr="008F733E">
          <w:rPr>
            <w:rStyle w:val="Hyperlink"/>
            <w:rFonts w:hint="cs"/>
            <w:rtl/>
          </w:rPr>
          <w:t>،</w:t>
        </w:r>
        <w:r w:rsidRPr="008F733E">
          <w:rPr>
            <w:rStyle w:val="Hyperlink"/>
            <w:rtl/>
          </w:rPr>
          <w:t xml:space="preserve"> </w:t>
        </w:r>
        <w:r w:rsidRPr="008F733E">
          <w:rPr>
            <w:rStyle w:val="Hyperlink"/>
            <w:rFonts w:hint="cs"/>
            <w:rtl/>
          </w:rPr>
          <w:t>ص</w:t>
        </w:r>
        <w:r w:rsidRPr="008F733E">
          <w:rPr>
            <w:rStyle w:val="Hyperlink"/>
            <w:rtl/>
          </w:rPr>
          <w:t>162.</w:t>
        </w:r>
      </w:hyperlink>
    </w:p>
  </w:footnote>
  <w:footnote w:id="4">
    <w:p w:rsidR="00ED23AE" w:rsidRPr="0054279E" w:rsidRDefault="00ED23AE" w:rsidP="00ED23AE">
      <w:pPr>
        <w:pStyle w:val="FootnoteText"/>
      </w:pPr>
      <w:r w:rsidRPr="0054279E">
        <w:footnoteRef/>
      </w:r>
      <w:r w:rsidRPr="0054279E">
        <w:rPr>
          <w:rtl/>
        </w:rPr>
        <w:t xml:space="preserve"> </w:t>
      </w:r>
      <w:hyperlink r:id="rId4" w:history="1">
        <w:r w:rsidRPr="0054279E">
          <w:rPr>
            <w:rStyle w:val="Hyperlink"/>
            <w:rFonts w:hint="cs"/>
            <w:rtl/>
          </w:rPr>
          <w:t>مبانی</w:t>
        </w:r>
        <w:r w:rsidRPr="0054279E">
          <w:rPr>
            <w:rStyle w:val="Hyperlink"/>
            <w:rtl/>
          </w:rPr>
          <w:t xml:space="preserve"> </w:t>
        </w:r>
        <w:r w:rsidRPr="0054279E">
          <w:rPr>
            <w:rStyle w:val="Hyperlink"/>
            <w:rFonts w:hint="cs"/>
            <w:rtl/>
          </w:rPr>
          <w:t>تکملة</w:t>
        </w:r>
        <w:r w:rsidRPr="0054279E">
          <w:rPr>
            <w:rStyle w:val="Hyperlink"/>
            <w:rtl/>
          </w:rPr>
          <w:t xml:space="preserve"> </w:t>
        </w:r>
        <w:r w:rsidRPr="0054279E">
          <w:rPr>
            <w:rStyle w:val="Hyperlink"/>
            <w:rFonts w:hint="cs"/>
            <w:rtl/>
          </w:rPr>
          <w:t>المنهاج،</w:t>
        </w:r>
        <w:r w:rsidRPr="0054279E">
          <w:rPr>
            <w:rStyle w:val="Hyperlink"/>
            <w:rtl/>
          </w:rPr>
          <w:t xml:space="preserve"> </w:t>
        </w:r>
        <w:r w:rsidRPr="0054279E">
          <w:rPr>
            <w:rStyle w:val="Hyperlink"/>
            <w:rFonts w:hint="cs"/>
            <w:rtl/>
          </w:rPr>
          <w:t>السید</w:t>
        </w:r>
        <w:r w:rsidRPr="0054279E">
          <w:rPr>
            <w:rStyle w:val="Hyperlink"/>
            <w:rtl/>
          </w:rPr>
          <w:t xml:space="preserve"> </w:t>
        </w:r>
        <w:r w:rsidRPr="0054279E">
          <w:rPr>
            <w:rStyle w:val="Hyperlink"/>
            <w:rFonts w:hint="cs"/>
            <w:rtl/>
          </w:rPr>
          <w:t>أبوالقاسم</w:t>
        </w:r>
        <w:r w:rsidRPr="0054279E">
          <w:rPr>
            <w:rStyle w:val="Hyperlink"/>
            <w:rtl/>
          </w:rPr>
          <w:t xml:space="preserve"> </w:t>
        </w:r>
        <w:r w:rsidRPr="0054279E">
          <w:rPr>
            <w:rStyle w:val="Hyperlink"/>
            <w:rFonts w:hint="cs"/>
            <w:rtl/>
          </w:rPr>
          <w:t>الخوئی،</w:t>
        </w:r>
        <w:r w:rsidRPr="0054279E">
          <w:rPr>
            <w:rStyle w:val="Hyperlink"/>
            <w:rtl/>
          </w:rPr>
          <w:t xml:space="preserve"> </w:t>
        </w:r>
        <w:r w:rsidRPr="0054279E">
          <w:rPr>
            <w:rStyle w:val="Hyperlink"/>
            <w:rFonts w:hint="cs"/>
            <w:rtl/>
          </w:rPr>
          <w:t>ج</w:t>
        </w:r>
        <w:r w:rsidRPr="0054279E">
          <w:rPr>
            <w:rStyle w:val="Hyperlink"/>
            <w:rtl/>
          </w:rPr>
          <w:t>2</w:t>
        </w:r>
        <w:r w:rsidRPr="0054279E">
          <w:rPr>
            <w:rStyle w:val="Hyperlink"/>
            <w:rFonts w:hint="cs"/>
            <w:rtl/>
          </w:rPr>
          <w:t>،</w:t>
        </w:r>
        <w:r w:rsidRPr="0054279E">
          <w:rPr>
            <w:rStyle w:val="Hyperlink"/>
            <w:rtl/>
          </w:rPr>
          <w:t xml:space="preserve"> </w:t>
        </w:r>
        <w:r w:rsidRPr="0054279E">
          <w:rPr>
            <w:rStyle w:val="Hyperlink"/>
            <w:rFonts w:hint="cs"/>
            <w:rtl/>
          </w:rPr>
          <w:t>ص</w:t>
        </w:r>
        <w:r w:rsidRPr="0054279E">
          <w:rPr>
            <w:rStyle w:val="Hyperlink"/>
            <w:rtl/>
          </w:rPr>
          <w:t>71.</w:t>
        </w:r>
      </w:hyperlink>
    </w:p>
  </w:footnote>
  <w:footnote w:id="5">
    <w:p w:rsidR="00ED23AE" w:rsidRPr="008551F6" w:rsidRDefault="00ED23AE" w:rsidP="00ED23AE">
      <w:pPr>
        <w:pStyle w:val="FootnoteText"/>
      </w:pPr>
      <w:r w:rsidRPr="008551F6">
        <w:footnoteRef/>
      </w:r>
      <w:r w:rsidRPr="008551F6">
        <w:rPr>
          <w:rtl/>
        </w:rPr>
        <w:t xml:space="preserve"> </w:t>
      </w:r>
      <w:hyperlink r:id="rId5" w:history="1">
        <w:r w:rsidRPr="008551F6">
          <w:rPr>
            <w:rStyle w:val="Hyperlink"/>
            <w:rFonts w:hint="cs"/>
            <w:rtl/>
          </w:rPr>
          <w:t>جواهر</w:t>
        </w:r>
        <w:r w:rsidRPr="008551F6">
          <w:rPr>
            <w:rStyle w:val="Hyperlink"/>
            <w:rtl/>
          </w:rPr>
          <w:t xml:space="preserve"> </w:t>
        </w:r>
        <w:r w:rsidRPr="008551F6">
          <w:rPr>
            <w:rStyle w:val="Hyperlink"/>
            <w:rFonts w:hint="cs"/>
            <w:rtl/>
          </w:rPr>
          <w:t>الکلام،</w:t>
        </w:r>
        <w:r w:rsidRPr="008551F6">
          <w:rPr>
            <w:rStyle w:val="Hyperlink"/>
            <w:rtl/>
          </w:rPr>
          <w:t xml:space="preserve"> </w:t>
        </w:r>
        <w:r w:rsidRPr="008551F6">
          <w:rPr>
            <w:rStyle w:val="Hyperlink"/>
            <w:rFonts w:hint="cs"/>
            <w:rtl/>
          </w:rPr>
          <w:t>محمد</w:t>
        </w:r>
        <w:r w:rsidRPr="008551F6">
          <w:rPr>
            <w:rStyle w:val="Hyperlink"/>
            <w:rtl/>
          </w:rPr>
          <w:t xml:space="preserve"> </w:t>
        </w:r>
        <w:r w:rsidRPr="008551F6">
          <w:rPr>
            <w:rStyle w:val="Hyperlink"/>
            <w:rFonts w:hint="cs"/>
            <w:rtl/>
          </w:rPr>
          <w:t>حسن</w:t>
        </w:r>
        <w:r w:rsidRPr="008551F6">
          <w:rPr>
            <w:rStyle w:val="Hyperlink"/>
            <w:rtl/>
          </w:rPr>
          <w:t xml:space="preserve"> </w:t>
        </w:r>
        <w:r w:rsidRPr="008551F6">
          <w:rPr>
            <w:rStyle w:val="Hyperlink"/>
            <w:rFonts w:hint="cs"/>
            <w:rtl/>
          </w:rPr>
          <w:t>نجفی،</w:t>
        </w:r>
        <w:r w:rsidRPr="008551F6">
          <w:rPr>
            <w:rStyle w:val="Hyperlink"/>
            <w:rtl/>
          </w:rPr>
          <w:t xml:space="preserve"> </w:t>
        </w:r>
        <w:r w:rsidRPr="008551F6">
          <w:rPr>
            <w:rStyle w:val="Hyperlink"/>
            <w:rFonts w:hint="cs"/>
            <w:rtl/>
          </w:rPr>
          <w:t>ج</w:t>
        </w:r>
        <w:r w:rsidRPr="008551F6">
          <w:rPr>
            <w:rStyle w:val="Hyperlink"/>
            <w:rtl/>
          </w:rPr>
          <w:t>42</w:t>
        </w:r>
        <w:r w:rsidRPr="008551F6">
          <w:rPr>
            <w:rStyle w:val="Hyperlink"/>
            <w:rFonts w:hint="cs"/>
            <w:rtl/>
          </w:rPr>
          <w:t>،</w:t>
        </w:r>
        <w:r w:rsidRPr="008551F6">
          <w:rPr>
            <w:rStyle w:val="Hyperlink"/>
            <w:rtl/>
          </w:rPr>
          <w:t xml:space="preserve"> </w:t>
        </w:r>
        <w:r w:rsidRPr="008551F6">
          <w:rPr>
            <w:rStyle w:val="Hyperlink"/>
            <w:rFonts w:hint="cs"/>
            <w:rtl/>
          </w:rPr>
          <w:t>ص</w:t>
        </w:r>
        <w:r w:rsidRPr="008551F6">
          <w:rPr>
            <w:rStyle w:val="Hyperlink"/>
            <w:rtl/>
          </w:rPr>
          <w:t>184.</w:t>
        </w:r>
      </w:hyperlink>
    </w:p>
  </w:footnote>
  <w:footnote w:id="6">
    <w:p w:rsidR="00ED23AE" w:rsidRPr="008F733E" w:rsidRDefault="00ED23AE" w:rsidP="00ED23AE">
      <w:pPr>
        <w:pStyle w:val="FootnoteText"/>
      </w:pPr>
      <w:r w:rsidRPr="008F733E">
        <w:footnoteRef/>
      </w:r>
      <w:r w:rsidRPr="008F733E">
        <w:rPr>
          <w:rtl/>
        </w:rPr>
        <w:t xml:space="preserve"> </w:t>
      </w:r>
      <w:hyperlink r:id="rId6" w:history="1">
        <w:r w:rsidRPr="008F733E">
          <w:rPr>
            <w:rStyle w:val="Hyperlink"/>
            <w:rFonts w:hint="cs"/>
            <w:rtl/>
          </w:rPr>
          <w:t>مبانی</w:t>
        </w:r>
        <w:r w:rsidRPr="008F733E">
          <w:rPr>
            <w:rStyle w:val="Hyperlink"/>
            <w:rtl/>
          </w:rPr>
          <w:t xml:space="preserve"> </w:t>
        </w:r>
        <w:r w:rsidRPr="008F733E">
          <w:rPr>
            <w:rStyle w:val="Hyperlink"/>
            <w:rFonts w:hint="cs"/>
            <w:rtl/>
          </w:rPr>
          <w:t>تکملة</w:t>
        </w:r>
        <w:r w:rsidRPr="008F733E">
          <w:rPr>
            <w:rStyle w:val="Hyperlink"/>
            <w:rtl/>
          </w:rPr>
          <w:t xml:space="preserve"> </w:t>
        </w:r>
        <w:r w:rsidRPr="008F733E">
          <w:rPr>
            <w:rStyle w:val="Hyperlink"/>
            <w:rFonts w:hint="cs"/>
            <w:rtl/>
          </w:rPr>
          <w:t>المنهاج،</w:t>
        </w:r>
        <w:r w:rsidRPr="008F733E">
          <w:rPr>
            <w:rStyle w:val="Hyperlink"/>
            <w:rtl/>
          </w:rPr>
          <w:t xml:space="preserve"> </w:t>
        </w:r>
        <w:r w:rsidRPr="008F733E">
          <w:rPr>
            <w:rStyle w:val="Hyperlink"/>
            <w:rFonts w:hint="cs"/>
            <w:rtl/>
          </w:rPr>
          <w:t>السید</w:t>
        </w:r>
        <w:r w:rsidRPr="008F733E">
          <w:rPr>
            <w:rStyle w:val="Hyperlink"/>
            <w:rtl/>
          </w:rPr>
          <w:t xml:space="preserve"> </w:t>
        </w:r>
        <w:r w:rsidRPr="008F733E">
          <w:rPr>
            <w:rStyle w:val="Hyperlink"/>
            <w:rFonts w:hint="cs"/>
            <w:rtl/>
          </w:rPr>
          <w:t>أبوالقاسم</w:t>
        </w:r>
        <w:r w:rsidRPr="008F733E">
          <w:rPr>
            <w:rStyle w:val="Hyperlink"/>
            <w:rtl/>
          </w:rPr>
          <w:t xml:space="preserve"> </w:t>
        </w:r>
        <w:r w:rsidRPr="008F733E">
          <w:rPr>
            <w:rStyle w:val="Hyperlink"/>
            <w:rFonts w:hint="cs"/>
            <w:rtl/>
          </w:rPr>
          <w:t>الخوئی،</w:t>
        </w:r>
        <w:r w:rsidRPr="008F733E">
          <w:rPr>
            <w:rStyle w:val="Hyperlink"/>
            <w:rtl/>
          </w:rPr>
          <w:t xml:space="preserve"> </w:t>
        </w:r>
        <w:r w:rsidRPr="008F733E">
          <w:rPr>
            <w:rStyle w:val="Hyperlink"/>
            <w:rFonts w:hint="cs"/>
            <w:rtl/>
          </w:rPr>
          <w:t>ج</w:t>
        </w:r>
        <w:r w:rsidRPr="008F733E">
          <w:rPr>
            <w:rStyle w:val="Hyperlink"/>
            <w:rtl/>
          </w:rPr>
          <w:t>2</w:t>
        </w:r>
        <w:r w:rsidRPr="008F733E">
          <w:rPr>
            <w:rStyle w:val="Hyperlink"/>
            <w:rFonts w:hint="cs"/>
            <w:rtl/>
          </w:rPr>
          <w:t>،</w:t>
        </w:r>
        <w:r w:rsidRPr="008F733E">
          <w:rPr>
            <w:rStyle w:val="Hyperlink"/>
            <w:rtl/>
          </w:rPr>
          <w:t xml:space="preserve"> </w:t>
        </w:r>
        <w:r w:rsidRPr="008F733E">
          <w:rPr>
            <w:rStyle w:val="Hyperlink"/>
            <w:rFonts w:hint="cs"/>
            <w:rtl/>
          </w:rPr>
          <w:t>ص</w:t>
        </w:r>
        <w:r w:rsidRPr="008F733E">
          <w:rPr>
            <w:rStyle w:val="Hyperlink"/>
            <w:rtl/>
          </w:rPr>
          <w:t>71.</w:t>
        </w:r>
      </w:hyperlink>
    </w:p>
  </w:footnote>
  <w:footnote w:id="7">
    <w:p w:rsidR="00ED23AE" w:rsidRPr="008F733E" w:rsidRDefault="00ED23AE" w:rsidP="00ED23AE">
      <w:pPr>
        <w:pStyle w:val="FootnoteText"/>
        <w:rPr>
          <w:rtl/>
        </w:rPr>
      </w:pPr>
      <w:r w:rsidRPr="008F733E">
        <w:footnoteRef/>
      </w:r>
      <w:r w:rsidRPr="008F733E">
        <w:rPr>
          <w:rtl/>
        </w:rPr>
        <w:t xml:space="preserve"> </w:t>
      </w:r>
      <w:hyperlink r:id="rId7" w:history="1">
        <w:r w:rsidRPr="008F733E">
          <w:rPr>
            <w:rStyle w:val="Hyperlink"/>
            <w:rFonts w:hint="cs"/>
            <w:rtl/>
          </w:rPr>
          <w:t>من</w:t>
        </w:r>
        <w:r w:rsidRPr="008F733E">
          <w:rPr>
            <w:rStyle w:val="Hyperlink"/>
            <w:rtl/>
          </w:rPr>
          <w:t xml:space="preserve"> </w:t>
        </w:r>
        <w:r w:rsidRPr="008F733E">
          <w:rPr>
            <w:rStyle w:val="Hyperlink"/>
            <w:rFonts w:hint="cs"/>
            <w:rtl/>
          </w:rPr>
          <w:t>لا</w:t>
        </w:r>
        <w:r w:rsidRPr="008F733E">
          <w:rPr>
            <w:rStyle w:val="Hyperlink"/>
            <w:rtl/>
          </w:rPr>
          <w:t xml:space="preserve"> </w:t>
        </w:r>
        <w:r w:rsidRPr="008F733E">
          <w:rPr>
            <w:rStyle w:val="Hyperlink"/>
            <w:rFonts w:hint="cs"/>
            <w:rtl/>
          </w:rPr>
          <w:t>یحضره</w:t>
        </w:r>
        <w:r w:rsidRPr="008F733E">
          <w:rPr>
            <w:rStyle w:val="Hyperlink"/>
            <w:rtl/>
          </w:rPr>
          <w:t xml:space="preserve"> </w:t>
        </w:r>
        <w:r w:rsidRPr="008F733E">
          <w:rPr>
            <w:rStyle w:val="Hyperlink"/>
            <w:rFonts w:hint="cs"/>
            <w:rtl/>
          </w:rPr>
          <w:t>الفقیه،</w:t>
        </w:r>
        <w:r w:rsidRPr="008F733E">
          <w:rPr>
            <w:rStyle w:val="Hyperlink"/>
            <w:rtl/>
          </w:rPr>
          <w:t xml:space="preserve"> </w:t>
        </w:r>
        <w:r w:rsidRPr="008F733E">
          <w:rPr>
            <w:rStyle w:val="Hyperlink"/>
            <w:rFonts w:hint="cs"/>
            <w:rtl/>
          </w:rPr>
          <w:t>شیخ</w:t>
        </w:r>
        <w:r w:rsidRPr="008F733E">
          <w:rPr>
            <w:rStyle w:val="Hyperlink"/>
            <w:rtl/>
          </w:rPr>
          <w:t xml:space="preserve"> </w:t>
        </w:r>
        <w:r w:rsidRPr="008F733E">
          <w:rPr>
            <w:rStyle w:val="Hyperlink"/>
            <w:rFonts w:hint="cs"/>
            <w:rtl/>
          </w:rPr>
          <w:t>صدوق،</w:t>
        </w:r>
        <w:r w:rsidRPr="008F733E">
          <w:rPr>
            <w:rStyle w:val="Hyperlink"/>
            <w:rtl/>
          </w:rPr>
          <w:t xml:space="preserve"> </w:t>
        </w:r>
        <w:r w:rsidRPr="008F733E">
          <w:rPr>
            <w:rStyle w:val="Hyperlink"/>
            <w:rFonts w:hint="cs"/>
            <w:rtl/>
          </w:rPr>
          <w:t>ج</w:t>
        </w:r>
        <w:r w:rsidRPr="008F733E">
          <w:rPr>
            <w:rStyle w:val="Hyperlink"/>
            <w:rtl/>
          </w:rPr>
          <w:t>4</w:t>
        </w:r>
        <w:r w:rsidRPr="008F733E">
          <w:rPr>
            <w:rStyle w:val="Hyperlink"/>
            <w:rFonts w:hint="cs"/>
            <w:rtl/>
          </w:rPr>
          <w:t>،</w:t>
        </w:r>
        <w:r w:rsidRPr="008F733E">
          <w:rPr>
            <w:rStyle w:val="Hyperlink"/>
            <w:rtl/>
          </w:rPr>
          <w:t xml:space="preserve"> </w:t>
        </w:r>
        <w:r w:rsidRPr="008F733E">
          <w:rPr>
            <w:rStyle w:val="Hyperlink"/>
            <w:rFonts w:hint="cs"/>
            <w:rtl/>
          </w:rPr>
          <w:t>ص</w:t>
        </w:r>
        <w:r w:rsidRPr="008F733E">
          <w:rPr>
            <w:rStyle w:val="Hyperlink"/>
            <w:rtl/>
          </w:rPr>
          <w:t>112.</w:t>
        </w:r>
      </w:hyperlink>
    </w:p>
  </w:footnote>
  <w:footnote w:id="8">
    <w:p w:rsidR="00ED23AE" w:rsidRPr="00073AA0" w:rsidRDefault="00ED23AE" w:rsidP="00ED23AE">
      <w:pPr>
        <w:pStyle w:val="FootnoteText"/>
        <w:rPr>
          <w:rtl/>
        </w:rPr>
      </w:pPr>
      <w:r w:rsidRPr="00073AA0">
        <w:footnoteRef/>
      </w:r>
      <w:r w:rsidRPr="00073AA0">
        <w:rPr>
          <w:rtl/>
        </w:rPr>
        <w:t xml:space="preserve"> </w:t>
      </w:r>
      <w:hyperlink r:id="rId8" w:history="1">
        <w:r w:rsidRPr="00073AA0">
          <w:rPr>
            <w:rStyle w:val="Hyperlink"/>
            <w:rFonts w:hint="cs"/>
            <w:rtl/>
          </w:rPr>
          <w:t>الکافی،</w:t>
        </w:r>
        <w:r w:rsidRPr="00073AA0">
          <w:rPr>
            <w:rStyle w:val="Hyperlink"/>
            <w:rtl/>
          </w:rPr>
          <w:t xml:space="preserve"> </w:t>
        </w:r>
        <w:r w:rsidRPr="00073AA0">
          <w:rPr>
            <w:rStyle w:val="Hyperlink"/>
            <w:rFonts w:hint="cs"/>
            <w:rtl/>
          </w:rPr>
          <w:t>محمد</w:t>
        </w:r>
        <w:r w:rsidRPr="00073AA0">
          <w:rPr>
            <w:rStyle w:val="Hyperlink"/>
            <w:rtl/>
          </w:rPr>
          <w:t xml:space="preserve"> </w:t>
        </w:r>
        <w:r w:rsidRPr="00073AA0">
          <w:rPr>
            <w:rStyle w:val="Hyperlink"/>
            <w:rFonts w:hint="cs"/>
            <w:rtl/>
          </w:rPr>
          <w:t>بن</w:t>
        </w:r>
        <w:r w:rsidRPr="00073AA0">
          <w:rPr>
            <w:rStyle w:val="Hyperlink"/>
            <w:rtl/>
          </w:rPr>
          <w:t xml:space="preserve"> </w:t>
        </w:r>
        <w:r w:rsidRPr="00073AA0">
          <w:rPr>
            <w:rStyle w:val="Hyperlink"/>
            <w:rFonts w:hint="cs"/>
            <w:rtl/>
          </w:rPr>
          <w:t>یعقوب</w:t>
        </w:r>
        <w:r w:rsidRPr="00073AA0">
          <w:rPr>
            <w:rStyle w:val="Hyperlink"/>
            <w:rtl/>
          </w:rPr>
          <w:t xml:space="preserve"> </w:t>
        </w:r>
        <w:r w:rsidRPr="00073AA0">
          <w:rPr>
            <w:rStyle w:val="Hyperlink"/>
            <w:rFonts w:hint="cs"/>
            <w:rtl/>
          </w:rPr>
          <w:t>کلینی،</w:t>
        </w:r>
        <w:r w:rsidRPr="00073AA0">
          <w:rPr>
            <w:rStyle w:val="Hyperlink"/>
            <w:rtl/>
          </w:rPr>
          <w:t xml:space="preserve"> </w:t>
        </w:r>
        <w:r w:rsidRPr="00073AA0">
          <w:rPr>
            <w:rStyle w:val="Hyperlink"/>
            <w:rFonts w:hint="cs"/>
            <w:rtl/>
          </w:rPr>
          <w:t>ج</w:t>
        </w:r>
        <w:r w:rsidRPr="00073AA0">
          <w:rPr>
            <w:rStyle w:val="Hyperlink"/>
            <w:rtl/>
          </w:rPr>
          <w:t>7</w:t>
        </w:r>
        <w:r w:rsidRPr="00073AA0">
          <w:rPr>
            <w:rStyle w:val="Hyperlink"/>
            <w:rFonts w:hint="cs"/>
            <w:rtl/>
          </w:rPr>
          <w:t>،</w:t>
        </w:r>
        <w:r w:rsidRPr="00073AA0">
          <w:rPr>
            <w:rStyle w:val="Hyperlink"/>
            <w:rtl/>
          </w:rPr>
          <w:t xml:space="preserve"> </w:t>
        </w:r>
        <w:r w:rsidRPr="00073AA0">
          <w:rPr>
            <w:rStyle w:val="Hyperlink"/>
            <w:rFonts w:hint="cs"/>
            <w:rtl/>
          </w:rPr>
          <w:t>ص</w:t>
        </w:r>
        <w:r w:rsidRPr="00073AA0">
          <w:rPr>
            <w:rStyle w:val="Hyperlink"/>
            <w:rtl/>
          </w:rPr>
          <w:t>294.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4" w:name="BokNum"/>
    <w:bookmarkEnd w:id="24"/>
    <w:r w:rsidR="00105118">
      <w:rPr>
        <w:b/>
        <w:bCs/>
        <w:sz w:val="20"/>
        <w:szCs w:val="24"/>
        <w:rtl/>
      </w:rPr>
      <w:t>027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5" w:name="Bokdars"/>
    <w:bookmarkEnd w:id="25"/>
    <w:r w:rsidR="0010511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6" w:name="Bokostad"/>
    <w:bookmarkEnd w:id="26"/>
    <w:r w:rsidR="00105118">
      <w:rPr>
        <w:rFonts w:hint="cs"/>
        <w:b/>
        <w:bCs/>
        <w:color w:val="632423" w:themeColor="accent2" w:themeShade="80"/>
        <w:sz w:val="14"/>
        <w:szCs w:val="1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7" w:name="BokTarikh"/>
    <w:bookmarkEnd w:id="27"/>
    <w:r w:rsidR="00105118">
      <w:rPr>
        <w:sz w:val="24"/>
        <w:szCs w:val="24"/>
        <w:rtl/>
      </w:rPr>
      <w:t>27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8" w:name="BokSabj"/>
    <w:bookmarkEnd w:id="28"/>
    <w:r w:rsidR="00105118">
      <w:rPr>
        <w:rFonts w:hint="cs"/>
        <w:color w:val="000000" w:themeColor="text1"/>
        <w:sz w:val="24"/>
        <w:szCs w:val="24"/>
        <w:rtl/>
      </w:rPr>
      <w:t>شروط</w:t>
    </w:r>
    <w:r w:rsidR="00105118">
      <w:rPr>
        <w:color w:val="000000" w:themeColor="text1"/>
        <w:sz w:val="24"/>
        <w:szCs w:val="24"/>
        <w:rtl/>
      </w:rPr>
      <w:t xml:space="preserve"> </w:t>
    </w:r>
    <w:r w:rsidR="00105118">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9" w:name="Bokmoqarer"/>
    <w:bookmarkEnd w:id="29"/>
    <w:r w:rsidR="00105118">
      <w:rPr>
        <w:rFonts w:hint="cs"/>
        <w:sz w:val="24"/>
        <w:szCs w:val="24"/>
        <w:rtl/>
      </w:rPr>
      <w:t>مهدی</w:t>
    </w:r>
    <w:r w:rsidR="00105118">
      <w:rPr>
        <w:sz w:val="24"/>
        <w:szCs w:val="24"/>
        <w:rtl/>
      </w:rPr>
      <w:t xml:space="preserve"> </w:t>
    </w:r>
    <w:r w:rsidR="00105118">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0" w:name="BokSabj2"/>
    <w:bookmarkEnd w:id="30"/>
    <w:r w:rsidR="00105118">
      <w:rPr>
        <w:rFonts w:hint="cs"/>
        <w:sz w:val="24"/>
        <w:szCs w:val="24"/>
        <w:rtl/>
      </w:rPr>
      <w:t>قصاص</w:t>
    </w:r>
    <w:r w:rsidR="00105118">
      <w:rPr>
        <w:sz w:val="24"/>
        <w:szCs w:val="24"/>
        <w:rtl/>
      </w:rPr>
      <w:t xml:space="preserve"> </w:t>
    </w:r>
    <w:r w:rsidR="00105118">
      <w:rPr>
        <w:rFonts w:hint="cs"/>
        <w:sz w:val="24"/>
        <w:szCs w:val="24"/>
        <w:rtl/>
      </w:rPr>
      <w:t>بالغ</w:t>
    </w:r>
    <w:r w:rsidR="00105118">
      <w:rPr>
        <w:sz w:val="24"/>
        <w:szCs w:val="24"/>
        <w:rtl/>
      </w:rPr>
      <w:t xml:space="preserve"> </w:t>
    </w:r>
    <w:r w:rsidR="00105118">
      <w:rPr>
        <w:rFonts w:hint="cs"/>
        <w:sz w:val="24"/>
        <w:szCs w:val="24"/>
        <w:rtl/>
      </w:rPr>
      <w:t>در</w:t>
    </w:r>
    <w:r w:rsidR="00105118">
      <w:rPr>
        <w:sz w:val="24"/>
        <w:szCs w:val="24"/>
        <w:rtl/>
      </w:rPr>
      <w:t xml:space="preserve"> </w:t>
    </w:r>
    <w:r w:rsidR="00105118">
      <w:rPr>
        <w:rFonts w:hint="cs"/>
        <w:sz w:val="24"/>
        <w:szCs w:val="24"/>
        <w:rtl/>
      </w:rPr>
      <w:t>قتل</w:t>
    </w:r>
    <w:r w:rsidR="00105118">
      <w:rPr>
        <w:sz w:val="24"/>
        <w:szCs w:val="24"/>
        <w:rtl/>
      </w:rPr>
      <w:t xml:space="preserve"> </w:t>
    </w:r>
    <w:r w:rsidR="00105118">
      <w:rPr>
        <w:rFonts w:hint="cs"/>
        <w:sz w:val="24"/>
        <w:szCs w:val="24"/>
        <w:rtl/>
      </w:rPr>
      <w:t>صبی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5118"/>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2C53"/>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62B2"/>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5640"/>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6780"/>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23AE"/>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0720"/>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3B728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05/7/294/&#1605;&#1580;&#1606;&#1608;&#1606;&#1575;" TargetMode="External"/><Relationship Id="rId3" Type="http://schemas.openxmlformats.org/officeDocument/2006/relationships/hyperlink" Target="http://lib.eshia.ir/10083/10/162/&#1589;&#1594;&#1740;&#1585;&#1575;" TargetMode="External"/><Relationship Id="rId7" Type="http://schemas.openxmlformats.org/officeDocument/2006/relationships/hyperlink" Target="http://lib.eshia.ir/11021/4/112/&#1576;&#1588;&#1740;&#1569;" TargetMode="External"/><Relationship Id="rId2" Type="http://schemas.openxmlformats.org/officeDocument/2006/relationships/hyperlink" Target="http://lib.eshia.ir/10033/1/384/&#1605;&#1580;&#1606;&#1608;&#1606;&#1575;" TargetMode="External"/><Relationship Id="rId1" Type="http://schemas.openxmlformats.org/officeDocument/2006/relationships/hyperlink" Target="http://lib.eshia.ir/10023/3/324/&#1575;&#1604;&#1605;&#1581;&#1589;&#1604;&#1740;&#1606;" TargetMode="External"/><Relationship Id="rId6" Type="http://schemas.openxmlformats.org/officeDocument/2006/relationships/hyperlink" Target="http://lib.eshia.ir/21001/2/71/&#1576;&#1587;&#1606;&#1583;&#1607;" TargetMode="External"/><Relationship Id="rId5" Type="http://schemas.openxmlformats.org/officeDocument/2006/relationships/hyperlink" Target="http://lib.eshia.ir/10088/42/184/&#1575;&#1604;&#1605;&#1606;&#1580;&#1576;&#1585;" TargetMode="External"/><Relationship Id="rId4" Type="http://schemas.openxmlformats.org/officeDocument/2006/relationships/hyperlink" Target="http://lib.eshia.ir/21001/2/71/&#1575;&#1604;&#1575;&#1585;&#1587;&#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88A4F-7C72-437A-93E0-78657A0F5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32</TotalTime>
  <Pages>1</Pages>
  <Words>647</Words>
  <Characters>3691</Characters>
  <Application>Microsoft Office Word</Application>
  <DocSecurity>0</DocSecurity>
  <Lines>30</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4330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5</cp:revision>
  <dcterms:created xsi:type="dcterms:W3CDTF">2018-11-19T15:13:00Z</dcterms:created>
  <dcterms:modified xsi:type="dcterms:W3CDTF">2018-11-20T12:16:00Z</dcterms:modified>
  <cp:contentStatus>ویرایش 2.5</cp:contentStatus>
  <cp:version>2.7</cp:version>
</cp:coreProperties>
</file>