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350D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2051154" w:history="1">
        <w:r w:rsidR="00D350D4" w:rsidRPr="00A73353">
          <w:rPr>
            <w:rStyle w:val="Hyperlink"/>
            <w:rFonts w:hint="eastAsia"/>
            <w:noProof/>
            <w:rtl/>
          </w:rPr>
          <w:t>کلام</w:t>
        </w:r>
        <w:r w:rsidR="00D350D4" w:rsidRPr="00A73353">
          <w:rPr>
            <w:rStyle w:val="Hyperlink"/>
            <w:noProof/>
            <w:rtl/>
          </w:rPr>
          <w:t xml:space="preserve"> </w:t>
        </w:r>
        <w:r w:rsidR="00D350D4" w:rsidRPr="00A73353">
          <w:rPr>
            <w:rStyle w:val="Hyperlink"/>
            <w:rFonts w:hint="eastAsia"/>
            <w:noProof/>
            <w:rtl/>
          </w:rPr>
          <w:t>مرحوم</w:t>
        </w:r>
        <w:r w:rsidR="00D350D4" w:rsidRPr="00A73353">
          <w:rPr>
            <w:rStyle w:val="Hyperlink"/>
            <w:noProof/>
            <w:rtl/>
          </w:rPr>
          <w:t xml:space="preserve"> </w:t>
        </w:r>
        <w:r w:rsidR="00D350D4" w:rsidRPr="00A73353">
          <w:rPr>
            <w:rStyle w:val="Hyperlink"/>
            <w:rFonts w:hint="eastAsia"/>
            <w:noProof/>
            <w:rtl/>
          </w:rPr>
          <w:t>خوئ</w:t>
        </w:r>
        <w:r w:rsidR="00D350D4" w:rsidRPr="00A73353">
          <w:rPr>
            <w:rStyle w:val="Hyperlink"/>
            <w:rFonts w:hint="cs"/>
            <w:noProof/>
            <w:rtl/>
          </w:rPr>
          <w:t>ی</w:t>
        </w:r>
        <w:r w:rsidR="00D350D4" w:rsidRPr="00A73353">
          <w:rPr>
            <w:rStyle w:val="Hyperlink"/>
            <w:noProof/>
            <w:rtl/>
          </w:rPr>
          <w:t xml:space="preserve"> </w:t>
        </w:r>
        <w:r w:rsidR="00D350D4" w:rsidRPr="00A73353">
          <w:rPr>
            <w:rStyle w:val="Hyperlink"/>
            <w:rFonts w:hint="eastAsia"/>
            <w:noProof/>
            <w:rtl/>
          </w:rPr>
          <w:t>در</w:t>
        </w:r>
        <w:r w:rsidR="00D350D4" w:rsidRPr="00A73353">
          <w:rPr>
            <w:rStyle w:val="Hyperlink"/>
            <w:noProof/>
            <w:rtl/>
          </w:rPr>
          <w:t xml:space="preserve">  </w:t>
        </w:r>
        <w:r w:rsidR="00D350D4" w:rsidRPr="00A73353">
          <w:rPr>
            <w:rStyle w:val="Hyperlink"/>
            <w:rFonts w:hint="eastAsia"/>
            <w:noProof/>
            <w:rtl/>
          </w:rPr>
          <w:t>مورد</w:t>
        </w:r>
        <w:r w:rsidR="00D350D4" w:rsidRPr="00A73353">
          <w:rPr>
            <w:rStyle w:val="Hyperlink"/>
            <w:noProof/>
            <w:rtl/>
          </w:rPr>
          <w:t xml:space="preserve"> </w:t>
        </w:r>
        <w:r w:rsidR="00D350D4" w:rsidRPr="00A73353">
          <w:rPr>
            <w:rStyle w:val="Hyperlink"/>
            <w:rFonts w:hint="eastAsia"/>
            <w:noProof/>
            <w:rtl/>
          </w:rPr>
          <w:t>روا</w:t>
        </w:r>
        <w:r w:rsidR="00D350D4" w:rsidRPr="00A73353">
          <w:rPr>
            <w:rStyle w:val="Hyperlink"/>
            <w:rFonts w:hint="cs"/>
            <w:noProof/>
            <w:rtl/>
          </w:rPr>
          <w:t>ی</w:t>
        </w:r>
        <w:r w:rsidR="00D350D4" w:rsidRPr="00A73353">
          <w:rPr>
            <w:rStyle w:val="Hyperlink"/>
            <w:rFonts w:hint="eastAsia"/>
            <w:noProof/>
            <w:rtl/>
          </w:rPr>
          <w:t>ت</w:t>
        </w:r>
        <w:r w:rsidR="00D350D4" w:rsidRPr="00A73353">
          <w:rPr>
            <w:rStyle w:val="Hyperlink"/>
            <w:noProof/>
            <w:rtl/>
          </w:rPr>
          <w:t xml:space="preserve"> </w:t>
        </w:r>
        <w:r w:rsidR="00D350D4" w:rsidRPr="00A73353">
          <w:rPr>
            <w:rStyle w:val="Hyperlink"/>
            <w:rFonts w:hint="eastAsia"/>
            <w:noProof/>
            <w:rtl/>
          </w:rPr>
          <w:t>بر</w:t>
        </w:r>
        <w:r w:rsidR="00D350D4" w:rsidRPr="00A73353">
          <w:rPr>
            <w:rStyle w:val="Hyperlink"/>
            <w:rFonts w:hint="cs"/>
            <w:noProof/>
            <w:rtl/>
          </w:rPr>
          <w:t>ی</w:t>
        </w:r>
        <w:r w:rsidR="00D350D4" w:rsidRPr="00A73353">
          <w:rPr>
            <w:rStyle w:val="Hyperlink"/>
            <w:rFonts w:hint="eastAsia"/>
            <w:noProof/>
            <w:rtl/>
          </w:rPr>
          <w:t>د</w:t>
        </w:r>
        <w:r w:rsidR="00D350D4" w:rsidRPr="00A73353">
          <w:rPr>
            <w:rStyle w:val="Hyperlink"/>
            <w:noProof/>
            <w:rtl/>
          </w:rPr>
          <w:t xml:space="preserve"> </w:t>
        </w:r>
        <w:r w:rsidR="00D350D4" w:rsidRPr="00A73353">
          <w:rPr>
            <w:rStyle w:val="Hyperlink"/>
            <w:rFonts w:hint="eastAsia"/>
            <w:noProof/>
            <w:rtl/>
          </w:rPr>
          <w:t>بن</w:t>
        </w:r>
        <w:r w:rsidR="00D350D4" w:rsidRPr="00A73353">
          <w:rPr>
            <w:rStyle w:val="Hyperlink"/>
            <w:noProof/>
            <w:rtl/>
          </w:rPr>
          <w:t xml:space="preserve"> </w:t>
        </w:r>
        <w:r w:rsidR="00D350D4" w:rsidRPr="00A73353">
          <w:rPr>
            <w:rStyle w:val="Hyperlink"/>
            <w:rFonts w:hint="eastAsia"/>
            <w:noProof/>
            <w:rtl/>
          </w:rPr>
          <w:t>معاو</w:t>
        </w:r>
        <w:r w:rsidR="00D350D4" w:rsidRPr="00A73353">
          <w:rPr>
            <w:rStyle w:val="Hyperlink"/>
            <w:rFonts w:hint="cs"/>
            <w:noProof/>
            <w:rtl/>
          </w:rPr>
          <w:t>ی</w:t>
        </w:r>
        <w:r w:rsidR="00D350D4" w:rsidRPr="00A73353">
          <w:rPr>
            <w:rStyle w:val="Hyperlink"/>
            <w:rFonts w:hint="eastAsia"/>
            <w:noProof/>
            <w:rtl/>
          </w:rPr>
          <w:t>ه</w:t>
        </w:r>
        <w:r w:rsidR="00D350D4">
          <w:rPr>
            <w:noProof/>
            <w:webHidden/>
            <w:rtl/>
          </w:rPr>
          <w:tab/>
        </w:r>
        <w:r w:rsidR="00D350D4">
          <w:rPr>
            <w:noProof/>
            <w:webHidden/>
            <w:rtl/>
          </w:rPr>
          <w:fldChar w:fldCharType="begin"/>
        </w:r>
        <w:r w:rsidR="00D350D4">
          <w:rPr>
            <w:noProof/>
            <w:webHidden/>
            <w:rtl/>
          </w:rPr>
          <w:instrText xml:space="preserve"> </w:instrText>
        </w:r>
        <w:r w:rsidR="00D350D4">
          <w:rPr>
            <w:noProof/>
            <w:webHidden/>
          </w:rPr>
          <w:instrText xml:space="preserve">PAGEREF </w:instrText>
        </w:r>
        <w:r w:rsidR="00D350D4">
          <w:rPr>
            <w:noProof/>
            <w:webHidden/>
            <w:rtl/>
          </w:rPr>
          <w:instrText>_</w:instrText>
        </w:r>
        <w:r w:rsidR="00D350D4">
          <w:rPr>
            <w:noProof/>
            <w:webHidden/>
          </w:rPr>
          <w:instrText>Toc</w:instrText>
        </w:r>
        <w:r w:rsidR="00D350D4">
          <w:rPr>
            <w:noProof/>
            <w:webHidden/>
            <w:rtl/>
          </w:rPr>
          <w:instrText xml:space="preserve">2051154 </w:instrText>
        </w:r>
        <w:r w:rsidR="00D350D4">
          <w:rPr>
            <w:noProof/>
            <w:webHidden/>
          </w:rPr>
          <w:instrText>\h</w:instrText>
        </w:r>
        <w:r w:rsidR="00D350D4">
          <w:rPr>
            <w:noProof/>
            <w:webHidden/>
            <w:rtl/>
          </w:rPr>
          <w:instrText xml:space="preserve"> </w:instrText>
        </w:r>
        <w:r w:rsidR="00D350D4">
          <w:rPr>
            <w:noProof/>
            <w:webHidden/>
            <w:rtl/>
          </w:rPr>
        </w:r>
        <w:r w:rsidR="00D350D4">
          <w:rPr>
            <w:noProof/>
            <w:webHidden/>
            <w:rtl/>
          </w:rPr>
          <w:fldChar w:fldCharType="separate"/>
        </w:r>
        <w:r w:rsidR="00DD0667">
          <w:rPr>
            <w:noProof/>
            <w:webHidden/>
            <w:rtl/>
          </w:rPr>
          <w:t>1</w:t>
        </w:r>
        <w:r w:rsidR="00D350D4">
          <w:rPr>
            <w:noProof/>
            <w:webHidden/>
            <w:rtl/>
          </w:rPr>
          <w:fldChar w:fldCharType="end"/>
        </w:r>
      </w:hyperlink>
    </w:p>
    <w:p w:rsidR="00D350D4" w:rsidRDefault="00E01D7D">
      <w:pPr>
        <w:pStyle w:val="TOC2"/>
        <w:tabs>
          <w:tab w:val="right" w:leader="dot" w:pos="10194"/>
        </w:tabs>
        <w:rPr>
          <w:rFonts w:asciiTheme="minorHAnsi" w:eastAsiaTheme="minorEastAsia" w:hAnsiTheme="minorHAnsi" w:cstheme="minorBidi"/>
          <w:bCs w:val="0"/>
          <w:noProof/>
          <w:color w:val="auto"/>
          <w:szCs w:val="22"/>
          <w:rtl/>
        </w:rPr>
      </w:pPr>
      <w:hyperlink w:anchor="_Toc2051155" w:history="1">
        <w:r w:rsidR="00D350D4" w:rsidRPr="00A73353">
          <w:rPr>
            <w:rStyle w:val="Hyperlink"/>
            <w:rFonts w:hint="eastAsia"/>
            <w:noProof/>
            <w:rtl/>
          </w:rPr>
          <w:t>اشکال</w:t>
        </w:r>
        <w:r w:rsidR="00D350D4" w:rsidRPr="00A73353">
          <w:rPr>
            <w:rStyle w:val="Hyperlink"/>
            <w:noProof/>
            <w:rtl/>
          </w:rPr>
          <w:t xml:space="preserve"> </w:t>
        </w:r>
        <w:r w:rsidR="00D350D4" w:rsidRPr="00A73353">
          <w:rPr>
            <w:rStyle w:val="Hyperlink"/>
            <w:rFonts w:hint="eastAsia"/>
            <w:noProof/>
            <w:rtl/>
          </w:rPr>
          <w:t>استاد</w:t>
        </w:r>
        <w:r w:rsidR="00D350D4" w:rsidRPr="00A73353">
          <w:rPr>
            <w:rStyle w:val="Hyperlink"/>
            <w:noProof/>
            <w:rtl/>
          </w:rPr>
          <w:t xml:space="preserve"> </w:t>
        </w:r>
        <w:r w:rsidR="00D350D4" w:rsidRPr="00A73353">
          <w:rPr>
            <w:rStyle w:val="Hyperlink"/>
            <w:rFonts w:hint="eastAsia"/>
            <w:noProof/>
            <w:rtl/>
          </w:rPr>
          <w:t>به</w:t>
        </w:r>
        <w:r w:rsidR="00D350D4" w:rsidRPr="00A73353">
          <w:rPr>
            <w:rStyle w:val="Hyperlink"/>
            <w:noProof/>
            <w:rtl/>
          </w:rPr>
          <w:t xml:space="preserve"> </w:t>
        </w:r>
        <w:r w:rsidR="00D350D4" w:rsidRPr="00A73353">
          <w:rPr>
            <w:rStyle w:val="Hyperlink"/>
            <w:rFonts w:hint="eastAsia"/>
            <w:noProof/>
            <w:rtl/>
          </w:rPr>
          <w:t>کلام</w:t>
        </w:r>
        <w:r w:rsidR="00D350D4" w:rsidRPr="00A73353">
          <w:rPr>
            <w:rStyle w:val="Hyperlink"/>
            <w:noProof/>
            <w:rtl/>
          </w:rPr>
          <w:t xml:space="preserve"> </w:t>
        </w:r>
        <w:r w:rsidR="00D350D4" w:rsidRPr="00A73353">
          <w:rPr>
            <w:rStyle w:val="Hyperlink"/>
            <w:rFonts w:hint="eastAsia"/>
            <w:noProof/>
            <w:rtl/>
          </w:rPr>
          <w:t>مرحوم</w:t>
        </w:r>
        <w:r w:rsidR="00D350D4" w:rsidRPr="00A73353">
          <w:rPr>
            <w:rStyle w:val="Hyperlink"/>
            <w:noProof/>
            <w:rtl/>
          </w:rPr>
          <w:t xml:space="preserve"> </w:t>
        </w:r>
        <w:r w:rsidR="00D350D4" w:rsidRPr="00A73353">
          <w:rPr>
            <w:rStyle w:val="Hyperlink"/>
            <w:rFonts w:hint="eastAsia"/>
            <w:noProof/>
            <w:rtl/>
          </w:rPr>
          <w:t>خوئ</w:t>
        </w:r>
        <w:r w:rsidR="00D350D4" w:rsidRPr="00A73353">
          <w:rPr>
            <w:rStyle w:val="Hyperlink"/>
            <w:rFonts w:hint="cs"/>
            <w:noProof/>
            <w:rtl/>
          </w:rPr>
          <w:t>ی</w:t>
        </w:r>
        <w:r w:rsidR="00D350D4">
          <w:rPr>
            <w:noProof/>
            <w:webHidden/>
            <w:rtl/>
          </w:rPr>
          <w:tab/>
        </w:r>
        <w:r w:rsidR="00D350D4">
          <w:rPr>
            <w:noProof/>
            <w:webHidden/>
            <w:rtl/>
          </w:rPr>
          <w:fldChar w:fldCharType="begin"/>
        </w:r>
        <w:r w:rsidR="00D350D4">
          <w:rPr>
            <w:noProof/>
            <w:webHidden/>
            <w:rtl/>
          </w:rPr>
          <w:instrText xml:space="preserve"> </w:instrText>
        </w:r>
        <w:r w:rsidR="00D350D4">
          <w:rPr>
            <w:noProof/>
            <w:webHidden/>
          </w:rPr>
          <w:instrText xml:space="preserve">PAGEREF </w:instrText>
        </w:r>
        <w:r w:rsidR="00D350D4">
          <w:rPr>
            <w:noProof/>
            <w:webHidden/>
            <w:rtl/>
          </w:rPr>
          <w:instrText>_</w:instrText>
        </w:r>
        <w:r w:rsidR="00D350D4">
          <w:rPr>
            <w:noProof/>
            <w:webHidden/>
          </w:rPr>
          <w:instrText>Toc</w:instrText>
        </w:r>
        <w:r w:rsidR="00D350D4">
          <w:rPr>
            <w:noProof/>
            <w:webHidden/>
            <w:rtl/>
          </w:rPr>
          <w:instrText xml:space="preserve">2051155 </w:instrText>
        </w:r>
        <w:r w:rsidR="00D350D4">
          <w:rPr>
            <w:noProof/>
            <w:webHidden/>
          </w:rPr>
          <w:instrText>\h</w:instrText>
        </w:r>
        <w:r w:rsidR="00D350D4">
          <w:rPr>
            <w:noProof/>
            <w:webHidden/>
            <w:rtl/>
          </w:rPr>
          <w:instrText xml:space="preserve"> </w:instrText>
        </w:r>
        <w:r w:rsidR="00D350D4">
          <w:rPr>
            <w:noProof/>
            <w:webHidden/>
            <w:rtl/>
          </w:rPr>
        </w:r>
        <w:r w:rsidR="00D350D4">
          <w:rPr>
            <w:noProof/>
            <w:webHidden/>
            <w:rtl/>
          </w:rPr>
          <w:fldChar w:fldCharType="separate"/>
        </w:r>
        <w:r w:rsidR="00DD0667">
          <w:rPr>
            <w:noProof/>
            <w:webHidden/>
            <w:rtl/>
          </w:rPr>
          <w:t>2</w:t>
        </w:r>
        <w:r w:rsidR="00D350D4">
          <w:rPr>
            <w:noProof/>
            <w:webHidden/>
            <w:rtl/>
          </w:rPr>
          <w:fldChar w:fldCharType="end"/>
        </w:r>
      </w:hyperlink>
    </w:p>
    <w:p w:rsidR="00D350D4" w:rsidRDefault="00E01D7D">
      <w:pPr>
        <w:pStyle w:val="TOC2"/>
        <w:tabs>
          <w:tab w:val="right" w:leader="dot" w:pos="10194"/>
        </w:tabs>
        <w:rPr>
          <w:rFonts w:asciiTheme="minorHAnsi" w:eastAsiaTheme="minorEastAsia" w:hAnsiTheme="minorHAnsi" w:cstheme="minorBidi"/>
          <w:bCs w:val="0"/>
          <w:noProof/>
          <w:color w:val="auto"/>
          <w:szCs w:val="22"/>
          <w:rtl/>
        </w:rPr>
      </w:pPr>
      <w:hyperlink w:anchor="_Toc2051156" w:history="1">
        <w:r w:rsidR="00D350D4" w:rsidRPr="00A73353">
          <w:rPr>
            <w:rStyle w:val="Hyperlink"/>
            <w:rFonts w:hint="eastAsia"/>
            <w:noProof/>
            <w:rtl/>
          </w:rPr>
          <w:t>عدم</w:t>
        </w:r>
        <w:r w:rsidR="00D350D4" w:rsidRPr="00A73353">
          <w:rPr>
            <w:rStyle w:val="Hyperlink"/>
            <w:noProof/>
            <w:rtl/>
          </w:rPr>
          <w:t xml:space="preserve"> </w:t>
        </w:r>
        <w:r w:rsidR="00D350D4" w:rsidRPr="00A73353">
          <w:rPr>
            <w:rStyle w:val="Hyperlink"/>
            <w:rFonts w:hint="eastAsia"/>
            <w:noProof/>
            <w:rtl/>
          </w:rPr>
          <w:t>صلاح</w:t>
        </w:r>
        <w:r w:rsidR="00D350D4" w:rsidRPr="00A73353">
          <w:rPr>
            <w:rStyle w:val="Hyperlink"/>
            <w:rFonts w:hint="cs"/>
            <w:noProof/>
            <w:rtl/>
          </w:rPr>
          <w:t>ی</w:t>
        </w:r>
        <w:r w:rsidR="00D350D4" w:rsidRPr="00A73353">
          <w:rPr>
            <w:rStyle w:val="Hyperlink"/>
            <w:rFonts w:hint="eastAsia"/>
            <w:noProof/>
            <w:rtl/>
          </w:rPr>
          <w:t>ت</w:t>
        </w:r>
        <w:r w:rsidR="00D350D4" w:rsidRPr="00A73353">
          <w:rPr>
            <w:rStyle w:val="Hyperlink"/>
            <w:noProof/>
            <w:rtl/>
          </w:rPr>
          <w:t xml:space="preserve"> </w:t>
        </w:r>
        <w:r w:rsidR="00D350D4" w:rsidRPr="00A73353">
          <w:rPr>
            <w:rStyle w:val="Hyperlink"/>
            <w:rFonts w:hint="eastAsia"/>
            <w:noProof/>
            <w:rtl/>
          </w:rPr>
          <w:t>روا</w:t>
        </w:r>
        <w:r w:rsidR="00D350D4" w:rsidRPr="00A73353">
          <w:rPr>
            <w:rStyle w:val="Hyperlink"/>
            <w:rFonts w:hint="cs"/>
            <w:noProof/>
            <w:rtl/>
          </w:rPr>
          <w:t>ی</w:t>
        </w:r>
        <w:r w:rsidR="00D350D4" w:rsidRPr="00A73353">
          <w:rPr>
            <w:rStyle w:val="Hyperlink"/>
            <w:rFonts w:hint="eastAsia"/>
            <w:noProof/>
            <w:rtl/>
          </w:rPr>
          <w:t>ت</w:t>
        </w:r>
        <w:r w:rsidR="00D350D4" w:rsidRPr="00A73353">
          <w:rPr>
            <w:rStyle w:val="Hyperlink"/>
            <w:noProof/>
            <w:rtl/>
          </w:rPr>
          <w:t xml:space="preserve"> </w:t>
        </w:r>
        <w:r w:rsidR="00D350D4" w:rsidRPr="00A73353">
          <w:rPr>
            <w:rStyle w:val="Hyperlink"/>
            <w:rFonts w:hint="eastAsia"/>
            <w:noProof/>
            <w:rtl/>
          </w:rPr>
          <w:t>بر</w:t>
        </w:r>
        <w:r w:rsidR="00D350D4" w:rsidRPr="00A73353">
          <w:rPr>
            <w:rStyle w:val="Hyperlink"/>
            <w:rFonts w:hint="cs"/>
            <w:noProof/>
            <w:rtl/>
          </w:rPr>
          <w:t>ی</w:t>
        </w:r>
        <w:r w:rsidR="00D350D4" w:rsidRPr="00A73353">
          <w:rPr>
            <w:rStyle w:val="Hyperlink"/>
            <w:rFonts w:hint="eastAsia"/>
            <w:noProof/>
            <w:rtl/>
          </w:rPr>
          <w:t>د</w:t>
        </w:r>
        <w:r w:rsidR="00D350D4" w:rsidRPr="00A73353">
          <w:rPr>
            <w:rStyle w:val="Hyperlink"/>
            <w:noProof/>
            <w:rtl/>
          </w:rPr>
          <w:t xml:space="preserve"> </w:t>
        </w:r>
        <w:r w:rsidR="00D350D4" w:rsidRPr="00A73353">
          <w:rPr>
            <w:rStyle w:val="Hyperlink"/>
            <w:rFonts w:hint="eastAsia"/>
            <w:noProof/>
            <w:rtl/>
          </w:rPr>
          <w:t>بن</w:t>
        </w:r>
        <w:r w:rsidR="00D350D4" w:rsidRPr="00A73353">
          <w:rPr>
            <w:rStyle w:val="Hyperlink"/>
            <w:noProof/>
            <w:rtl/>
          </w:rPr>
          <w:t xml:space="preserve"> </w:t>
        </w:r>
        <w:r w:rsidR="00D350D4" w:rsidRPr="00A73353">
          <w:rPr>
            <w:rStyle w:val="Hyperlink"/>
            <w:rFonts w:hint="eastAsia"/>
            <w:noProof/>
            <w:rtl/>
          </w:rPr>
          <w:t>معاو</w:t>
        </w:r>
        <w:r w:rsidR="00D350D4" w:rsidRPr="00A73353">
          <w:rPr>
            <w:rStyle w:val="Hyperlink"/>
            <w:rFonts w:hint="cs"/>
            <w:noProof/>
            <w:rtl/>
          </w:rPr>
          <w:t>ی</w:t>
        </w:r>
        <w:r w:rsidR="00D350D4" w:rsidRPr="00A73353">
          <w:rPr>
            <w:rStyle w:val="Hyperlink"/>
            <w:rFonts w:hint="eastAsia"/>
            <w:noProof/>
            <w:rtl/>
          </w:rPr>
          <w:t>ه</w:t>
        </w:r>
        <w:r w:rsidR="00D350D4" w:rsidRPr="00A73353">
          <w:rPr>
            <w:rStyle w:val="Hyperlink"/>
            <w:noProof/>
            <w:rtl/>
          </w:rPr>
          <w:t xml:space="preserve"> </w:t>
        </w:r>
        <w:r w:rsidR="00D350D4" w:rsidRPr="00A73353">
          <w:rPr>
            <w:rStyle w:val="Hyperlink"/>
            <w:rFonts w:hint="eastAsia"/>
            <w:noProof/>
            <w:rtl/>
          </w:rPr>
          <w:t>برا</w:t>
        </w:r>
        <w:r w:rsidR="00D350D4" w:rsidRPr="00A73353">
          <w:rPr>
            <w:rStyle w:val="Hyperlink"/>
            <w:rFonts w:hint="cs"/>
            <w:noProof/>
            <w:rtl/>
          </w:rPr>
          <w:t>ی</w:t>
        </w:r>
        <w:r w:rsidR="00D350D4" w:rsidRPr="00A73353">
          <w:rPr>
            <w:rStyle w:val="Hyperlink"/>
            <w:noProof/>
            <w:rtl/>
          </w:rPr>
          <w:t xml:space="preserve"> </w:t>
        </w:r>
        <w:r w:rsidR="00D350D4" w:rsidRPr="00A73353">
          <w:rPr>
            <w:rStyle w:val="Hyperlink"/>
            <w:rFonts w:hint="eastAsia"/>
            <w:noProof/>
            <w:rtl/>
          </w:rPr>
          <w:t>استدلال</w:t>
        </w:r>
        <w:r w:rsidR="00D350D4">
          <w:rPr>
            <w:noProof/>
            <w:webHidden/>
            <w:rtl/>
          </w:rPr>
          <w:tab/>
        </w:r>
        <w:r w:rsidR="00D350D4">
          <w:rPr>
            <w:noProof/>
            <w:webHidden/>
            <w:rtl/>
          </w:rPr>
          <w:fldChar w:fldCharType="begin"/>
        </w:r>
        <w:r w:rsidR="00D350D4">
          <w:rPr>
            <w:noProof/>
            <w:webHidden/>
            <w:rtl/>
          </w:rPr>
          <w:instrText xml:space="preserve"> </w:instrText>
        </w:r>
        <w:r w:rsidR="00D350D4">
          <w:rPr>
            <w:noProof/>
            <w:webHidden/>
          </w:rPr>
          <w:instrText xml:space="preserve">PAGEREF </w:instrText>
        </w:r>
        <w:r w:rsidR="00D350D4">
          <w:rPr>
            <w:noProof/>
            <w:webHidden/>
            <w:rtl/>
          </w:rPr>
          <w:instrText>_</w:instrText>
        </w:r>
        <w:r w:rsidR="00D350D4">
          <w:rPr>
            <w:noProof/>
            <w:webHidden/>
          </w:rPr>
          <w:instrText>Toc</w:instrText>
        </w:r>
        <w:r w:rsidR="00D350D4">
          <w:rPr>
            <w:noProof/>
            <w:webHidden/>
            <w:rtl/>
          </w:rPr>
          <w:instrText xml:space="preserve">2051156 </w:instrText>
        </w:r>
        <w:r w:rsidR="00D350D4">
          <w:rPr>
            <w:noProof/>
            <w:webHidden/>
          </w:rPr>
          <w:instrText>\h</w:instrText>
        </w:r>
        <w:r w:rsidR="00D350D4">
          <w:rPr>
            <w:noProof/>
            <w:webHidden/>
            <w:rtl/>
          </w:rPr>
          <w:instrText xml:space="preserve"> </w:instrText>
        </w:r>
        <w:r w:rsidR="00D350D4">
          <w:rPr>
            <w:noProof/>
            <w:webHidden/>
            <w:rtl/>
          </w:rPr>
        </w:r>
        <w:r w:rsidR="00D350D4">
          <w:rPr>
            <w:noProof/>
            <w:webHidden/>
            <w:rtl/>
          </w:rPr>
          <w:fldChar w:fldCharType="separate"/>
        </w:r>
        <w:r w:rsidR="00DD0667">
          <w:rPr>
            <w:noProof/>
            <w:webHidden/>
            <w:rtl/>
          </w:rPr>
          <w:t>2</w:t>
        </w:r>
        <w:r w:rsidR="00D350D4">
          <w:rPr>
            <w:noProof/>
            <w:webHidden/>
            <w:rtl/>
          </w:rPr>
          <w:fldChar w:fldCharType="end"/>
        </w:r>
      </w:hyperlink>
    </w:p>
    <w:p w:rsidR="00D350D4" w:rsidRDefault="00E01D7D">
      <w:pPr>
        <w:pStyle w:val="TOC1"/>
        <w:rPr>
          <w:rFonts w:asciiTheme="minorHAnsi" w:eastAsiaTheme="minorEastAsia" w:hAnsiTheme="minorHAnsi" w:cstheme="minorBidi"/>
          <w:noProof/>
          <w:color w:val="auto"/>
          <w:szCs w:val="22"/>
          <w:rtl/>
        </w:rPr>
      </w:pPr>
      <w:hyperlink w:anchor="_Toc2051157" w:history="1">
        <w:r w:rsidR="00D350D4" w:rsidRPr="00A73353">
          <w:rPr>
            <w:rStyle w:val="Hyperlink"/>
            <w:rFonts w:hint="eastAsia"/>
            <w:noProof/>
            <w:rtl/>
          </w:rPr>
          <w:t>روا</w:t>
        </w:r>
        <w:r w:rsidR="00D350D4" w:rsidRPr="00A73353">
          <w:rPr>
            <w:rStyle w:val="Hyperlink"/>
            <w:rFonts w:hint="cs"/>
            <w:noProof/>
            <w:rtl/>
          </w:rPr>
          <w:t>ی</w:t>
        </w:r>
        <w:r w:rsidR="00D350D4" w:rsidRPr="00A73353">
          <w:rPr>
            <w:rStyle w:val="Hyperlink"/>
            <w:rFonts w:hint="eastAsia"/>
            <w:noProof/>
            <w:rtl/>
          </w:rPr>
          <w:t>ت</w:t>
        </w:r>
        <w:r w:rsidR="00D350D4" w:rsidRPr="00A73353">
          <w:rPr>
            <w:rStyle w:val="Hyperlink"/>
            <w:noProof/>
            <w:rtl/>
          </w:rPr>
          <w:t xml:space="preserve"> </w:t>
        </w:r>
        <w:r w:rsidR="00D350D4" w:rsidRPr="00A73353">
          <w:rPr>
            <w:rStyle w:val="Hyperlink"/>
            <w:rFonts w:hint="eastAsia"/>
            <w:noProof/>
            <w:rtl/>
          </w:rPr>
          <w:t>عل</w:t>
        </w:r>
        <w:r w:rsidR="00D350D4" w:rsidRPr="00A73353">
          <w:rPr>
            <w:rStyle w:val="Hyperlink"/>
            <w:rFonts w:hint="cs"/>
            <w:noProof/>
            <w:rtl/>
          </w:rPr>
          <w:t>ی</w:t>
        </w:r>
        <w:r w:rsidR="00D350D4" w:rsidRPr="00A73353">
          <w:rPr>
            <w:rStyle w:val="Hyperlink"/>
            <w:noProof/>
            <w:rtl/>
          </w:rPr>
          <w:t xml:space="preserve"> </w:t>
        </w:r>
        <w:r w:rsidR="00D350D4" w:rsidRPr="00A73353">
          <w:rPr>
            <w:rStyle w:val="Hyperlink"/>
            <w:rFonts w:hint="eastAsia"/>
            <w:noProof/>
            <w:rtl/>
          </w:rPr>
          <w:t>بن</w:t>
        </w:r>
        <w:r w:rsidR="00D350D4" w:rsidRPr="00A73353">
          <w:rPr>
            <w:rStyle w:val="Hyperlink"/>
            <w:noProof/>
            <w:rtl/>
          </w:rPr>
          <w:t xml:space="preserve"> </w:t>
        </w:r>
        <w:r w:rsidR="00D350D4" w:rsidRPr="00A73353">
          <w:rPr>
            <w:rStyle w:val="Hyperlink"/>
            <w:rFonts w:hint="eastAsia"/>
            <w:noProof/>
            <w:rtl/>
          </w:rPr>
          <w:t>فض</w:t>
        </w:r>
        <w:r w:rsidR="00D350D4" w:rsidRPr="00A73353">
          <w:rPr>
            <w:rStyle w:val="Hyperlink"/>
            <w:rFonts w:hint="cs"/>
            <w:noProof/>
            <w:rtl/>
          </w:rPr>
          <w:t>ی</w:t>
        </w:r>
        <w:r w:rsidR="00D350D4" w:rsidRPr="00A73353">
          <w:rPr>
            <w:rStyle w:val="Hyperlink"/>
            <w:rFonts w:hint="eastAsia"/>
            <w:noProof/>
            <w:rtl/>
          </w:rPr>
          <w:t>ل</w:t>
        </w:r>
        <w:r w:rsidR="00D350D4" w:rsidRPr="00A73353">
          <w:rPr>
            <w:rStyle w:val="Hyperlink"/>
            <w:noProof/>
            <w:rtl/>
          </w:rPr>
          <w:t xml:space="preserve"> </w:t>
        </w:r>
        <w:r w:rsidR="00D350D4" w:rsidRPr="00A73353">
          <w:rPr>
            <w:rStyle w:val="Hyperlink"/>
            <w:rFonts w:hint="eastAsia"/>
            <w:noProof/>
            <w:rtl/>
          </w:rPr>
          <w:t>مخصص</w:t>
        </w:r>
        <w:r w:rsidR="00D350D4" w:rsidRPr="00A73353">
          <w:rPr>
            <w:rStyle w:val="Hyperlink"/>
            <w:noProof/>
            <w:rtl/>
          </w:rPr>
          <w:t xml:space="preserve"> </w:t>
        </w:r>
        <w:r w:rsidR="00D350D4" w:rsidRPr="00A73353">
          <w:rPr>
            <w:rStyle w:val="Hyperlink"/>
            <w:rFonts w:hint="eastAsia"/>
            <w:noProof/>
            <w:rtl/>
          </w:rPr>
          <w:t>اطلاقات</w:t>
        </w:r>
        <w:r w:rsidR="00D350D4" w:rsidRPr="00A73353">
          <w:rPr>
            <w:rStyle w:val="Hyperlink"/>
            <w:noProof/>
            <w:rtl/>
          </w:rPr>
          <w:t xml:space="preserve"> </w:t>
        </w:r>
        <w:r w:rsidR="00D350D4" w:rsidRPr="00A73353">
          <w:rPr>
            <w:rStyle w:val="Hyperlink"/>
            <w:rFonts w:hint="eastAsia"/>
            <w:noProof/>
            <w:rtl/>
          </w:rPr>
          <w:t>قسامه</w:t>
        </w:r>
        <w:r w:rsidR="00D350D4">
          <w:rPr>
            <w:noProof/>
            <w:webHidden/>
            <w:rtl/>
          </w:rPr>
          <w:tab/>
        </w:r>
        <w:r w:rsidR="00D350D4">
          <w:rPr>
            <w:noProof/>
            <w:webHidden/>
            <w:rtl/>
          </w:rPr>
          <w:fldChar w:fldCharType="begin"/>
        </w:r>
        <w:r w:rsidR="00D350D4">
          <w:rPr>
            <w:noProof/>
            <w:webHidden/>
            <w:rtl/>
          </w:rPr>
          <w:instrText xml:space="preserve"> </w:instrText>
        </w:r>
        <w:r w:rsidR="00D350D4">
          <w:rPr>
            <w:noProof/>
            <w:webHidden/>
          </w:rPr>
          <w:instrText xml:space="preserve">PAGEREF </w:instrText>
        </w:r>
        <w:r w:rsidR="00D350D4">
          <w:rPr>
            <w:noProof/>
            <w:webHidden/>
            <w:rtl/>
          </w:rPr>
          <w:instrText>_</w:instrText>
        </w:r>
        <w:r w:rsidR="00D350D4">
          <w:rPr>
            <w:noProof/>
            <w:webHidden/>
          </w:rPr>
          <w:instrText>Toc</w:instrText>
        </w:r>
        <w:r w:rsidR="00D350D4">
          <w:rPr>
            <w:noProof/>
            <w:webHidden/>
            <w:rtl/>
          </w:rPr>
          <w:instrText xml:space="preserve">2051157 </w:instrText>
        </w:r>
        <w:r w:rsidR="00D350D4">
          <w:rPr>
            <w:noProof/>
            <w:webHidden/>
          </w:rPr>
          <w:instrText>\h</w:instrText>
        </w:r>
        <w:r w:rsidR="00D350D4">
          <w:rPr>
            <w:noProof/>
            <w:webHidden/>
            <w:rtl/>
          </w:rPr>
          <w:instrText xml:space="preserve"> </w:instrText>
        </w:r>
        <w:r w:rsidR="00D350D4">
          <w:rPr>
            <w:noProof/>
            <w:webHidden/>
            <w:rtl/>
          </w:rPr>
        </w:r>
        <w:r w:rsidR="00D350D4">
          <w:rPr>
            <w:noProof/>
            <w:webHidden/>
            <w:rtl/>
          </w:rPr>
          <w:fldChar w:fldCharType="separate"/>
        </w:r>
        <w:r w:rsidR="00DD0667">
          <w:rPr>
            <w:noProof/>
            <w:webHidden/>
            <w:rtl/>
          </w:rPr>
          <w:t>2</w:t>
        </w:r>
        <w:r w:rsidR="00D350D4">
          <w:rPr>
            <w:noProof/>
            <w:webHidden/>
            <w:rtl/>
          </w:rPr>
          <w:fldChar w:fldCharType="end"/>
        </w:r>
      </w:hyperlink>
    </w:p>
    <w:p w:rsidR="00D350D4" w:rsidRDefault="00E01D7D">
      <w:pPr>
        <w:pStyle w:val="TOC2"/>
        <w:tabs>
          <w:tab w:val="right" w:leader="dot" w:pos="10194"/>
        </w:tabs>
        <w:rPr>
          <w:rFonts w:asciiTheme="minorHAnsi" w:eastAsiaTheme="minorEastAsia" w:hAnsiTheme="minorHAnsi" w:cstheme="minorBidi"/>
          <w:bCs w:val="0"/>
          <w:noProof/>
          <w:color w:val="auto"/>
          <w:szCs w:val="22"/>
          <w:rtl/>
        </w:rPr>
      </w:pPr>
      <w:hyperlink w:anchor="_Toc2051158" w:history="1">
        <w:r w:rsidR="00D350D4" w:rsidRPr="00A73353">
          <w:rPr>
            <w:rStyle w:val="Hyperlink"/>
            <w:rFonts w:hint="eastAsia"/>
            <w:noProof/>
            <w:rtl/>
          </w:rPr>
          <w:t>اشکال</w:t>
        </w:r>
        <w:r w:rsidR="00D350D4" w:rsidRPr="00A73353">
          <w:rPr>
            <w:rStyle w:val="Hyperlink"/>
            <w:noProof/>
            <w:rtl/>
          </w:rPr>
          <w:t xml:space="preserve"> </w:t>
        </w:r>
        <w:r w:rsidR="00D350D4" w:rsidRPr="00A73353">
          <w:rPr>
            <w:rStyle w:val="Hyperlink"/>
            <w:rFonts w:hint="eastAsia"/>
            <w:noProof/>
            <w:rtl/>
          </w:rPr>
          <w:t>به</w:t>
        </w:r>
        <w:r w:rsidR="00D350D4" w:rsidRPr="00A73353">
          <w:rPr>
            <w:rStyle w:val="Hyperlink"/>
            <w:noProof/>
            <w:rtl/>
          </w:rPr>
          <w:t xml:space="preserve"> </w:t>
        </w:r>
        <w:r w:rsidR="00D350D4" w:rsidRPr="00A73353">
          <w:rPr>
            <w:rStyle w:val="Hyperlink"/>
            <w:rFonts w:hint="eastAsia"/>
            <w:noProof/>
            <w:rtl/>
          </w:rPr>
          <w:t>استدلال</w:t>
        </w:r>
        <w:r w:rsidR="00D350D4" w:rsidRPr="00A73353">
          <w:rPr>
            <w:rStyle w:val="Hyperlink"/>
            <w:noProof/>
            <w:rtl/>
          </w:rPr>
          <w:t xml:space="preserve"> </w:t>
        </w:r>
        <w:r w:rsidR="00D350D4" w:rsidRPr="00A73353">
          <w:rPr>
            <w:rStyle w:val="Hyperlink"/>
            <w:rFonts w:hint="eastAsia"/>
            <w:noProof/>
            <w:rtl/>
          </w:rPr>
          <w:t>به</w:t>
        </w:r>
        <w:r w:rsidR="00D350D4" w:rsidRPr="00A73353">
          <w:rPr>
            <w:rStyle w:val="Hyperlink"/>
            <w:noProof/>
            <w:rtl/>
          </w:rPr>
          <w:t xml:space="preserve"> </w:t>
        </w:r>
        <w:r w:rsidR="00D350D4" w:rsidRPr="00A73353">
          <w:rPr>
            <w:rStyle w:val="Hyperlink"/>
            <w:rFonts w:hint="eastAsia"/>
            <w:noProof/>
            <w:rtl/>
          </w:rPr>
          <w:t>ا</w:t>
        </w:r>
        <w:r w:rsidR="00D350D4" w:rsidRPr="00A73353">
          <w:rPr>
            <w:rStyle w:val="Hyperlink"/>
            <w:rFonts w:hint="cs"/>
            <w:noProof/>
            <w:rtl/>
          </w:rPr>
          <w:t>ی</w:t>
        </w:r>
        <w:r w:rsidR="00D350D4" w:rsidRPr="00A73353">
          <w:rPr>
            <w:rStyle w:val="Hyperlink"/>
            <w:rFonts w:hint="eastAsia"/>
            <w:noProof/>
            <w:rtl/>
          </w:rPr>
          <w:t>ن</w:t>
        </w:r>
        <w:r w:rsidR="00D350D4" w:rsidRPr="00A73353">
          <w:rPr>
            <w:rStyle w:val="Hyperlink"/>
            <w:noProof/>
            <w:rtl/>
          </w:rPr>
          <w:t xml:space="preserve"> </w:t>
        </w:r>
        <w:r w:rsidR="00D350D4" w:rsidRPr="00A73353">
          <w:rPr>
            <w:rStyle w:val="Hyperlink"/>
            <w:rFonts w:hint="eastAsia"/>
            <w:noProof/>
            <w:rtl/>
          </w:rPr>
          <w:t>روا</w:t>
        </w:r>
        <w:r w:rsidR="00D350D4" w:rsidRPr="00A73353">
          <w:rPr>
            <w:rStyle w:val="Hyperlink"/>
            <w:rFonts w:hint="cs"/>
            <w:noProof/>
            <w:rtl/>
          </w:rPr>
          <w:t>ی</w:t>
        </w:r>
        <w:r w:rsidR="00D350D4" w:rsidRPr="00A73353">
          <w:rPr>
            <w:rStyle w:val="Hyperlink"/>
            <w:rFonts w:hint="eastAsia"/>
            <w:noProof/>
            <w:rtl/>
          </w:rPr>
          <w:t>ت</w:t>
        </w:r>
        <w:r w:rsidR="00D350D4">
          <w:rPr>
            <w:noProof/>
            <w:webHidden/>
            <w:rtl/>
          </w:rPr>
          <w:tab/>
        </w:r>
        <w:r w:rsidR="00D350D4">
          <w:rPr>
            <w:noProof/>
            <w:webHidden/>
            <w:rtl/>
          </w:rPr>
          <w:fldChar w:fldCharType="begin"/>
        </w:r>
        <w:r w:rsidR="00D350D4">
          <w:rPr>
            <w:noProof/>
            <w:webHidden/>
            <w:rtl/>
          </w:rPr>
          <w:instrText xml:space="preserve"> </w:instrText>
        </w:r>
        <w:r w:rsidR="00D350D4">
          <w:rPr>
            <w:noProof/>
            <w:webHidden/>
          </w:rPr>
          <w:instrText xml:space="preserve">PAGEREF </w:instrText>
        </w:r>
        <w:r w:rsidR="00D350D4">
          <w:rPr>
            <w:noProof/>
            <w:webHidden/>
            <w:rtl/>
          </w:rPr>
          <w:instrText>_</w:instrText>
        </w:r>
        <w:r w:rsidR="00D350D4">
          <w:rPr>
            <w:noProof/>
            <w:webHidden/>
          </w:rPr>
          <w:instrText>Toc</w:instrText>
        </w:r>
        <w:r w:rsidR="00D350D4">
          <w:rPr>
            <w:noProof/>
            <w:webHidden/>
            <w:rtl/>
          </w:rPr>
          <w:instrText xml:space="preserve">2051158 </w:instrText>
        </w:r>
        <w:r w:rsidR="00D350D4">
          <w:rPr>
            <w:noProof/>
            <w:webHidden/>
          </w:rPr>
          <w:instrText>\h</w:instrText>
        </w:r>
        <w:r w:rsidR="00D350D4">
          <w:rPr>
            <w:noProof/>
            <w:webHidden/>
            <w:rtl/>
          </w:rPr>
          <w:instrText xml:space="preserve"> </w:instrText>
        </w:r>
        <w:r w:rsidR="00D350D4">
          <w:rPr>
            <w:noProof/>
            <w:webHidden/>
            <w:rtl/>
          </w:rPr>
        </w:r>
        <w:r w:rsidR="00D350D4">
          <w:rPr>
            <w:noProof/>
            <w:webHidden/>
            <w:rtl/>
          </w:rPr>
          <w:fldChar w:fldCharType="separate"/>
        </w:r>
        <w:r w:rsidR="00DD0667">
          <w:rPr>
            <w:noProof/>
            <w:webHidden/>
            <w:rtl/>
          </w:rPr>
          <w:t>3</w:t>
        </w:r>
        <w:r w:rsidR="00D350D4">
          <w:rPr>
            <w:noProof/>
            <w:webHidden/>
            <w:rtl/>
          </w:rPr>
          <w:fldChar w:fldCharType="end"/>
        </w:r>
      </w:hyperlink>
    </w:p>
    <w:p w:rsidR="00D350D4" w:rsidRDefault="00E01D7D">
      <w:pPr>
        <w:pStyle w:val="TOC1"/>
        <w:rPr>
          <w:rFonts w:asciiTheme="minorHAnsi" w:eastAsiaTheme="minorEastAsia" w:hAnsiTheme="minorHAnsi" w:cstheme="minorBidi"/>
          <w:noProof/>
          <w:color w:val="auto"/>
          <w:szCs w:val="22"/>
          <w:rtl/>
        </w:rPr>
      </w:pPr>
      <w:hyperlink w:anchor="_Toc2051159" w:history="1">
        <w:r w:rsidR="00D350D4" w:rsidRPr="00A73353">
          <w:rPr>
            <w:rStyle w:val="Hyperlink"/>
            <w:rFonts w:eastAsia="Arial" w:hint="eastAsia"/>
            <w:noProof/>
            <w:rtl/>
          </w:rPr>
          <w:t>رد</w:t>
        </w:r>
        <w:r w:rsidR="00D350D4" w:rsidRPr="00A73353">
          <w:rPr>
            <w:rStyle w:val="Hyperlink"/>
            <w:rFonts w:eastAsia="Arial"/>
            <w:noProof/>
            <w:rtl/>
          </w:rPr>
          <w:t xml:space="preserve"> </w:t>
        </w:r>
        <w:r w:rsidR="00D350D4" w:rsidRPr="00A73353">
          <w:rPr>
            <w:rStyle w:val="Hyperlink"/>
            <w:rFonts w:eastAsia="Arial" w:hint="cs"/>
            <w:noProof/>
            <w:rtl/>
          </w:rPr>
          <w:t>ی</w:t>
        </w:r>
        <w:r w:rsidR="00D350D4" w:rsidRPr="00A73353">
          <w:rPr>
            <w:rStyle w:val="Hyperlink"/>
            <w:rFonts w:eastAsia="Arial" w:hint="eastAsia"/>
            <w:noProof/>
            <w:rtl/>
          </w:rPr>
          <w:t>م</w:t>
        </w:r>
        <w:r w:rsidR="00D350D4" w:rsidRPr="00A73353">
          <w:rPr>
            <w:rStyle w:val="Hyperlink"/>
            <w:rFonts w:eastAsia="Arial" w:hint="cs"/>
            <w:noProof/>
            <w:rtl/>
          </w:rPr>
          <w:t>ی</w:t>
        </w:r>
        <w:r w:rsidR="00D350D4" w:rsidRPr="00A73353">
          <w:rPr>
            <w:rStyle w:val="Hyperlink"/>
            <w:rFonts w:eastAsia="Arial" w:hint="eastAsia"/>
            <w:noProof/>
            <w:rtl/>
          </w:rPr>
          <w:t>ن</w:t>
        </w:r>
        <w:r w:rsidR="00D350D4">
          <w:rPr>
            <w:noProof/>
            <w:webHidden/>
            <w:rtl/>
          </w:rPr>
          <w:tab/>
        </w:r>
        <w:r w:rsidR="00D350D4">
          <w:rPr>
            <w:noProof/>
            <w:webHidden/>
            <w:rtl/>
          </w:rPr>
          <w:fldChar w:fldCharType="begin"/>
        </w:r>
        <w:r w:rsidR="00D350D4">
          <w:rPr>
            <w:noProof/>
            <w:webHidden/>
            <w:rtl/>
          </w:rPr>
          <w:instrText xml:space="preserve"> </w:instrText>
        </w:r>
        <w:r w:rsidR="00D350D4">
          <w:rPr>
            <w:noProof/>
            <w:webHidden/>
          </w:rPr>
          <w:instrText xml:space="preserve">PAGEREF </w:instrText>
        </w:r>
        <w:r w:rsidR="00D350D4">
          <w:rPr>
            <w:noProof/>
            <w:webHidden/>
            <w:rtl/>
          </w:rPr>
          <w:instrText>_</w:instrText>
        </w:r>
        <w:r w:rsidR="00D350D4">
          <w:rPr>
            <w:noProof/>
            <w:webHidden/>
          </w:rPr>
          <w:instrText>Toc</w:instrText>
        </w:r>
        <w:r w:rsidR="00D350D4">
          <w:rPr>
            <w:noProof/>
            <w:webHidden/>
            <w:rtl/>
          </w:rPr>
          <w:instrText xml:space="preserve">2051159 </w:instrText>
        </w:r>
        <w:r w:rsidR="00D350D4">
          <w:rPr>
            <w:noProof/>
            <w:webHidden/>
          </w:rPr>
          <w:instrText>\h</w:instrText>
        </w:r>
        <w:r w:rsidR="00D350D4">
          <w:rPr>
            <w:noProof/>
            <w:webHidden/>
            <w:rtl/>
          </w:rPr>
          <w:instrText xml:space="preserve"> </w:instrText>
        </w:r>
        <w:r w:rsidR="00D350D4">
          <w:rPr>
            <w:noProof/>
            <w:webHidden/>
            <w:rtl/>
          </w:rPr>
        </w:r>
        <w:r w:rsidR="00D350D4">
          <w:rPr>
            <w:noProof/>
            <w:webHidden/>
            <w:rtl/>
          </w:rPr>
          <w:fldChar w:fldCharType="separate"/>
        </w:r>
        <w:r w:rsidR="00DD0667">
          <w:rPr>
            <w:noProof/>
            <w:webHidden/>
            <w:rtl/>
          </w:rPr>
          <w:t>3</w:t>
        </w:r>
        <w:r w:rsidR="00D350D4">
          <w:rPr>
            <w:noProof/>
            <w:webHidden/>
            <w:rtl/>
          </w:rPr>
          <w:fldChar w:fldCharType="end"/>
        </w:r>
      </w:hyperlink>
    </w:p>
    <w:p w:rsidR="00D350D4" w:rsidRDefault="00E01D7D">
      <w:pPr>
        <w:pStyle w:val="TOC2"/>
        <w:tabs>
          <w:tab w:val="right" w:leader="dot" w:pos="10194"/>
        </w:tabs>
        <w:rPr>
          <w:rFonts w:asciiTheme="minorHAnsi" w:eastAsiaTheme="minorEastAsia" w:hAnsiTheme="minorHAnsi" w:cstheme="minorBidi"/>
          <w:bCs w:val="0"/>
          <w:noProof/>
          <w:color w:val="auto"/>
          <w:szCs w:val="22"/>
          <w:rtl/>
        </w:rPr>
      </w:pPr>
      <w:hyperlink w:anchor="_Toc2051160" w:history="1">
        <w:r w:rsidR="00D350D4" w:rsidRPr="00A73353">
          <w:rPr>
            <w:rStyle w:val="Hyperlink"/>
            <w:rFonts w:eastAsia="Arial" w:hint="eastAsia"/>
            <w:noProof/>
            <w:rtl/>
          </w:rPr>
          <w:t>اشکال</w:t>
        </w:r>
        <w:r w:rsidR="00D350D4" w:rsidRPr="00A73353">
          <w:rPr>
            <w:rStyle w:val="Hyperlink"/>
            <w:rFonts w:eastAsia="Arial"/>
            <w:noProof/>
            <w:rtl/>
          </w:rPr>
          <w:t xml:space="preserve"> </w:t>
        </w:r>
        <w:r w:rsidR="00D350D4" w:rsidRPr="00A73353">
          <w:rPr>
            <w:rStyle w:val="Hyperlink"/>
            <w:rFonts w:eastAsia="Arial" w:hint="eastAsia"/>
            <w:noProof/>
            <w:rtl/>
          </w:rPr>
          <w:t>به</w:t>
        </w:r>
        <w:r w:rsidR="00D350D4" w:rsidRPr="00A73353">
          <w:rPr>
            <w:rStyle w:val="Hyperlink"/>
            <w:rFonts w:eastAsia="Arial"/>
            <w:noProof/>
            <w:rtl/>
          </w:rPr>
          <w:t xml:space="preserve"> </w:t>
        </w:r>
        <w:r w:rsidR="00D350D4" w:rsidRPr="00A73353">
          <w:rPr>
            <w:rStyle w:val="Hyperlink"/>
            <w:rFonts w:eastAsia="Arial" w:hint="eastAsia"/>
            <w:noProof/>
            <w:rtl/>
          </w:rPr>
          <w:t>کلام</w:t>
        </w:r>
        <w:r w:rsidR="00D350D4" w:rsidRPr="00A73353">
          <w:rPr>
            <w:rStyle w:val="Hyperlink"/>
            <w:rFonts w:eastAsia="Arial"/>
            <w:noProof/>
            <w:rtl/>
          </w:rPr>
          <w:t xml:space="preserve"> </w:t>
        </w:r>
        <w:r w:rsidR="00D350D4" w:rsidRPr="00A73353">
          <w:rPr>
            <w:rStyle w:val="Hyperlink"/>
            <w:rFonts w:eastAsia="Arial" w:hint="eastAsia"/>
            <w:noProof/>
            <w:rtl/>
          </w:rPr>
          <w:t>مرحوم</w:t>
        </w:r>
        <w:r w:rsidR="00D350D4" w:rsidRPr="00A73353">
          <w:rPr>
            <w:rStyle w:val="Hyperlink"/>
            <w:rFonts w:eastAsia="Arial"/>
            <w:noProof/>
            <w:rtl/>
          </w:rPr>
          <w:t xml:space="preserve"> </w:t>
        </w:r>
        <w:r w:rsidR="00D350D4" w:rsidRPr="00A73353">
          <w:rPr>
            <w:rStyle w:val="Hyperlink"/>
            <w:rFonts w:eastAsia="Arial" w:hint="eastAsia"/>
            <w:noProof/>
            <w:rtl/>
          </w:rPr>
          <w:t>خوئ</w:t>
        </w:r>
        <w:r w:rsidR="00D350D4" w:rsidRPr="00A73353">
          <w:rPr>
            <w:rStyle w:val="Hyperlink"/>
            <w:rFonts w:eastAsia="Arial" w:hint="cs"/>
            <w:noProof/>
            <w:rtl/>
          </w:rPr>
          <w:t>ی</w:t>
        </w:r>
        <w:r w:rsidR="00D350D4" w:rsidRPr="00A73353">
          <w:rPr>
            <w:rStyle w:val="Hyperlink"/>
            <w:rFonts w:eastAsia="Arial"/>
            <w:noProof/>
            <w:rtl/>
          </w:rPr>
          <w:t xml:space="preserve"> </w:t>
        </w:r>
        <w:r w:rsidR="00D350D4" w:rsidRPr="00A73353">
          <w:rPr>
            <w:rStyle w:val="Hyperlink"/>
            <w:rFonts w:eastAsia="Arial" w:hint="eastAsia"/>
            <w:noProof/>
            <w:rtl/>
          </w:rPr>
          <w:t>در</w:t>
        </w:r>
        <w:r w:rsidR="00D350D4" w:rsidRPr="00A73353">
          <w:rPr>
            <w:rStyle w:val="Hyperlink"/>
            <w:rFonts w:eastAsia="Arial"/>
            <w:noProof/>
            <w:rtl/>
          </w:rPr>
          <w:t xml:space="preserve"> </w:t>
        </w:r>
        <w:r w:rsidR="00D350D4" w:rsidRPr="00A73353">
          <w:rPr>
            <w:rStyle w:val="Hyperlink"/>
            <w:rFonts w:eastAsia="Arial" w:hint="eastAsia"/>
            <w:noProof/>
            <w:rtl/>
          </w:rPr>
          <w:t>رد</w:t>
        </w:r>
        <w:r w:rsidR="00D350D4" w:rsidRPr="00A73353">
          <w:rPr>
            <w:rStyle w:val="Hyperlink"/>
            <w:rFonts w:eastAsia="Arial"/>
            <w:noProof/>
            <w:rtl/>
          </w:rPr>
          <w:t xml:space="preserve"> </w:t>
        </w:r>
        <w:r w:rsidR="00D350D4" w:rsidRPr="00A73353">
          <w:rPr>
            <w:rStyle w:val="Hyperlink"/>
            <w:rFonts w:eastAsia="Arial" w:hint="cs"/>
            <w:noProof/>
            <w:rtl/>
          </w:rPr>
          <w:t>ی</w:t>
        </w:r>
        <w:r w:rsidR="00D350D4" w:rsidRPr="00A73353">
          <w:rPr>
            <w:rStyle w:val="Hyperlink"/>
            <w:rFonts w:eastAsia="Arial" w:hint="eastAsia"/>
            <w:noProof/>
            <w:rtl/>
          </w:rPr>
          <w:t>م</w:t>
        </w:r>
        <w:r w:rsidR="00D350D4" w:rsidRPr="00A73353">
          <w:rPr>
            <w:rStyle w:val="Hyperlink"/>
            <w:rFonts w:eastAsia="Arial" w:hint="cs"/>
            <w:noProof/>
            <w:rtl/>
          </w:rPr>
          <w:t>ی</w:t>
        </w:r>
        <w:r w:rsidR="00D350D4" w:rsidRPr="00A73353">
          <w:rPr>
            <w:rStyle w:val="Hyperlink"/>
            <w:rFonts w:eastAsia="Arial" w:hint="eastAsia"/>
            <w:noProof/>
            <w:rtl/>
          </w:rPr>
          <w:t>ن</w:t>
        </w:r>
        <w:r w:rsidR="00D350D4">
          <w:rPr>
            <w:noProof/>
            <w:webHidden/>
            <w:rtl/>
          </w:rPr>
          <w:tab/>
        </w:r>
        <w:r w:rsidR="00D350D4">
          <w:rPr>
            <w:noProof/>
            <w:webHidden/>
            <w:rtl/>
          </w:rPr>
          <w:fldChar w:fldCharType="begin"/>
        </w:r>
        <w:r w:rsidR="00D350D4">
          <w:rPr>
            <w:noProof/>
            <w:webHidden/>
            <w:rtl/>
          </w:rPr>
          <w:instrText xml:space="preserve"> </w:instrText>
        </w:r>
        <w:r w:rsidR="00D350D4">
          <w:rPr>
            <w:noProof/>
            <w:webHidden/>
          </w:rPr>
          <w:instrText xml:space="preserve">PAGEREF </w:instrText>
        </w:r>
        <w:r w:rsidR="00D350D4">
          <w:rPr>
            <w:noProof/>
            <w:webHidden/>
            <w:rtl/>
          </w:rPr>
          <w:instrText>_</w:instrText>
        </w:r>
        <w:r w:rsidR="00D350D4">
          <w:rPr>
            <w:noProof/>
            <w:webHidden/>
          </w:rPr>
          <w:instrText>Toc</w:instrText>
        </w:r>
        <w:r w:rsidR="00D350D4">
          <w:rPr>
            <w:noProof/>
            <w:webHidden/>
            <w:rtl/>
          </w:rPr>
          <w:instrText xml:space="preserve">2051160 </w:instrText>
        </w:r>
        <w:r w:rsidR="00D350D4">
          <w:rPr>
            <w:noProof/>
            <w:webHidden/>
          </w:rPr>
          <w:instrText>\h</w:instrText>
        </w:r>
        <w:r w:rsidR="00D350D4">
          <w:rPr>
            <w:noProof/>
            <w:webHidden/>
            <w:rtl/>
          </w:rPr>
          <w:instrText xml:space="preserve"> </w:instrText>
        </w:r>
        <w:r w:rsidR="00D350D4">
          <w:rPr>
            <w:noProof/>
            <w:webHidden/>
            <w:rtl/>
          </w:rPr>
        </w:r>
        <w:r w:rsidR="00D350D4">
          <w:rPr>
            <w:noProof/>
            <w:webHidden/>
            <w:rtl/>
          </w:rPr>
          <w:fldChar w:fldCharType="separate"/>
        </w:r>
        <w:r w:rsidR="00DD0667">
          <w:rPr>
            <w:noProof/>
            <w:webHidden/>
            <w:rtl/>
          </w:rPr>
          <w:t>3</w:t>
        </w:r>
        <w:r w:rsidR="00D350D4">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40068">
        <w:rPr>
          <w:rFonts w:hint="cs"/>
          <w:rtl/>
        </w:rPr>
        <w:t>قسامه</w:t>
      </w:r>
      <w:r w:rsidR="00025B70">
        <w:rPr>
          <w:rFonts w:hint="cs"/>
          <w:rtl/>
        </w:rPr>
        <w:t xml:space="preserve"> </w:t>
      </w:r>
      <w:r w:rsidR="00386C11" w:rsidRPr="00A6366F">
        <w:rPr>
          <w:rFonts w:hint="cs"/>
          <w:rtl/>
        </w:rPr>
        <w:t>/</w:t>
      </w:r>
      <w:bookmarkStart w:id="1" w:name="BokSabj_d"/>
      <w:bookmarkEnd w:id="1"/>
      <w:r w:rsidR="00840068">
        <w:rPr>
          <w:rFonts w:hint="cs"/>
          <w:rtl/>
        </w:rPr>
        <w:t>طرق</w:t>
      </w:r>
      <w:r w:rsidR="00840068">
        <w:rPr>
          <w:rtl/>
        </w:rPr>
        <w:t xml:space="preserve"> </w:t>
      </w:r>
      <w:r w:rsidR="00840068">
        <w:rPr>
          <w:rFonts w:hint="cs"/>
          <w:rtl/>
        </w:rPr>
        <w:t>اثبات</w:t>
      </w:r>
      <w:r w:rsidR="00840068">
        <w:rPr>
          <w:rtl/>
        </w:rPr>
        <w:t xml:space="preserve"> </w:t>
      </w:r>
      <w:r w:rsidR="00B121E0">
        <w:rPr>
          <w:rFonts w:hint="cs"/>
          <w:rtl/>
        </w:rPr>
        <w:t>قتل</w:t>
      </w:r>
      <w:bookmarkStart w:id="2" w:name="_GoBack"/>
      <w:bookmarkEnd w:id="2"/>
      <w:r w:rsidR="00386C11" w:rsidRPr="00A6366F">
        <w:rPr>
          <w:rFonts w:hint="cs"/>
          <w:rtl/>
        </w:rPr>
        <w:t xml:space="preserve"> /</w:t>
      </w:r>
      <w:bookmarkStart w:id="3" w:name="Bokkolli"/>
      <w:bookmarkEnd w:id="3"/>
      <w:r w:rsidR="00840068">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F2448" w:rsidRPr="00FD0F04" w:rsidRDefault="00EF2448" w:rsidP="00EF2448">
      <w:pPr>
        <w:jc w:val="both"/>
        <w:rPr>
          <w:sz w:val="28"/>
          <w:rtl/>
        </w:rPr>
      </w:pPr>
      <w:r w:rsidRPr="00FD0F04">
        <w:rPr>
          <w:rFonts w:hint="cs"/>
          <w:sz w:val="28"/>
          <w:rtl/>
        </w:rPr>
        <w:t>بحث در فرض نکول مدعی علیه از قسم بود که گفتیم در صورت نکول او معروف و مشهور قائل به الزام دعوی هستند و اگر قتل عمد باشد قصاص ثابت می شود. مرحوم امام در این فرض بر خلاف مشهور قائل به دیه شده بودند که گفتیم روایتی که می تواند مورد استدلال برای ایشان باشد صحیحه‌ی برید بن معاویه است که بیان کردیم صالح برای استدلال نیست به خاطر اضطراب در متن. در نتیجه اطلاق مقامی روایات باب قسامه بدون مخصص باقی می مانند در نتیجه در فرض نکول دعوی ثابت شده و متهم قصاص می شود.</w:t>
      </w:r>
    </w:p>
    <w:p w:rsidR="00EF2448" w:rsidRPr="00FD0F04" w:rsidRDefault="00EF2448" w:rsidP="00EF2448">
      <w:pPr>
        <w:pStyle w:val="Heading1"/>
        <w:rPr>
          <w:rtl/>
        </w:rPr>
      </w:pPr>
      <w:bookmarkStart w:id="4" w:name="_Toc2051154"/>
      <w:r w:rsidRPr="00FD0F04">
        <w:rPr>
          <w:rFonts w:hint="cs"/>
          <w:rtl/>
        </w:rPr>
        <w:t>کلام مرحوم خوئی در  مورد روایت برید بن معاویه</w:t>
      </w:r>
      <w:bookmarkEnd w:id="4"/>
    </w:p>
    <w:p w:rsidR="00EF2448" w:rsidRPr="00FD0F04" w:rsidRDefault="00EF2448" w:rsidP="00EF2448">
      <w:pPr>
        <w:jc w:val="both"/>
        <w:rPr>
          <w:sz w:val="28"/>
          <w:rtl/>
        </w:rPr>
      </w:pPr>
      <w:r w:rsidRPr="00FD0F04">
        <w:rPr>
          <w:rFonts w:hint="cs"/>
          <w:sz w:val="28"/>
          <w:rtl/>
        </w:rPr>
        <w:t>مرحوم خوئی</w:t>
      </w:r>
      <w:r w:rsidR="00E52EF6">
        <w:rPr>
          <w:rStyle w:val="FootnoteReference"/>
          <w:sz w:val="28"/>
          <w:rtl/>
        </w:rPr>
        <w:footnoteReference w:id="1"/>
      </w:r>
      <w:r w:rsidRPr="00FD0F04">
        <w:rPr>
          <w:rFonts w:hint="cs"/>
          <w:sz w:val="28"/>
          <w:rtl/>
        </w:rPr>
        <w:t xml:space="preserve"> به مناسبتی روایت برید را مطرح می کند و آن را حمل می کند بر موردی که متهم شخص معینی نباشد بلکه متهم مردد بین افراد قبیله یا محله است. اگر شخص متهم متعین باشد حکم همان است که مشهور گفته اند ولی اگر متعین نباشد و مردد بین افراد باش</w:t>
      </w:r>
      <w:r w:rsidR="004156BB">
        <w:rPr>
          <w:rFonts w:hint="cs"/>
          <w:sz w:val="28"/>
          <w:rtl/>
        </w:rPr>
        <w:t>د در فرض نکول مدعی علیه، چون معین نیست</w:t>
      </w:r>
      <w:r w:rsidRPr="00FD0F04">
        <w:rPr>
          <w:rFonts w:hint="cs"/>
          <w:sz w:val="28"/>
          <w:rtl/>
        </w:rPr>
        <w:t xml:space="preserve"> در قتل عمد قصاص ثابت نیست و به خاطر عدم پایمال شدن خون مسلمان نوبت به دیه می رسد که طبق روایت اهل قریه ملزم به پرداخت دیه هستند که در روایت فرموده است «</w:t>
      </w:r>
      <w:r w:rsidRPr="00662B45">
        <w:rPr>
          <w:rFonts w:ascii="Traditional Arabic" w:hAnsi="Traditional Arabic" w:hint="cs"/>
          <w:color w:val="008000"/>
          <w:sz w:val="28"/>
          <w:rtl/>
        </w:rPr>
        <w:t>وَ إِلَّا أُغْرِمُوا الدِّيَةَ إِذَا وَجَدُوا قَتِيلًا بَيْنَ أَظْهُرِهِمْ إِذَا لَمْ يُقْسِمِ الْمُدَّعُونَ</w:t>
      </w:r>
      <w:r w:rsidRPr="00FD0F04">
        <w:rPr>
          <w:rFonts w:ascii="Traditional Arabic" w:hAnsi="Traditional Arabic" w:hint="cs"/>
          <w:sz w:val="28"/>
          <w:rtl/>
        </w:rPr>
        <w:t>»</w:t>
      </w:r>
      <w:r w:rsidRPr="00FD0F04">
        <w:rPr>
          <w:rStyle w:val="FootnoteReference"/>
          <w:rFonts w:ascii="Traditional Arabic" w:hAnsi="Traditional Arabic"/>
          <w:sz w:val="28"/>
          <w:rtl/>
        </w:rPr>
        <w:footnoteReference w:id="2"/>
      </w:r>
      <w:r w:rsidRPr="00FD0F04">
        <w:rPr>
          <w:rFonts w:hint="cs"/>
          <w:sz w:val="28"/>
          <w:rtl/>
        </w:rPr>
        <w:t>. کلام ایشان با مرحوم امام از این جهت تشابه دارد که فرض نکول است ولی مرحوم امام مدعی علیه را متعین می داند و مرحوم خوئی غیر متعین.</w:t>
      </w:r>
    </w:p>
    <w:p w:rsidR="00EF2448" w:rsidRPr="00FD0F04" w:rsidRDefault="00EF2448" w:rsidP="00B30BD1">
      <w:pPr>
        <w:pStyle w:val="Heading2"/>
        <w:rPr>
          <w:rtl/>
        </w:rPr>
      </w:pPr>
      <w:bookmarkStart w:id="5" w:name="_Toc2051155"/>
      <w:r w:rsidRPr="00FD0F04">
        <w:rPr>
          <w:rFonts w:hint="cs"/>
          <w:rtl/>
        </w:rPr>
        <w:lastRenderedPageBreak/>
        <w:t>اشکال استاد به کلام مرحوم خوئی</w:t>
      </w:r>
      <w:bookmarkEnd w:id="5"/>
    </w:p>
    <w:p w:rsidR="00EF2448" w:rsidRPr="00FD0F04" w:rsidRDefault="00EF2448" w:rsidP="00EF2448">
      <w:pPr>
        <w:jc w:val="both"/>
        <w:rPr>
          <w:sz w:val="28"/>
          <w:rtl/>
        </w:rPr>
      </w:pPr>
      <w:r w:rsidRPr="00B30BD1">
        <w:rPr>
          <w:rFonts w:hint="cs"/>
          <w:sz w:val="28"/>
          <w:highlight w:val="yellow"/>
          <w:rtl/>
        </w:rPr>
        <w:t xml:space="preserve">از کدام فقره </w:t>
      </w:r>
      <w:r w:rsidRPr="00FD0F04">
        <w:rPr>
          <w:rFonts w:hint="cs"/>
          <w:sz w:val="28"/>
          <w:rtl/>
        </w:rPr>
        <w:t>از روایت شما استفاده کردید که مدعی علیه تعین ندارد و مردد بین افراد است. در صدر روایت دارد «</w:t>
      </w:r>
      <w:r w:rsidRPr="00662B45">
        <w:rPr>
          <w:rFonts w:ascii="Traditional Arabic" w:hAnsi="Traditional Arabic" w:hint="cs"/>
          <w:color w:val="008000"/>
          <w:sz w:val="28"/>
          <w:rtl/>
        </w:rPr>
        <w:t>فَقَالَتِ الْأَنْصَارُ إِنَّ فُلَانَ الْيَهُودِيِّ قَتَلَ صَاحِبَنَا</w:t>
      </w:r>
      <w:r w:rsidRPr="00FD0F04">
        <w:rPr>
          <w:rFonts w:hint="cs"/>
          <w:sz w:val="28"/>
          <w:rtl/>
        </w:rPr>
        <w:t xml:space="preserve">» که متهم به قتل شخص معینی است و در ذیل روایت دارد « </w:t>
      </w:r>
      <w:r w:rsidRPr="00662B45">
        <w:rPr>
          <w:rFonts w:ascii="Traditional Arabic" w:hAnsi="Traditional Arabic" w:hint="cs"/>
          <w:color w:val="008000"/>
          <w:sz w:val="28"/>
          <w:rtl/>
        </w:rPr>
        <w:t>حَلَفَ الْمُدَّعَى عَلَيْهِ قَسَامَةً خَمْسِينَ رَجُلًا مَا قَتَلْنَا وَ لَا عَلِمْنَا قَاتِلًا</w:t>
      </w:r>
      <w:r w:rsidRPr="00FD0F04">
        <w:rPr>
          <w:rFonts w:hint="cs"/>
          <w:sz w:val="28"/>
          <w:rtl/>
        </w:rPr>
        <w:t>» که در این فقره از روایت مدعی علیه را همان شخصی فرض کرده است که در صدر روایت بود. خود مرحوم خوئی</w:t>
      </w:r>
      <w:r w:rsidR="00E52EF6">
        <w:rPr>
          <w:rStyle w:val="FootnoteReference"/>
          <w:sz w:val="28"/>
          <w:rtl/>
        </w:rPr>
        <w:footnoteReference w:id="3"/>
      </w:r>
      <w:r w:rsidRPr="00FD0F04">
        <w:rPr>
          <w:rFonts w:hint="cs"/>
          <w:sz w:val="28"/>
          <w:rtl/>
        </w:rPr>
        <w:t xml:space="preserve"> هم در مسأله‌ی دیگری برای قسامه که در فرض تعین مدعی علیه جاری می شود استدلال به همین روایت می کند. در نتیجه موجبی برای کلام مرحوم خوئی وجود ندارد.</w:t>
      </w:r>
    </w:p>
    <w:p w:rsidR="00EF2448" w:rsidRPr="00FD0F04" w:rsidRDefault="00EF2448" w:rsidP="00E52EF6">
      <w:pPr>
        <w:pStyle w:val="Heading2"/>
        <w:rPr>
          <w:rtl/>
        </w:rPr>
      </w:pPr>
      <w:bookmarkStart w:id="6" w:name="_Toc2051156"/>
      <w:r w:rsidRPr="00FD0F04">
        <w:rPr>
          <w:rFonts w:hint="cs"/>
          <w:rtl/>
        </w:rPr>
        <w:t>عدم صلاحیت روایت برید بن معاویه برای استدلال</w:t>
      </w:r>
      <w:bookmarkEnd w:id="6"/>
    </w:p>
    <w:p w:rsidR="00EF2448" w:rsidRPr="00FD0F04" w:rsidRDefault="00EF2448" w:rsidP="00EF2448">
      <w:pPr>
        <w:jc w:val="both"/>
        <w:rPr>
          <w:sz w:val="28"/>
          <w:rtl/>
        </w:rPr>
      </w:pPr>
      <w:r w:rsidRPr="00FD0F04">
        <w:rPr>
          <w:rFonts w:hint="cs"/>
          <w:sz w:val="28"/>
          <w:rtl/>
        </w:rPr>
        <w:t xml:space="preserve">با توجه به توضیحاتی که در مورد روایت برید داده شد این روایت نمی تواند مورد استدلال برای کلام امام هم باشد و نسخه‌ی علل که </w:t>
      </w:r>
      <w:r w:rsidR="00AE5355">
        <w:rPr>
          <w:rFonts w:ascii="Traditional Arabic" w:hAnsi="Traditional Arabic" w:hint="cs"/>
          <w:sz w:val="28"/>
          <w:rtl/>
        </w:rPr>
        <w:t>«</w:t>
      </w:r>
      <w:r w:rsidRPr="00662B45">
        <w:rPr>
          <w:rFonts w:ascii="Traditional Arabic" w:hAnsi="Traditional Arabic" w:hint="cs"/>
          <w:color w:val="008000"/>
          <w:sz w:val="28"/>
          <w:rtl/>
        </w:rPr>
        <w:t>ثُمَّ أُغْرِمُوا الدِّيَةَ</w:t>
      </w:r>
      <w:r w:rsidRPr="00FD0F04">
        <w:rPr>
          <w:rFonts w:ascii="Traditional Arabic" w:hAnsi="Traditional Arabic" w:hint="cs"/>
          <w:sz w:val="28"/>
          <w:rtl/>
        </w:rPr>
        <w:t>»</w:t>
      </w:r>
      <w:r w:rsidRPr="00FD0F04">
        <w:rPr>
          <w:rStyle w:val="FootnoteReference"/>
          <w:rFonts w:ascii="Traditional Arabic" w:hAnsi="Traditional Arabic"/>
          <w:sz w:val="28"/>
          <w:rtl/>
        </w:rPr>
        <w:footnoteReference w:id="4"/>
      </w:r>
      <w:r w:rsidRPr="00FD0F04">
        <w:rPr>
          <w:rFonts w:ascii="Traditional Arabic" w:hAnsi="Traditional Arabic" w:hint="cs"/>
          <w:sz w:val="28"/>
          <w:rtl/>
        </w:rPr>
        <w:t xml:space="preserve"> </w:t>
      </w:r>
      <w:r w:rsidR="001F19FE">
        <w:rPr>
          <w:rFonts w:hint="cs"/>
          <w:sz w:val="28"/>
          <w:rtl/>
        </w:rPr>
        <w:t>دارد صحیح است و مراد از «</w:t>
      </w:r>
      <w:r w:rsidRPr="00662B45">
        <w:rPr>
          <w:rFonts w:hint="cs"/>
          <w:color w:val="008000"/>
          <w:sz w:val="28"/>
          <w:rtl/>
        </w:rPr>
        <w:t>أغرموا</w:t>
      </w:r>
      <w:r w:rsidRPr="00FD0F04">
        <w:rPr>
          <w:rFonts w:hint="cs"/>
          <w:sz w:val="28"/>
          <w:rtl/>
        </w:rPr>
        <w:t xml:space="preserve">» هم یعنی </w:t>
      </w:r>
      <w:r w:rsidR="003333FB">
        <w:rPr>
          <w:rFonts w:hint="cs"/>
          <w:sz w:val="28"/>
          <w:rtl/>
        </w:rPr>
        <w:t>اینکه کسانی که مقتول در محله‌ی آ</w:t>
      </w:r>
      <w:r w:rsidRPr="00FD0F04">
        <w:rPr>
          <w:rFonts w:hint="cs"/>
          <w:sz w:val="28"/>
          <w:rtl/>
        </w:rPr>
        <w:t>نها پیدا شده موظف به پرداخت دیه هستند بعد از اینکه متهم قسامه اقامه کرد و دعوا از او ساقط شد و این روایت ربطی به بحث نکول ندارد و در</w:t>
      </w:r>
      <w:r w:rsidR="00EC1074">
        <w:rPr>
          <w:rFonts w:hint="cs"/>
          <w:sz w:val="28"/>
          <w:rtl/>
        </w:rPr>
        <w:t xml:space="preserve"> </w:t>
      </w:r>
      <w:r w:rsidRPr="00FD0F04">
        <w:rPr>
          <w:rFonts w:hint="cs"/>
          <w:sz w:val="28"/>
          <w:rtl/>
        </w:rPr>
        <w:t>نتیجه در فضای نکول به اطلاق مقامی روایات قسامه عمل کرده و قصاص را ثابت می دانیم.</w:t>
      </w:r>
    </w:p>
    <w:p w:rsidR="00EF2448" w:rsidRPr="00FD0F04" w:rsidRDefault="00EF2448" w:rsidP="00E52EF6">
      <w:pPr>
        <w:pStyle w:val="Heading1"/>
        <w:rPr>
          <w:rtl/>
        </w:rPr>
      </w:pPr>
      <w:bookmarkStart w:id="7" w:name="_Toc2051157"/>
      <w:r w:rsidRPr="00FD0F04">
        <w:rPr>
          <w:rFonts w:hint="cs"/>
          <w:rtl/>
        </w:rPr>
        <w:t>روایت علی بن فضیل مخصص اطلاقات قسامه</w:t>
      </w:r>
      <w:bookmarkEnd w:id="7"/>
    </w:p>
    <w:p w:rsidR="00EF2448" w:rsidRPr="00FD0F04" w:rsidRDefault="00EF2448" w:rsidP="00EF2448">
      <w:pPr>
        <w:pStyle w:val="NormalWeb"/>
        <w:bidi/>
        <w:jc w:val="both"/>
        <w:rPr>
          <w:rFonts w:cs="B Badr"/>
          <w:sz w:val="28"/>
          <w:szCs w:val="28"/>
          <w:rtl/>
        </w:rPr>
      </w:pPr>
      <w:r w:rsidRPr="00FD0F04">
        <w:rPr>
          <w:rFonts w:cs="B Badr" w:hint="cs"/>
          <w:sz w:val="28"/>
          <w:szCs w:val="28"/>
          <w:rtl/>
        </w:rPr>
        <w:t>در مقام غیر از روا</w:t>
      </w:r>
      <w:r w:rsidR="001250F9">
        <w:rPr>
          <w:rFonts w:cs="B Badr" w:hint="cs"/>
          <w:sz w:val="28"/>
          <w:szCs w:val="28"/>
          <w:rtl/>
        </w:rPr>
        <w:t xml:space="preserve">یت برید روایت دیگر که ممکن است </w:t>
      </w:r>
      <w:r w:rsidRPr="00FD0F04">
        <w:rPr>
          <w:rFonts w:cs="B Badr" w:hint="cs"/>
          <w:sz w:val="28"/>
          <w:szCs w:val="28"/>
          <w:rtl/>
        </w:rPr>
        <w:t>توهم شود به عنوان مخصص برای اطلاق مقامی روایات قسامه در فرض نکول</w:t>
      </w:r>
      <w:r w:rsidR="00161252">
        <w:rPr>
          <w:rFonts w:cs="B Badr" w:hint="cs"/>
          <w:sz w:val="28"/>
          <w:szCs w:val="28"/>
          <w:rtl/>
        </w:rPr>
        <w:t xml:space="preserve"> می باشد</w:t>
      </w:r>
      <w:r w:rsidRPr="00FD0F04">
        <w:rPr>
          <w:rFonts w:cs="B Badr" w:hint="cs"/>
          <w:sz w:val="28"/>
          <w:szCs w:val="28"/>
          <w:rtl/>
        </w:rPr>
        <w:t xml:space="preserve"> روایت علی بن فضیل یا بنابر نظر محقق اردبیلی علی بن فضل است. در این روایت آمده است</w:t>
      </w:r>
      <w:r w:rsidR="00643ED0">
        <w:rPr>
          <w:rFonts w:cs="B Badr" w:hint="cs"/>
          <w:sz w:val="28"/>
          <w:szCs w:val="28"/>
          <w:rtl/>
        </w:rPr>
        <w:t>:</w:t>
      </w:r>
      <w:r w:rsidRPr="00FD0F04">
        <w:rPr>
          <w:rFonts w:cs="B Badr" w:hint="cs"/>
          <w:sz w:val="28"/>
          <w:szCs w:val="28"/>
          <w:rtl/>
        </w:rPr>
        <w:t xml:space="preserve"> «مُحَمَّدُ بْنُ أَحْمَدَ بْنِ يَحْيَى عَنْ أَحْمَدَ وَ الْعَبَّاسِ وَ الْهَيْثَمِ جَمِيعاً عَنِ الْحَسَنِ بْنِ مَحْبُوبٍ عَنْ عَلِيِّ بْنِ الْفُضَيْلِ عَنْ أَبِي عَبْدِ اللَّهِ ع قَالَ</w:t>
      </w:r>
      <w:r w:rsidRPr="00662B45">
        <w:rPr>
          <w:rFonts w:cs="B Badr" w:hint="cs"/>
          <w:color w:val="008000"/>
          <w:sz w:val="28"/>
          <w:szCs w:val="28"/>
          <w:rtl/>
        </w:rPr>
        <w:t>: إِذَا وُجِدَ رَجُلٌ مَقْتُولٌ فِي قَبِيلَةِ قَوْمٍ حَلَفُوا جَمِيعاً مَا قَتَلُوهُ وَ لَا يَعْلَمُونَ لَهُ قَاتِلًا فَإِنْ أَبَوْا أَنْ يَحْلِفُوا غُرِّمُوا الدِّيَةَ فِيمَا بَيْنَهُمْ فِي أَمْوَالِهِمْ سَوَاءً بَيْنَ جَمِيعِ الْقَبِيلَةِ مِنَ الرِّجَالِ الْمُدْرِكِينَ</w:t>
      </w:r>
      <w:r w:rsidRPr="00FD0F04">
        <w:rPr>
          <w:rFonts w:cs="B Badr" w:hint="cs"/>
          <w:sz w:val="28"/>
          <w:szCs w:val="28"/>
          <w:rtl/>
        </w:rPr>
        <w:t>»</w:t>
      </w:r>
      <w:r w:rsidR="00E52EF6">
        <w:rPr>
          <w:rStyle w:val="FootnoteReference"/>
          <w:rFonts w:cs="B Badr"/>
          <w:sz w:val="28"/>
          <w:szCs w:val="28"/>
          <w:rtl/>
        </w:rPr>
        <w:footnoteReference w:id="5"/>
      </w:r>
      <w:r w:rsidRPr="00FD0F04">
        <w:rPr>
          <w:rFonts w:cs="B Badr" w:hint="cs"/>
          <w:sz w:val="28"/>
          <w:szCs w:val="28"/>
          <w:rtl/>
        </w:rPr>
        <w:t xml:space="preserve"> فرض این روایت هم نکول است و می فرماید در فرض نکول نوبت به پرداخت دیه می رسد.</w:t>
      </w:r>
    </w:p>
    <w:p w:rsidR="00EF2448" w:rsidRPr="00FD0F04" w:rsidRDefault="00EF2448" w:rsidP="00662B45">
      <w:pPr>
        <w:pStyle w:val="Heading2"/>
        <w:rPr>
          <w:rtl/>
        </w:rPr>
      </w:pPr>
      <w:bookmarkStart w:id="8" w:name="_Toc2051158"/>
      <w:r w:rsidRPr="00FD0F04">
        <w:rPr>
          <w:rFonts w:hint="cs"/>
          <w:rtl/>
        </w:rPr>
        <w:lastRenderedPageBreak/>
        <w:t>اشکال به استدلال به این روایت</w:t>
      </w:r>
      <w:bookmarkEnd w:id="8"/>
    </w:p>
    <w:p w:rsidR="00EF2448" w:rsidRPr="00FD0F04" w:rsidRDefault="00EF2448" w:rsidP="00F84258">
      <w:pPr>
        <w:pStyle w:val="NormalWeb"/>
        <w:bidi/>
        <w:jc w:val="both"/>
        <w:rPr>
          <w:rFonts w:ascii="Arial" w:eastAsia="Arial" w:hAnsi="Arial" w:cs="B Badr"/>
          <w:sz w:val="28"/>
          <w:szCs w:val="28"/>
          <w:rtl/>
        </w:rPr>
      </w:pPr>
      <w:r w:rsidRPr="00662B45">
        <w:rPr>
          <w:rFonts w:cs="B Badr" w:hint="cs"/>
          <w:sz w:val="28"/>
          <w:szCs w:val="28"/>
          <w:highlight w:val="yellow"/>
          <w:rtl/>
        </w:rPr>
        <w:t xml:space="preserve">اما این روایت صلاحیت </w:t>
      </w:r>
      <w:r w:rsidRPr="00FD0F04">
        <w:rPr>
          <w:rFonts w:cs="B Badr" w:hint="cs"/>
          <w:sz w:val="28"/>
          <w:szCs w:val="28"/>
          <w:rtl/>
        </w:rPr>
        <w:t>برای استدلال ندارد چون هم به خاطر وجود علی بن الفضیل روایت ضعیف السند هست و هم اینکه مشکل دلالی دارد به خاطر اینکه فرض روایت متهم متعین نیست زیرا در روایت دارد «</w:t>
      </w:r>
      <w:r w:rsidRPr="00662B45">
        <w:rPr>
          <w:rFonts w:cs="B Badr" w:hint="cs"/>
          <w:color w:val="008000"/>
          <w:sz w:val="28"/>
          <w:szCs w:val="28"/>
          <w:rtl/>
        </w:rPr>
        <w:t>إِذَا وُجِدَ رَجُلٌ مَقْتُولٌ فِي قَبِيلَةِ قَوْمٍ</w:t>
      </w:r>
      <w:r w:rsidRPr="00FD0F04">
        <w:rPr>
          <w:rFonts w:cs="B Badr" w:hint="cs"/>
          <w:sz w:val="28"/>
          <w:szCs w:val="28"/>
          <w:rtl/>
        </w:rPr>
        <w:t xml:space="preserve">» که معلوم نیست قاتل چه کسی است و قسامه اصطلاحی </w:t>
      </w:r>
      <w:r w:rsidR="000D0296">
        <w:rPr>
          <w:rFonts w:cs="B Badr" w:hint="cs"/>
          <w:sz w:val="28"/>
          <w:szCs w:val="28"/>
          <w:rtl/>
        </w:rPr>
        <w:t>نیست به دلیل اینکه فرموده است: «</w:t>
      </w:r>
      <w:r w:rsidRPr="00662B45">
        <w:rPr>
          <w:rFonts w:cs="B Badr" w:hint="cs"/>
          <w:color w:val="008000"/>
          <w:sz w:val="28"/>
          <w:szCs w:val="28"/>
          <w:rtl/>
        </w:rPr>
        <w:t>حَلَفُوا جَمِيعاً</w:t>
      </w:r>
      <w:r w:rsidRPr="00FD0F04">
        <w:rPr>
          <w:rFonts w:cs="B Badr" w:hint="cs"/>
          <w:sz w:val="28"/>
          <w:szCs w:val="28"/>
          <w:rtl/>
        </w:rPr>
        <w:t>» که در قسامه</w:t>
      </w:r>
      <w:r w:rsidRPr="00FD0F04">
        <w:rPr>
          <w:rFonts w:ascii="Arial" w:eastAsia="Arial" w:hAnsi="Arial" w:cs="B Badr" w:hint="cs"/>
          <w:sz w:val="28"/>
          <w:szCs w:val="28"/>
          <w:rtl/>
        </w:rPr>
        <w:t>‌‌ی اصطلاحی تعداد کسانی که باید قسم بخورند عدد خاصی است و حلف ج</w:t>
      </w:r>
      <w:r w:rsidR="00F84258">
        <w:rPr>
          <w:rFonts w:ascii="Arial" w:eastAsia="Arial" w:hAnsi="Arial" w:cs="B Badr" w:hint="cs"/>
          <w:sz w:val="28"/>
          <w:szCs w:val="28"/>
          <w:rtl/>
        </w:rPr>
        <w:t xml:space="preserve">معی بدون مشخص بودن تعداد نداریم </w:t>
      </w:r>
      <w:r w:rsidRPr="00FD0F04">
        <w:rPr>
          <w:rFonts w:ascii="Arial" w:eastAsia="Arial" w:hAnsi="Arial" w:cs="B Badr" w:hint="cs"/>
          <w:sz w:val="28"/>
          <w:szCs w:val="28"/>
          <w:rtl/>
        </w:rPr>
        <w:t>بلکه همانطور که بعدا خواهد آمد تعداد پنجاه نفر در قتل عمد باید قسم بخورند.</w:t>
      </w:r>
    </w:p>
    <w:p w:rsidR="00EF2448" w:rsidRPr="00FD0F04" w:rsidRDefault="00EF2448" w:rsidP="00662B45">
      <w:pPr>
        <w:pStyle w:val="Heading1"/>
        <w:rPr>
          <w:rFonts w:eastAsia="Arial"/>
          <w:rtl/>
        </w:rPr>
      </w:pPr>
      <w:bookmarkStart w:id="9" w:name="_Toc2051159"/>
      <w:r w:rsidRPr="00FD0F04">
        <w:rPr>
          <w:rFonts w:eastAsia="Arial" w:hint="cs"/>
          <w:rtl/>
        </w:rPr>
        <w:t>رد یمین</w:t>
      </w:r>
      <w:bookmarkEnd w:id="9"/>
    </w:p>
    <w:p w:rsidR="00EF2448" w:rsidRPr="00FD0F04" w:rsidRDefault="00EF2448" w:rsidP="00EF2448">
      <w:pPr>
        <w:pStyle w:val="NormalWeb"/>
        <w:bidi/>
        <w:jc w:val="both"/>
        <w:rPr>
          <w:rFonts w:ascii="Arial" w:eastAsia="Arial" w:hAnsi="Arial" w:cs="B Badr"/>
          <w:sz w:val="28"/>
          <w:szCs w:val="28"/>
          <w:rtl/>
        </w:rPr>
      </w:pPr>
      <w:r w:rsidRPr="00FD0F04">
        <w:rPr>
          <w:rFonts w:ascii="Arial" w:eastAsia="Arial" w:hAnsi="Arial" w:cs="B Badr" w:hint="cs"/>
          <w:sz w:val="28"/>
          <w:szCs w:val="28"/>
          <w:rtl/>
        </w:rPr>
        <w:t>مسأله‌ی دیگری که باید مورد توجه قرار بگیرد این است که در سائر حقوق اگر مدعی علیه نکول می کرد مشهور قائل به این بودند که قسم بازگشت می کند به مدعی حال در باب دماء هم آیا مطلب همین گونه است؟ معروف بین فقها بلکه اجماع بین فقها به جز مرحوم شیخ</w:t>
      </w:r>
      <w:r w:rsidR="00863AE2">
        <w:rPr>
          <w:rStyle w:val="FootnoteReference"/>
          <w:rFonts w:ascii="Arial" w:eastAsia="Arial" w:hAnsi="Arial" w:cs="B Badr"/>
          <w:sz w:val="28"/>
          <w:szCs w:val="28"/>
          <w:rtl/>
        </w:rPr>
        <w:footnoteReference w:id="6"/>
      </w:r>
      <w:r w:rsidRPr="00FD0F04">
        <w:rPr>
          <w:rFonts w:ascii="Arial" w:eastAsia="Arial" w:hAnsi="Arial" w:cs="B Badr" w:hint="cs"/>
          <w:sz w:val="28"/>
          <w:szCs w:val="28"/>
          <w:rtl/>
        </w:rPr>
        <w:t xml:space="preserve"> این است که با صرف نکول مدعی علیه دعوی ثابت می شود و نوبت به رد یمین نمی رسد. مرحوم خوئی</w:t>
      </w:r>
      <w:r w:rsidR="00815BDD">
        <w:rPr>
          <w:rStyle w:val="FootnoteReference"/>
          <w:rFonts w:ascii="Arial" w:eastAsia="Arial" w:hAnsi="Arial" w:cs="B Badr"/>
          <w:sz w:val="28"/>
          <w:szCs w:val="28"/>
          <w:rtl/>
        </w:rPr>
        <w:footnoteReference w:id="7"/>
      </w:r>
      <w:r w:rsidRPr="00FD0F04">
        <w:rPr>
          <w:rFonts w:ascii="Arial" w:eastAsia="Arial" w:hAnsi="Arial" w:cs="B Badr" w:hint="cs"/>
          <w:sz w:val="28"/>
          <w:szCs w:val="28"/>
          <w:rtl/>
        </w:rPr>
        <w:t xml:space="preserve"> می فرماید که رد یمین در مانحن فیه موجبی ندارد به دلیل اینکه در باب سائر حقوق وجهی برای رد یمین بود ولی در مانحن فیه از این قرار نیست زیرا در سائر حقوق یمین ابتداء متوجه مدعی نبود و مشروعیت نداشت و بعد از نکول مدعی علیه قسم به او رد می شد و مشروعیت پیدا می کرد ولی در مانحن فیه ابتداء یمین برای مدعی جعل شده بود و او قسم نخورد در نتیجه موجبی برای رد یمین نیست. به تعبیر دیگر ادله‌ی رد یمین اختصاص به موردی دارد که ابتداء برای مدعی، یمین مشروع نبود و</w:t>
      </w:r>
      <w:r w:rsidR="00053119">
        <w:rPr>
          <w:rFonts w:ascii="Arial" w:eastAsia="Arial" w:hAnsi="Arial" w:cs="B Badr" w:hint="cs"/>
          <w:sz w:val="28"/>
          <w:szCs w:val="28"/>
          <w:rtl/>
        </w:rPr>
        <w:t xml:space="preserve"> </w:t>
      </w:r>
      <w:r w:rsidRPr="00FD0F04">
        <w:rPr>
          <w:rFonts w:ascii="Arial" w:eastAsia="Arial" w:hAnsi="Arial" w:cs="B Badr" w:hint="cs"/>
          <w:sz w:val="28"/>
          <w:szCs w:val="28"/>
          <w:rtl/>
        </w:rPr>
        <w:t>با رد قسم از جانب مدعی علیه، یمین مدعی مشروعیت پیدا کرد ولی در جایی که ابتداء قسم متوجه مدعی است و مشروعیت دارد وجهی برای رد یمین نیست و اطلاقی هم در ادله‌ی یمین مردوده نیست که شامل باب دماء هم بشود.</w:t>
      </w:r>
    </w:p>
    <w:p w:rsidR="00EF2448" w:rsidRPr="00FD0F04" w:rsidRDefault="00EF2448" w:rsidP="00662B45">
      <w:pPr>
        <w:pStyle w:val="Heading2"/>
        <w:rPr>
          <w:rFonts w:eastAsia="Arial"/>
          <w:rtl/>
        </w:rPr>
      </w:pPr>
      <w:bookmarkStart w:id="10" w:name="_Toc2051160"/>
      <w:r w:rsidRPr="00FD0F04">
        <w:rPr>
          <w:rFonts w:eastAsia="Arial" w:hint="cs"/>
          <w:rtl/>
        </w:rPr>
        <w:t>اشکال به کلام مرحوم خوئی</w:t>
      </w:r>
      <w:r w:rsidR="00662B45">
        <w:rPr>
          <w:rFonts w:eastAsia="Arial" w:hint="cs"/>
          <w:rtl/>
        </w:rPr>
        <w:t xml:space="preserve"> در رد یمین</w:t>
      </w:r>
      <w:bookmarkEnd w:id="10"/>
    </w:p>
    <w:p w:rsidR="00EF2448" w:rsidRPr="00FD0F04" w:rsidRDefault="00EF2448" w:rsidP="00465FB9">
      <w:pPr>
        <w:pStyle w:val="NormalWeb"/>
        <w:bidi/>
        <w:jc w:val="both"/>
        <w:rPr>
          <w:rFonts w:cs="B Badr"/>
          <w:sz w:val="28"/>
          <w:szCs w:val="28"/>
          <w:rtl/>
        </w:rPr>
      </w:pPr>
      <w:r w:rsidRPr="00815BDD">
        <w:rPr>
          <w:rFonts w:ascii="Arial" w:eastAsia="Arial" w:hAnsi="Arial" w:cs="B Badr" w:hint="cs"/>
          <w:sz w:val="28"/>
          <w:szCs w:val="28"/>
          <w:highlight w:val="yellow"/>
          <w:rtl/>
        </w:rPr>
        <w:t xml:space="preserve">اما به این </w:t>
      </w:r>
      <w:r w:rsidRPr="00FD0F04">
        <w:rPr>
          <w:rFonts w:ascii="Arial" w:eastAsia="Arial" w:hAnsi="Arial" w:cs="B Badr" w:hint="cs"/>
          <w:sz w:val="28"/>
          <w:szCs w:val="28"/>
          <w:rtl/>
        </w:rPr>
        <w:t>مقدار کلام ایشان ناتمام است به دلیل اینکه ادله‌ی رد یمین اطلاق دارد. در عده ای از روایات بحث یمین مطرح شده که بعضی صحیحه هم هستند و از آنها اطلاق استفاده می شود که برای نمونه بعضی از آنها نقل می شود. مثلا در روایت صحیحه‌ی محمد بن مسلم آمده است</w:t>
      </w:r>
      <w:r w:rsidR="00465FB9">
        <w:rPr>
          <w:rFonts w:ascii="Arial" w:eastAsia="Arial" w:hAnsi="Arial" w:cs="B Badr" w:hint="cs"/>
          <w:sz w:val="28"/>
          <w:szCs w:val="28"/>
          <w:rtl/>
        </w:rPr>
        <w:t>:</w:t>
      </w:r>
      <w:r w:rsidRPr="00FD0F04">
        <w:rPr>
          <w:rFonts w:ascii="Arial" w:eastAsia="Arial" w:hAnsi="Arial" w:cs="B Badr" w:hint="cs"/>
          <w:sz w:val="28"/>
          <w:szCs w:val="28"/>
          <w:rtl/>
        </w:rPr>
        <w:t xml:space="preserve"> «</w:t>
      </w:r>
      <w:r w:rsidRPr="00FD0F04">
        <w:rPr>
          <w:rFonts w:cs="B Badr" w:hint="cs"/>
          <w:sz w:val="28"/>
          <w:szCs w:val="28"/>
          <w:rtl/>
        </w:rPr>
        <w:t xml:space="preserve">أَبُو عَلِيٍّ الْأَشْعَرِيُّ عَنْ مُحَمَّدِ بْنِ عَبْدِ الْجَبَّارِ عَنْ صَفْوَانَ عَنِ الْعَلَاءِ عَنْ مُحَمَّدِ بْنِ مُسْلِمٍ </w:t>
      </w:r>
      <w:r w:rsidRPr="00FD0F04">
        <w:rPr>
          <w:rFonts w:cs="B Badr" w:hint="cs"/>
          <w:sz w:val="28"/>
          <w:szCs w:val="28"/>
          <w:rtl/>
        </w:rPr>
        <w:lastRenderedPageBreak/>
        <w:t xml:space="preserve">عَنْ أَحَدِهِمَا ع‏ </w:t>
      </w:r>
      <w:r w:rsidRPr="00662B45">
        <w:rPr>
          <w:rFonts w:cs="B Badr" w:hint="cs"/>
          <w:color w:val="008000"/>
          <w:sz w:val="28"/>
          <w:szCs w:val="28"/>
          <w:rtl/>
        </w:rPr>
        <w:t>فِي الرَّجُلِ يَدَّعِي وَ لَا بَيِّنَةَ لَهُ قَالَ يَسْتَحْلِفُهُ فَإِنْ رَدَّ الْيَمِينَ عَلَى صَاحِبِ الْحَقِّ فَلَمْ يَحْلِفْ فَلَا حَقَّ لَه‏</w:t>
      </w:r>
      <w:r w:rsidRPr="00815BDD">
        <w:rPr>
          <w:rFonts w:ascii="Calibri" w:eastAsia="Calibri" w:hAnsi="Calibri" w:cs="B Badr" w:hint="cs"/>
          <w:sz w:val="22"/>
          <w:szCs w:val="28"/>
          <w:rtl/>
        </w:rPr>
        <w:t>»</w:t>
      </w:r>
      <w:r w:rsidR="00D350D4">
        <w:rPr>
          <w:rStyle w:val="FootnoteReference"/>
          <w:rFonts w:cs="B Badr"/>
          <w:sz w:val="28"/>
          <w:szCs w:val="28"/>
          <w:rtl/>
        </w:rPr>
        <w:footnoteReference w:id="8"/>
      </w:r>
      <w:r w:rsidRPr="00FD0F04">
        <w:rPr>
          <w:rFonts w:cs="B Badr" w:hint="cs"/>
          <w:sz w:val="28"/>
          <w:szCs w:val="28"/>
          <w:rtl/>
        </w:rPr>
        <w:t xml:space="preserve"> در این روایت آمده است « </w:t>
      </w:r>
      <w:r w:rsidRPr="00662B45">
        <w:rPr>
          <w:rFonts w:cs="B Badr" w:hint="cs"/>
          <w:color w:val="008000"/>
          <w:sz w:val="28"/>
          <w:szCs w:val="28"/>
          <w:rtl/>
        </w:rPr>
        <w:t>صَاحِبِ الْحَقِّ</w:t>
      </w:r>
      <w:r w:rsidRPr="00FD0F04">
        <w:rPr>
          <w:rFonts w:cs="B Badr" w:hint="cs"/>
          <w:sz w:val="28"/>
          <w:szCs w:val="28"/>
          <w:rtl/>
        </w:rPr>
        <w:t>» که اعم از اموال می باشد.</w:t>
      </w:r>
    </w:p>
    <w:p w:rsidR="001A1EA5" w:rsidRPr="00B6108E" w:rsidRDefault="00EF2448" w:rsidP="00B6108E">
      <w:pPr>
        <w:pStyle w:val="NormalWeb"/>
        <w:bidi/>
        <w:jc w:val="both"/>
        <w:rPr>
          <w:rFonts w:cs="B Badr"/>
          <w:sz w:val="28"/>
          <w:szCs w:val="28"/>
          <w:rtl/>
        </w:rPr>
      </w:pPr>
      <w:r w:rsidRPr="00FD0F04">
        <w:rPr>
          <w:rFonts w:cs="B Badr" w:hint="cs"/>
          <w:sz w:val="28"/>
          <w:szCs w:val="28"/>
          <w:rtl/>
        </w:rPr>
        <w:t>در روایت عبید بن زراره آمده است</w:t>
      </w:r>
      <w:r w:rsidR="00203A6A">
        <w:rPr>
          <w:rFonts w:cs="B Badr" w:hint="cs"/>
          <w:sz w:val="28"/>
          <w:szCs w:val="28"/>
          <w:rtl/>
        </w:rPr>
        <w:t>:</w:t>
      </w:r>
      <w:r w:rsidRPr="00FD0F04">
        <w:rPr>
          <w:rFonts w:cs="B Badr" w:hint="cs"/>
          <w:sz w:val="28"/>
          <w:szCs w:val="28"/>
          <w:rtl/>
        </w:rPr>
        <w:t xml:space="preserve"> «مُحَمَّدُ بْنُ يَحْيَى عَنْ أَحْمَدَ بْنِ مُحَمَّدِ بْنِ عِيسَى عَنِ الْحُسَيْنِ بْنِ سَعِيدٍ عَنِ النَّضْرِ بْنِ سُوَيْدٍ عَنِ الْقَاسِمِ بْنِ سُلَيْمَانَ عَنْ عُبَيْدِ بْنِ زُرَارَةَ عَنْ أَبِي عَبْدِ اللَّهِ ع‏</w:t>
      </w:r>
      <w:r w:rsidRPr="00662B45">
        <w:rPr>
          <w:rFonts w:cs="B Badr" w:hint="cs"/>
          <w:color w:val="008000"/>
          <w:sz w:val="28"/>
          <w:szCs w:val="28"/>
          <w:rtl/>
        </w:rPr>
        <w:t xml:space="preserve"> فِي الرَّجُلِ يُدَّعَى عَلَيْهِ الْحَقُّ وَ لَا بَيِّنَةَ لِلْمُدَّعِي قَالَ يُسْتَحْلَفُ أَوْ يَرُدَّ الْيَمِينَ عَلَى صَاحِبِ الْحَقِّ فَإِنْ لَمْ يَفْعَلْ فَلَا حَقَّ لَهُ</w:t>
      </w:r>
      <w:r w:rsidRPr="00FD0F04">
        <w:rPr>
          <w:rFonts w:cs="B Badr" w:hint="cs"/>
          <w:sz w:val="28"/>
          <w:szCs w:val="28"/>
          <w:rtl/>
        </w:rPr>
        <w:t>»</w:t>
      </w:r>
      <w:r w:rsidR="00D350D4">
        <w:rPr>
          <w:rStyle w:val="FootnoteReference"/>
          <w:rFonts w:cs="B Badr"/>
          <w:sz w:val="28"/>
          <w:szCs w:val="28"/>
          <w:rtl/>
        </w:rPr>
        <w:footnoteReference w:id="9"/>
      </w:r>
      <w:r w:rsidRPr="00FD0F04">
        <w:rPr>
          <w:rFonts w:cs="B Badr" w:hint="cs"/>
          <w:sz w:val="28"/>
          <w:szCs w:val="28"/>
          <w:rtl/>
        </w:rPr>
        <w:t xml:space="preserve"> که دلالتش مانند روایت قبل است.</w:t>
      </w:r>
    </w:p>
    <w:sectPr w:rsidR="001A1EA5" w:rsidRPr="00B6108E"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D7D" w:rsidRDefault="00E01D7D" w:rsidP="008B750B">
      <w:pPr>
        <w:spacing w:line="240" w:lineRule="auto"/>
      </w:pPr>
      <w:r>
        <w:separator/>
      </w:r>
    </w:p>
  </w:endnote>
  <w:endnote w:type="continuationSeparator" w:id="0">
    <w:p w:rsidR="00E01D7D" w:rsidRDefault="00E01D7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121E0" w:rsidRPr="00B121E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40068" w:rsidP="001B6799">
          <w:pPr>
            <w:pStyle w:val="Footer"/>
            <w:bidi w:val="0"/>
            <w:rPr>
              <w:color w:val="808080" w:themeColor="background1" w:themeShade="80"/>
              <w:rtl/>
            </w:rPr>
          </w:pPr>
          <w:bookmarkStart w:id="18" w:name="BokAdres"/>
          <w:bookmarkEnd w:id="18"/>
          <w:r>
            <w:rPr>
              <w:color w:val="808080" w:themeColor="background1" w:themeShade="80"/>
            </w:rPr>
            <w:t>F1mq1_13971206-086_mk4_mfeb.ir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D7D" w:rsidRDefault="00E01D7D" w:rsidP="008B750B">
      <w:pPr>
        <w:spacing w:line="240" w:lineRule="auto"/>
      </w:pPr>
      <w:r>
        <w:separator/>
      </w:r>
    </w:p>
  </w:footnote>
  <w:footnote w:type="continuationSeparator" w:id="0">
    <w:p w:rsidR="00E01D7D" w:rsidRDefault="00E01D7D" w:rsidP="008B750B">
      <w:pPr>
        <w:spacing w:line="240" w:lineRule="auto"/>
      </w:pPr>
      <w:r>
        <w:continuationSeparator/>
      </w:r>
    </w:p>
  </w:footnote>
  <w:footnote w:id="1">
    <w:p w:rsidR="00E52EF6" w:rsidRPr="00E52EF6" w:rsidRDefault="00E52EF6" w:rsidP="00E52EF6">
      <w:pPr>
        <w:pStyle w:val="FootnoteText"/>
      </w:pPr>
      <w:r w:rsidRPr="00E52EF6">
        <w:footnoteRef/>
      </w:r>
      <w:r w:rsidRPr="00E52EF6">
        <w:rPr>
          <w:rtl/>
        </w:rPr>
        <w:t xml:space="preserve"> </w:t>
      </w:r>
      <w:hyperlink r:id="rId1" w:history="1">
        <w:r w:rsidRPr="00E52EF6">
          <w:rPr>
            <w:rStyle w:val="Hyperlink"/>
            <w:rFonts w:hint="cs"/>
            <w:rtl/>
          </w:rPr>
          <w:t>مبانی</w:t>
        </w:r>
        <w:r w:rsidRPr="00E52EF6">
          <w:rPr>
            <w:rStyle w:val="Hyperlink"/>
            <w:rtl/>
          </w:rPr>
          <w:t xml:space="preserve"> </w:t>
        </w:r>
        <w:r w:rsidRPr="00E52EF6">
          <w:rPr>
            <w:rStyle w:val="Hyperlink"/>
            <w:rFonts w:hint="cs"/>
            <w:rtl/>
          </w:rPr>
          <w:t>تکملة</w:t>
        </w:r>
        <w:r w:rsidRPr="00E52EF6">
          <w:rPr>
            <w:rStyle w:val="Hyperlink"/>
            <w:rtl/>
          </w:rPr>
          <w:t xml:space="preserve"> </w:t>
        </w:r>
        <w:r w:rsidRPr="00E52EF6">
          <w:rPr>
            <w:rStyle w:val="Hyperlink"/>
            <w:rFonts w:hint="cs"/>
            <w:rtl/>
          </w:rPr>
          <w:t>المنهاج،</w:t>
        </w:r>
        <w:r w:rsidRPr="00E52EF6">
          <w:rPr>
            <w:rStyle w:val="Hyperlink"/>
            <w:rtl/>
          </w:rPr>
          <w:t xml:space="preserve"> </w:t>
        </w:r>
        <w:r w:rsidRPr="00E52EF6">
          <w:rPr>
            <w:rStyle w:val="Hyperlink"/>
            <w:rFonts w:hint="cs"/>
            <w:rtl/>
          </w:rPr>
          <w:t>السید</w:t>
        </w:r>
        <w:r w:rsidRPr="00E52EF6">
          <w:rPr>
            <w:rStyle w:val="Hyperlink"/>
            <w:rtl/>
          </w:rPr>
          <w:t xml:space="preserve"> </w:t>
        </w:r>
        <w:r w:rsidRPr="00E52EF6">
          <w:rPr>
            <w:rStyle w:val="Hyperlink"/>
            <w:rFonts w:hint="cs"/>
            <w:rtl/>
          </w:rPr>
          <w:t>أبوالقاسم</w:t>
        </w:r>
        <w:r w:rsidRPr="00E52EF6">
          <w:rPr>
            <w:rStyle w:val="Hyperlink"/>
            <w:rtl/>
          </w:rPr>
          <w:t xml:space="preserve"> </w:t>
        </w:r>
        <w:r w:rsidRPr="00E52EF6">
          <w:rPr>
            <w:rStyle w:val="Hyperlink"/>
            <w:rFonts w:hint="cs"/>
            <w:rtl/>
          </w:rPr>
          <w:t>الخوئی،</w:t>
        </w:r>
        <w:r w:rsidRPr="00E52EF6">
          <w:rPr>
            <w:rStyle w:val="Hyperlink"/>
            <w:rtl/>
          </w:rPr>
          <w:t xml:space="preserve"> </w:t>
        </w:r>
        <w:r w:rsidRPr="00E52EF6">
          <w:rPr>
            <w:rStyle w:val="Hyperlink"/>
            <w:rFonts w:hint="cs"/>
            <w:rtl/>
          </w:rPr>
          <w:t>ج</w:t>
        </w:r>
        <w:r w:rsidRPr="00E52EF6">
          <w:rPr>
            <w:rStyle w:val="Hyperlink"/>
            <w:rtl/>
          </w:rPr>
          <w:t>2</w:t>
        </w:r>
        <w:r w:rsidRPr="00E52EF6">
          <w:rPr>
            <w:rStyle w:val="Hyperlink"/>
            <w:rFonts w:hint="cs"/>
            <w:rtl/>
          </w:rPr>
          <w:t>،</w:t>
        </w:r>
        <w:r w:rsidRPr="00E52EF6">
          <w:rPr>
            <w:rStyle w:val="Hyperlink"/>
            <w:rtl/>
          </w:rPr>
          <w:t xml:space="preserve"> </w:t>
        </w:r>
        <w:r w:rsidRPr="00E52EF6">
          <w:rPr>
            <w:rStyle w:val="Hyperlink"/>
            <w:rFonts w:hint="cs"/>
            <w:rtl/>
          </w:rPr>
          <w:t>ص</w:t>
        </w:r>
        <w:r w:rsidRPr="00E52EF6">
          <w:rPr>
            <w:rStyle w:val="Hyperlink"/>
            <w:rtl/>
          </w:rPr>
          <w:t>106.</w:t>
        </w:r>
      </w:hyperlink>
    </w:p>
  </w:footnote>
  <w:footnote w:id="2">
    <w:p w:rsidR="00EF2448" w:rsidRPr="00677158" w:rsidRDefault="00EF2448" w:rsidP="00EF2448">
      <w:pPr>
        <w:pStyle w:val="FootnoteText"/>
      </w:pPr>
      <w:r w:rsidRPr="00677158">
        <w:footnoteRef/>
      </w:r>
      <w:r w:rsidRPr="00677158">
        <w:rPr>
          <w:rtl/>
        </w:rPr>
        <w:t xml:space="preserve"> </w:t>
      </w:r>
      <w:hyperlink r:id="rId2" w:history="1">
        <w:r w:rsidRPr="00677158">
          <w:rPr>
            <w:rStyle w:val="Hyperlink"/>
            <w:rFonts w:hint="cs"/>
            <w:rtl/>
          </w:rPr>
          <w:t>الکافی،</w:t>
        </w:r>
        <w:r w:rsidRPr="00677158">
          <w:rPr>
            <w:rStyle w:val="Hyperlink"/>
            <w:rtl/>
          </w:rPr>
          <w:t xml:space="preserve"> </w:t>
        </w:r>
        <w:r w:rsidRPr="00677158">
          <w:rPr>
            <w:rStyle w:val="Hyperlink"/>
            <w:rFonts w:hint="cs"/>
            <w:rtl/>
          </w:rPr>
          <w:t>محمد</w:t>
        </w:r>
        <w:r w:rsidRPr="00677158">
          <w:rPr>
            <w:rStyle w:val="Hyperlink"/>
            <w:rtl/>
          </w:rPr>
          <w:t xml:space="preserve"> </w:t>
        </w:r>
        <w:r w:rsidRPr="00677158">
          <w:rPr>
            <w:rStyle w:val="Hyperlink"/>
            <w:rFonts w:hint="cs"/>
            <w:rtl/>
          </w:rPr>
          <w:t>بن</w:t>
        </w:r>
        <w:r w:rsidRPr="00677158">
          <w:rPr>
            <w:rStyle w:val="Hyperlink"/>
            <w:rtl/>
          </w:rPr>
          <w:t xml:space="preserve"> </w:t>
        </w:r>
        <w:r w:rsidRPr="00677158">
          <w:rPr>
            <w:rStyle w:val="Hyperlink"/>
            <w:rFonts w:hint="cs"/>
            <w:rtl/>
          </w:rPr>
          <w:t>یعقوب</w:t>
        </w:r>
        <w:r w:rsidRPr="00677158">
          <w:rPr>
            <w:rStyle w:val="Hyperlink"/>
            <w:rtl/>
          </w:rPr>
          <w:t xml:space="preserve"> </w:t>
        </w:r>
        <w:r w:rsidRPr="00677158">
          <w:rPr>
            <w:rStyle w:val="Hyperlink"/>
            <w:rFonts w:hint="cs"/>
            <w:rtl/>
          </w:rPr>
          <w:t>کلینی،</w:t>
        </w:r>
        <w:r w:rsidRPr="00677158">
          <w:rPr>
            <w:rStyle w:val="Hyperlink"/>
            <w:rtl/>
          </w:rPr>
          <w:t xml:space="preserve"> </w:t>
        </w:r>
        <w:r w:rsidRPr="00677158">
          <w:rPr>
            <w:rStyle w:val="Hyperlink"/>
            <w:rFonts w:hint="cs"/>
            <w:rtl/>
          </w:rPr>
          <w:t>ج</w:t>
        </w:r>
        <w:r w:rsidRPr="00677158">
          <w:rPr>
            <w:rStyle w:val="Hyperlink"/>
            <w:rtl/>
          </w:rPr>
          <w:t>7</w:t>
        </w:r>
        <w:r w:rsidRPr="00677158">
          <w:rPr>
            <w:rStyle w:val="Hyperlink"/>
            <w:rFonts w:hint="cs"/>
            <w:rtl/>
          </w:rPr>
          <w:t>،</w:t>
        </w:r>
        <w:r w:rsidRPr="00677158">
          <w:rPr>
            <w:rStyle w:val="Hyperlink"/>
            <w:rtl/>
          </w:rPr>
          <w:t xml:space="preserve"> </w:t>
        </w:r>
        <w:r w:rsidRPr="00677158">
          <w:rPr>
            <w:rStyle w:val="Hyperlink"/>
            <w:rFonts w:hint="cs"/>
            <w:rtl/>
          </w:rPr>
          <w:t>ص</w:t>
        </w:r>
        <w:r w:rsidRPr="00677158">
          <w:rPr>
            <w:rStyle w:val="Hyperlink"/>
            <w:rtl/>
          </w:rPr>
          <w:t>361.</w:t>
        </w:r>
      </w:hyperlink>
    </w:p>
  </w:footnote>
  <w:footnote w:id="3">
    <w:p w:rsidR="00E52EF6" w:rsidRPr="00E52EF6" w:rsidRDefault="00E52EF6" w:rsidP="00E52EF6">
      <w:pPr>
        <w:pStyle w:val="FootnoteText"/>
        <w:rPr>
          <w:rtl/>
        </w:rPr>
      </w:pPr>
      <w:r w:rsidRPr="00E52EF6">
        <w:footnoteRef/>
      </w:r>
      <w:r w:rsidRPr="00E52EF6">
        <w:rPr>
          <w:rtl/>
        </w:rPr>
        <w:t xml:space="preserve"> </w:t>
      </w:r>
      <w:hyperlink r:id="rId3" w:history="1">
        <w:r w:rsidRPr="00E52EF6">
          <w:rPr>
            <w:rStyle w:val="Hyperlink"/>
            <w:rFonts w:hint="cs"/>
            <w:rtl/>
          </w:rPr>
          <w:t>مبانی</w:t>
        </w:r>
        <w:r w:rsidRPr="00E52EF6">
          <w:rPr>
            <w:rStyle w:val="Hyperlink"/>
            <w:rtl/>
          </w:rPr>
          <w:t xml:space="preserve"> </w:t>
        </w:r>
        <w:r w:rsidRPr="00E52EF6">
          <w:rPr>
            <w:rStyle w:val="Hyperlink"/>
            <w:rFonts w:hint="cs"/>
            <w:rtl/>
          </w:rPr>
          <w:t>تکملة</w:t>
        </w:r>
        <w:r w:rsidRPr="00E52EF6">
          <w:rPr>
            <w:rStyle w:val="Hyperlink"/>
            <w:rtl/>
          </w:rPr>
          <w:t xml:space="preserve"> </w:t>
        </w:r>
        <w:r w:rsidRPr="00E52EF6">
          <w:rPr>
            <w:rStyle w:val="Hyperlink"/>
            <w:rFonts w:hint="cs"/>
            <w:rtl/>
          </w:rPr>
          <w:t>المنهاج،</w:t>
        </w:r>
        <w:r w:rsidRPr="00E52EF6">
          <w:rPr>
            <w:rStyle w:val="Hyperlink"/>
            <w:rtl/>
          </w:rPr>
          <w:t xml:space="preserve"> </w:t>
        </w:r>
        <w:r w:rsidRPr="00E52EF6">
          <w:rPr>
            <w:rStyle w:val="Hyperlink"/>
            <w:rFonts w:hint="cs"/>
            <w:rtl/>
          </w:rPr>
          <w:t>السید</w:t>
        </w:r>
        <w:r w:rsidRPr="00E52EF6">
          <w:rPr>
            <w:rStyle w:val="Hyperlink"/>
            <w:rtl/>
          </w:rPr>
          <w:t xml:space="preserve"> </w:t>
        </w:r>
        <w:r w:rsidRPr="00E52EF6">
          <w:rPr>
            <w:rStyle w:val="Hyperlink"/>
            <w:rFonts w:hint="cs"/>
            <w:rtl/>
          </w:rPr>
          <w:t>أبوالقاسم</w:t>
        </w:r>
        <w:r w:rsidRPr="00E52EF6">
          <w:rPr>
            <w:rStyle w:val="Hyperlink"/>
            <w:rtl/>
          </w:rPr>
          <w:t xml:space="preserve"> </w:t>
        </w:r>
        <w:r w:rsidRPr="00E52EF6">
          <w:rPr>
            <w:rStyle w:val="Hyperlink"/>
            <w:rFonts w:hint="cs"/>
            <w:rtl/>
          </w:rPr>
          <w:t>الخوئی،</w:t>
        </w:r>
        <w:r w:rsidRPr="00E52EF6">
          <w:rPr>
            <w:rStyle w:val="Hyperlink"/>
            <w:rtl/>
          </w:rPr>
          <w:t xml:space="preserve"> </w:t>
        </w:r>
        <w:r w:rsidRPr="00E52EF6">
          <w:rPr>
            <w:rStyle w:val="Hyperlink"/>
            <w:rFonts w:hint="cs"/>
            <w:rtl/>
          </w:rPr>
          <w:t>ج</w:t>
        </w:r>
        <w:r w:rsidRPr="00E52EF6">
          <w:rPr>
            <w:rStyle w:val="Hyperlink"/>
            <w:rtl/>
          </w:rPr>
          <w:t>2</w:t>
        </w:r>
        <w:r w:rsidRPr="00E52EF6">
          <w:rPr>
            <w:rStyle w:val="Hyperlink"/>
            <w:rFonts w:hint="cs"/>
            <w:rtl/>
          </w:rPr>
          <w:t>،</w:t>
        </w:r>
        <w:r w:rsidRPr="00E52EF6">
          <w:rPr>
            <w:rStyle w:val="Hyperlink"/>
            <w:rtl/>
          </w:rPr>
          <w:t xml:space="preserve"> </w:t>
        </w:r>
        <w:r w:rsidRPr="00E52EF6">
          <w:rPr>
            <w:rStyle w:val="Hyperlink"/>
            <w:rFonts w:hint="cs"/>
            <w:rtl/>
          </w:rPr>
          <w:t>ص</w:t>
        </w:r>
        <w:r w:rsidRPr="00E52EF6">
          <w:rPr>
            <w:rStyle w:val="Hyperlink"/>
            <w:rtl/>
          </w:rPr>
          <w:t>104.</w:t>
        </w:r>
      </w:hyperlink>
    </w:p>
  </w:footnote>
  <w:footnote w:id="4">
    <w:p w:rsidR="00EF2448" w:rsidRPr="00975291" w:rsidRDefault="00EF2448" w:rsidP="00EF2448">
      <w:pPr>
        <w:pStyle w:val="FootnoteText"/>
        <w:rPr>
          <w:rtl/>
        </w:rPr>
      </w:pPr>
      <w:r w:rsidRPr="00975291">
        <w:footnoteRef/>
      </w:r>
      <w:r w:rsidRPr="00975291">
        <w:rPr>
          <w:rtl/>
        </w:rPr>
        <w:t xml:space="preserve"> </w:t>
      </w:r>
      <w:hyperlink r:id="rId4" w:history="1">
        <w:r w:rsidRPr="00975291">
          <w:rPr>
            <w:rStyle w:val="Hyperlink"/>
            <w:rFonts w:hint="cs"/>
            <w:rtl/>
          </w:rPr>
          <w:t>علل</w:t>
        </w:r>
        <w:r w:rsidRPr="00975291">
          <w:rPr>
            <w:rStyle w:val="Hyperlink"/>
            <w:rtl/>
          </w:rPr>
          <w:t xml:space="preserve"> </w:t>
        </w:r>
        <w:r w:rsidRPr="00975291">
          <w:rPr>
            <w:rStyle w:val="Hyperlink"/>
            <w:rFonts w:hint="cs"/>
            <w:rtl/>
          </w:rPr>
          <w:t>الشرائع</w:t>
        </w:r>
        <w:r w:rsidRPr="00975291">
          <w:rPr>
            <w:rStyle w:val="Hyperlink"/>
            <w:rFonts w:ascii="Cambria" w:hAnsi="Cambria" w:cs="Cambria" w:hint="cs"/>
            <w:rtl/>
          </w:rPr>
          <w:t> </w:t>
        </w:r>
        <w:r w:rsidRPr="00975291">
          <w:rPr>
            <w:rStyle w:val="Hyperlink"/>
            <w:rFonts w:hint="cs"/>
            <w:rtl/>
          </w:rPr>
          <w:t>،</w:t>
        </w:r>
        <w:r w:rsidRPr="00975291">
          <w:rPr>
            <w:rStyle w:val="Hyperlink"/>
            <w:rtl/>
          </w:rPr>
          <w:t xml:space="preserve"> </w:t>
        </w:r>
        <w:r w:rsidRPr="00975291">
          <w:rPr>
            <w:rStyle w:val="Hyperlink"/>
            <w:rFonts w:hint="cs"/>
            <w:rtl/>
          </w:rPr>
          <w:t>الشیخ</w:t>
        </w:r>
        <w:r w:rsidRPr="00975291">
          <w:rPr>
            <w:rStyle w:val="Hyperlink"/>
            <w:rtl/>
          </w:rPr>
          <w:t xml:space="preserve"> </w:t>
        </w:r>
        <w:r w:rsidRPr="00975291">
          <w:rPr>
            <w:rStyle w:val="Hyperlink"/>
            <w:rFonts w:hint="cs"/>
            <w:rtl/>
          </w:rPr>
          <w:t>الصدوق،</w:t>
        </w:r>
        <w:r w:rsidRPr="00975291">
          <w:rPr>
            <w:rStyle w:val="Hyperlink"/>
            <w:rtl/>
          </w:rPr>
          <w:t xml:space="preserve"> </w:t>
        </w:r>
        <w:r w:rsidRPr="00975291">
          <w:rPr>
            <w:rStyle w:val="Hyperlink"/>
            <w:rFonts w:hint="cs"/>
            <w:rtl/>
          </w:rPr>
          <w:t>ج</w:t>
        </w:r>
        <w:r w:rsidRPr="00975291">
          <w:rPr>
            <w:rStyle w:val="Hyperlink"/>
            <w:rtl/>
          </w:rPr>
          <w:t>2</w:t>
        </w:r>
        <w:r w:rsidRPr="00975291">
          <w:rPr>
            <w:rStyle w:val="Hyperlink"/>
            <w:rFonts w:hint="cs"/>
            <w:rtl/>
          </w:rPr>
          <w:t>،</w:t>
        </w:r>
        <w:r w:rsidRPr="00975291">
          <w:rPr>
            <w:rStyle w:val="Hyperlink"/>
            <w:rtl/>
          </w:rPr>
          <w:t xml:space="preserve"> </w:t>
        </w:r>
        <w:r w:rsidRPr="00975291">
          <w:rPr>
            <w:rStyle w:val="Hyperlink"/>
            <w:rFonts w:hint="cs"/>
            <w:rtl/>
          </w:rPr>
          <w:t>ص</w:t>
        </w:r>
        <w:r w:rsidRPr="00975291">
          <w:rPr>
            <w:rStyle w:val="Hyperlink"/>
            <w:rtl/>
          </w:rPr>
          <w:t>542.</w:t>
        </w:r>
      </w:hyperlink>
    </w:p>
  </w:footnote>
  <w:footnote w:id="5">
    <w:p w:rsidR="00E52EF6" w:rsidRPr="00E52EF6" w:rsidRDefault="00E52EF6" w:rsidP="00E52EF6">
      <w:pPr>
        <w:pStyle w:val="FootnoteText"/>
        <w:rPr>
          <w:rtl/>
        </w:rPr>
      </w:pPr>
      <w:r w:rsidRPr="00E52EF6">
        <w:footnoteRef/>
      </w:r>
      <w:r w:rsidRPr="00E52EF6">
        <w:rPr>
          <w:rtl/>
        </w:rPr>
        <w:t xml:space="preserve"> </w:t>
      </w:r>
      <w:hyperlink r:id="rId5" w:history="1">
        <w:r w:rsidRPr="00E52EF6">
          <w:rPr>
            <w:rStyle w:val="Hyperlink"/>
            <w:rFonts w:hint="cs"/>
            <w:rtl/>
          </w:rPr>
          <w:t>تهذیب</w:t>
        </w:r>
        <w:r w:rsidRPr="00E52EF6">
          <w:rPr>
            <w:rStyle w:val="Hyperlink"/>
            <w:rtl/>
          </w:rPr>
          <w:t xml:space="preserve"> </w:t>
        </w:r>
        <w:r w:rsidRPr="00E52EF6">
          <w:rPr>
            <w:rStyle w:val="Hyperlink"/>
            <w:rFonts w:hint="cs"/>
            <w:rtl/>
          </w:rPr>
          <w:t>الاحکام،</w:t>
        </w:r>
        <w:r w:rsidRPr="00E52EF6">
          <w:rPr>
            <w:rStyle w:val="Hyperlink"/>
            <w:rtl/>
          </w:rPr>
          <w:t xml:space="preserve"> </w:t>
        </w:r>
        <w:r w:rsidRPr="00E52EF6">
          <w:rPr>
            <w:rStyle w:val="Hyperlink"/>
            <w:rFonts w:hint="cs"/>
            <w:rtl/>
          </w:rPr>
          <w:t>شیخ</w:t>
        </w:r>
        <w:r w:rsidRPr="00E52EF6">
          <w:rPr>
            <w:rStyle w:val="Hyperlink"/>
            <w:rtl/>
          </w:rPr>
          <w:t xml:space="preserve"> </w:t>
        </w:r>
        <w:r w:rsidRPr="00E52EF6">
          <w:rPr>
            <w:rStyle w:val="Hyperlink"/>
            <w:rFonts w:hint="cs"/>
            <w:rtl/>
          </w:rPr>
          <w:t>طوسی،</w:t>
        </w:r>
        <w:r w:rsidRPr="00E52EF6">
          <w:rPr>
            <w:rStyle w:val="Hyperlink"/>
            <w:rtl/>
          </w:rPr>
          <w:t xml:space="preserve"> </w:t>
        </w:r>
        <w:r w:rsidRPr="00E52EF6">
          <w:rPr>
            <w:rStyle w:val="Hyperlink"/>
            <w:rFonts w:hint="cs"/>
            <w:rtl/>
          </w:rPr>
          <w:t>ج</w:t>
        </w:r>
        <w:r w:rsidRPr="00E52EF6">
          <w:rPr>
            <w:rStyle w:val="Hyperlink"/>
            <w:rtl/>
          </w:rPr>
          <w:t>10</w:t>
        </w:r>
        <w:r w:rsidRPr="00E52EF6">
          <w:rPr>
            <w:rStyle w:val="Hyperlink"/>
            <w:rFonts w:hint="cs"/>
            <w:rtl/>
          </w:rPr>
          <w:t>،</w:t>
        </w:r>
        <w:r w:rsidRPr="00E52EF6">
          <w:rPr>
            <w:rStyle w:val="Hyperlink"/>
            <w:rtl/>
          </w:rPr>
          <w:t xml:space="preserve"> </w:t>
        </w:r>
        <w:r w:rsidRPr="00E52EF6">
          <w:rPr>
            <w:rStyle w:val="Hyperlink"/>
            <w:rFonts w:hint="cs"/>
            <w:rtl/>
          </w:rPr>
          <w:t>ص</w:t>
        </w:r>
        <w:r w:rsidRPr="00E52EF6">
          <w:rPr>
            <w:rStyle w:val="Hyperlink"/>
            <w:rtl/>
          </w:rPr>
          <w:t>206.</w:t>
        </w:r>
      </w:hyperlink>
    </w:p>
  </w:footnote>
  <w:footnote w:id="6">
    <w:p w:rsidR="00863AE2" w:rsidRPr="00863AE2" w:rsidRDefault="00863AE2" w:rsidP="00863AE2">
      <w:pPr>
        <w:pStyle w:val="FootnoteText"/>
        <w:rPr>
          <w:rtl/>
        </w:rPr>
      </w:pPr>
      <w:r w:rsidRPr="00863AE2">
        <w:footnoteRef/>
      </w:r>
      <w:r w:rsidRPr="00863AE2">
        <w:rPr>
          <w:rtl/>
        </w:rPr>
        <w:t xml:space="preserve"> </w:t>
      </w:r>
      <w:hyperlink r:id="rId6" w:history="1">
        <w:r w:rsidRPr="00863AE2">
          <w:rPr>
            <w:rStyle w:val="Hyperlink"/>
            <w:rFonts w:hint="cs"/>
            <w:rtl/>
          </w:rPr>
          <w:t>المبسوط</w:t>
        </w:r>
        <w:r w:rsidRPr="00863AE2">
          <w:rPr>
            <w:rStyle w:val="Hyperlink"/>
            <w:rtl/>
          </w:rPr>
          <w:t xml:space="preserve"> </w:t>
        </w:r>
        <w:r w:rsidRPr="00863AE2">
          <w:rPr>
            <w:rStyle w:val="Hyperlink"/>
            <w:rFonts w:hint="cs"/>
            <w:rtl/>
          </w:rPr>
          <w:t>فی</w:t>
        </w:r>
        <w:r w:rsidRPr="00863AE2">
          <w:rPr>
            <w:rStyle w:val="Hyperlink"/>
            <w:rtl/>
          </w:rPr>
          <w:t xml:space="preserve"> </w:t>
        </w:r>
        <w:r w:rsidRPr="00863AE2">
          <w:rPr>
            <w:rStyle w:val="Hyperlink"/>
            <w:rFonts w:hint="cs"/>
            <w:rtl/>
          </w:rPr>
          <w:t>فقه</w:t>
        </w:r>
        <w:r w:rsidRPr="00863AE2">
          <w:rPr>
            <w:rStyle w:val="Hyperlink"/>
            <w:rtl/>
          </w:rPr>
          <w:t xml:space="preserve"> </w:t>
        </w:r>
        <w:r w:rsidRPr="00863AE2">
          <w:rPr>
            <w:rStyle w:val="Hyperlink"/>
            <w:rFonts w:hint="cs"/>
            <w:rtl/>
          </w:rPr>
          <w:t>الإمامیة،</w:t>
        </w:r>
        <w:r w:rsidRPr="00863AE2">
          <w:rPr>
            <w:rStyle w:val="Hyperlink"/>
            <w:rtl/>
          </w:rPr>
          <w:t xml:space="preserve"> </w:t>
        </w:r>
        <w:r w:rsidRPr="00863AE2">
          <w:rPr>
            <w:rStyle w:val="Hyperlink"/>
            <w:rFonts w:hint="cs"/>
            <w:rtl/>
          </w:rPr>
          <w:t>شیخ</w:t>
        </w:r>
        <w:r w:rsidRPr="00863AE2">
          <w:rPr>
            <w:rStyle w:val="Hyperlink"/>
            <w:rtl/>
          </w:rPr>
          <w:t xml:space="preserve"> </w:t>
        </w:r>
        <w:r w:rsidRPr="00863AE2">
          <w:rPr>
            <w:rStyle w:val="Hyperlink"/>
            <w:rFonts w:hint="cs"/>
            <w:rtl/>
          </w:rPr>
          <w:t>طوسی،</w:t>
        </w:r>
        <w:r w:rsidRPr="00863AE2">
          <w:rPr>
            <w:rStyle w:val="Hyperlink"/>
            <w:rtl/>
          </w:rPr>
          <w:t xml:space="preserve"> </w:t>
        </w:r>
        <w:r w:rsidRPr="00863AE2">
          <w:rPr>
            <w:rStyle w:val="Hyperlink"/>
            <w:rFonts w:hint="cs"/>
            <w:rtl/>
          </w:rPr>
          <w:t>ج</w:t>
        </w:r>
        <w:r w:rsidRPr="00863AE2">
          <w:rPr>
            <w:rStyle w:val="Hyperlink"/>
            <w:rtl/>
          </w:rPr>
          <w:t>7</w:t>
        </w:r>
        <w:r w:rsidRPr="00863AE2">
          <w:rPr>
            <w:rStyle w:val="Hyperlink"/>
            <w:rFonts w:hint="cs"/>
            <w:rtl/>
          </w:rPr>
          <w:t>،</w:t>
        </w:r>
        <w:r w:rsidRPr="00863AE2">
          <w:rPr>
            <w:rStyle w:val="Hyperlink"/>
            <w:rtl/>
          </w:rPr>
          <w:t xml:space="preserve"> </w:t>
        </w:r>
        <w:r w:rsidRPr="00863AE2">
          <w:rPr>
            <w:rStyle w:val="Hyperlink"/>
            <w:rFonts w:hint="cs"/>
            <w:rtl/>
          </w:rPr>
          <w:t>ص</w:t>
        </w:r>
        <w:r w:rsidRPr="00863AE2">
          <w:rPr>
            <w:rStyle w:val="Hyperlink"/>
            <w:rtl/>
          </w:rPr>
          <w:t>210.</w:t>
        </w:r>
      </w:hyperlink>
    </w:p>
  </w:footnote>
  <w:footnote w:id="7">
    <w:p w:rsidR="00815BDD" w:rsidRPr="00815BDD" w:rsidRDefault="00815BDD" w:rsidP="00815BDD">
      <w:pPr>
        <w:pStyle w:val="FootnoteText"/>
      </w:pPr>
      <w:r w:rsidRPr="00815BDD">
        <w:footnoteRef/>
      </w:r>
      <w:r w:rsidRPr="00815BDD">
        <w:rPr>
          <w:rtl/>
        </w:rPr>
        <w:t xml:space="preserve"> </w:t>
      </w:r>
      <w:hyperlink r:id="rId7" w:history="1">
        <w:r w:rsidRPr="00815BDD">
          <w:rPr>
            <w:rStyle w:val="Hyperlink"/>
            <w:rFonts w:hint="cs"/>
            <w:rtl/>
          </w:rPr>
          <w:t>مبانی</w:t>
        </w:r>
        <w:r w:rsidRPr="00815BDD">
          <w:rPr>
            <w:rStyle w:val="Hyperlink"/>
            <w:rtl/>
          </w:rPr>
          <w:t xml:space="preserve"> </w:t>
        </w:r>
        <w:r w:rsidRPr="00815BDD">
          <w:rPr>
            <w:rStyle w:val="Hyperlink"/>
            <w:rFonts w:hint="cs"/>
            <w:rtl/>
          </w:rPr>
          <w:t>تکملة</w:t>
        </w:r>
        <w:r w:rsidRPr="00815BDD">
          <w:rPr>
            <w:rStyle w:val="Hyperlink"/>
            <w:rtl/>
          </w:rPr>
          <w:t xml:space="preserve"> </w:t>
        </w:r>
        <w:r w:rsidRPr="00815BDD">
          <w:rPr>
            <w:rStyle w:val="Hyperlink"/>
            <w:rFonts w:hint="cs"/>
            <w:rtl/>
          </w:rPr>
          <w:t>المنهاج،</w:t>
        </w:r>
        <w:r w:rsidRPr="00815BDD">
          <w:rPr>
            <w:rStyle w:val="Hyperlink"/>
            <w:rtl/>
          </w:rPr>
          <w:t xml:space="preserve"> </w:t>
        </w:r>
        <w:r w:rsidRPr="00815BDD">
          <w:rPr>
            <w:rStyle w:val="Hyperlink"/>
            <w:rFonts w:hint="cs"/>
            <w:rtl/>
          </w:rPr>
          <w:t>السید</w:t>
        </w:r>
        <w:r w:rsidRPr="00815BDD">
          <w:rPr>
            <w:rStyle w:val="Hyperlink"/>
            <w:rtl/>
          </w:rPr>
          <w:t xml:space="preserve"> </w:t>
        </w:r>
        <w:r w:rsidRPr="00815BDD">
          <w:rPr>
            <w:rStyle w:val="Hyperlink"/>
            <w:rFonts w:hint="cs"/>
            <w:rtl/>
          </w:rPr>
          <w:t>أبوالقاسم</w:t>
        </w:r>
        <w:r w:rsidRPr="00815BDD">
          <w:rPr>
            <w:rStyle w:val="Hyperlink"/>
            <w:rtl/>
          </w:rPr>
          <w:t xml:space="preserve"> </w:t>
        </w:r>
        <w:r w:rsidRPr="00815BDD">
          <w:rPr>
            <w:rStyle w:val="Hyperlink"/>
            <w:rFonts w:hint="cs"/>
            <w:rtl/>
          </w:rPr>
          <w:t>الخوئی،</w:t>
        </w:r>
        <w:r w:rsidRPr="00815BDD">
          <w:rPr>
            <w:rStyle w:val="Hyperlink"/>
            <w:rtl/>
          </w:rPr>
          <w:t xml:space="preserve"> </w:t>
        </w:r>
        <w:r w:rsidRPr="00815BDD">
          <w:rPr>
            <w:rStyle w:val="Hyperlink"/>
            <w:rFonts w:hint="cs"/>
            <w:rtl/>
          </w:rPr>
          <w:t>ج</w:t>
        </w:r>
        <w:r w:rsidRPr="00815BDD">
          <w:rPr>
            <w:rStyle w:val="Hyperlink"/>
            <w:rtl/>
          </w:rPr>
          <w:t>2</w:t>
        </w:r>
        <w:r w:rsidRPr="00815BDD">
          <w:rPr>
            <w:rStyle w:val="Hyperlink"/>
            <w:rFonts w:hint="cs"/>
            <w:rtl/>
          </w:rPr>
          <w:t>،</w:t>
        </w:r>
        <w:r w:rsidRPr="00815BDD">
          <w:rPr>
            <w:rStyle w:val="Hyperlink"/>
            <w:rtl/>
          </w:rPr>
          <w:t xml:space="preserve"> </w:t>
        </w:r>
        <w:r w:rsidRPr="00815BDD">
          <w:rPr>
            <w:rStyle w:val="Hyperlink"/>
            <w:rFonts w:hint="cs"/>
            <w:rtl/>
          </w:rPr>
          <w:t>ص</w:t>
        </w:r>
        <w:r w:rsidRPr="00815BDD">
          <w:rPr>
            <w:rStyle w:val="Hyperlink"/>
            <w:rtl/>
          </w:rPr>
          <w:t>106.</w:t>
        </w:r>
      </w:hyperlink>
    </w:p>
  </w:footnote>
  <w:footnote w:id="8">
    <w:p w:rsidR="00D350D4" w:rsidRPr="00D350D4" w:rsidRDefault="00D350D4" w:rsidP="00D350D4">
      <w:pPr>
        <w:pStyle w:val="FootnoteText"/>
        <w:rPr>
          <w:rtl/>
        </w:rPr>
      </w:pPr>
      <w:r w:rsidRPr="00D350D4">
        <w:footnoteRef/>
      </w:r>
      <w:r w:rsidRPr="00D350D4">
        <w:rPr>
          <w:rtl/>
        </w:rPr>
        <w:t xml:space="preserve"> </w:t>
      </w:r>
      <w:hyperlink r:id="rId8" w:history="1">
        <w:r w:rsidRPr="00D350D4">
          <w:rPr>
            <w:rStyle w:val="Hyperlink"/>
            <w:rFonts w:hint="cs"/>
            <w:rtl/>
          </w:rPr>
          <w:t>الکافی،</w:t>
        </w:r>
        <w:r w:rsidRPr="00D350D4">
          <w:rPr>
            <w:rStyle w:val="Hyperlink"/>
            <w:rtl/>
          </w:rPr>
          <w:t xml:space="preserve"> </w:t>
        </w:r>
        <w:r w:rsidRPr="00D350D4">
          <w:rPr>
            <w:rStyle w:val="Hyperlink"/>
            <w:rFonts w:hint="cs"/>
            <w:rtl/>
          </w:rPr>
          <w:t>محمد</w:t>
        </w:r>
        <w:r w:rsidRPr="00D350D4">
          <w:rPr>
            <w:rStyle w:val="Hyperlink"/>
            <w:rtl/>
          </w:rPr>
          <w:t xml:space="preserve"> </w:t>
        </w:r>
        <w:r w:rsidRPr="00D350D4">
          <w:rPr>
            <w:rStyle w:val="Hyperlink"/>
            <w:rFonts w:hint="cs"/>
            <w:rtl/>
          </w:rPr>
          <w:t>بن</w:t>
        </w:r>
        <w:r w:rsidRPr="00D350D4">
          <w:rPr>
            <w:rStyle w:val="Hyperlink"/>
            <w:rtl/>
          </w:rPr>
          <w:t xml:space="preserve"> </w:t>
        </w:r>
        <w:r w:rsidRPr="00D350D4">
          <w:rPr>
            <w:rStyle w:val="Hyperlink"/>
            <w:rFonts w:hint="cs"/>
            <w:rtl/>
          </w:rPr>
          <w:t>یعقوب</w:t>
        </w:r>
        <w:r w:rsidRPr="00D350D4">
          <w:rPr>
            <w:rStyle w:val="Hyperlink"/>
            <w:rtl/>
          </w:rPr>
          <w:t xml:space="preserve"> </w:t>
        </w:r>
        <w:r w:rsidRPr="00D350D4">
          <w:rPr>
            <w:rStyle w:val="Hyperlink"/>
            <w:rFonts w:hint="cs"/>
            <w:rtl/>
          </w:rPr>
          <w:t>کلینی،</w:t>
        </w:r>
        <w:r w:rsidRPr="00D350D4">
          <w:rPr>
            <w:rStyle w:val="Hyperlink"/>
            <w:rtl/>
          </w:rPr>
          <w:t xml:space="preserve"> </w:t>
        </w:r>
        <w:r w:rsidRPr="00D350D4">
          <w:rPr>
            <w:rStyle w:val="Hyperlink"/>
            <w:rFonts w:hint="cs"/>
            <w:rtl/>
          </w:rPr>
          <w:t>ج</w:t>
        </w:r>
        <w:r w:rsidRPr="00D350D4">
          <w:rPr>
            <w:rStyle w:val="Hyperlink"/>
            <w:rtl/>
          </w:rPr>
          <w:t>7</w:t>
        </w:r>
        <w:r w:rsidRPr="00D350D4">
          <w:rPr>
            <w:rStyle w:val="Hyperlink"/>
            <w:rFonts w:hint="cs"/>
            <w:rtl/>
          </w:rPr>
          <w:t>،</w:t>
        </w:r>
        <w:r w:rsidRPr="00D350D4">
          <w:rPr>
            <w:rStyle w:val="Hyperlink"/>
            <w:rtl/>
          </w:rPr>
          <w:t xml:space="preserve"> </w:t>
        </w:r>
        <w:r w:rsidRPr="00D350D4">
          <w:rPr>
            <w:rStyle w:val="Hyperlink"/>
            <w:rFonts w:hint="cs"/>
            <w:rtl/>
          </w:rPr>
          <w:t>ص</w:t>
        </w:r>
        <w:r w:rsidRPr="00D350D4">
          <w:rPr>
            <w:rStyle w:val="Hyperlink"/>
            <w:rtl/>
          </w:rPr>
          <w:t>416.</w:t>
        </w:r>
      </w:hyperlink>
    </w:p>
  </w:footnote>
  <w:footnote w:id="9">
    <w:p w:rsidR="00D350D4" w:rsidRPr="00D350D4" w:rsidRDefault="00D350D4" w:rsidP="00D350D4">
      <w:pPr>
        <w:pStyle w:val="FootnoteText"/>
      </w:pPr>
      <w:r w:rsidRPr="00D350D4">
        <w:footnoteRef/>
      </w:r>
      <w:r w:rsidRPr="00D350D4">
        <w:rPr>
          <w:rtl/>
        </w:rPr>
        <w:t xml:space="preserve"> </w:t>
      </w:r>
      <w:hyperlink r:id="rId9" w:history="1">
        <w:r w:rsidRPr="00D350D4">
          <w:rPr>
            <w:rStyle w:val="Hyperlink"/>
            <w:rFonts w:hint="cs"/>
            <w:rtl/>
          </w:rPr>
          <w:t>الکافی،</w:t>
        </w:r>
        <w:r w:rsidRPr="00D350D4">
          <w:rPr>
            <w:rStyle w:val="Hyperlink"/>
            <w:rtl/>
          </w:rPr>
          <w:t xml:space="preserve"> </w:t>
        </w:r>
        <w:r w:rsidRPr="00D350D4">
          <w:rPr>
            <w:rStyle w:val="Hyperlink"/>
            <w:rFonts w:hint="cs"/>
            <w:rtl/>
          </w:rPr>
          <w:t>محمد</w:t>
        </w:r>
        <w:r w:rsidRPr="00D350D4">
          <w:rPr>
            <w:rStyle w:val="Hyperlink"/>
            <w:rtl/>
          </w:rPr>
          <w:t xml:space="preserve"> </w:t>
        </w:r>
        <w:r w:rsidRPr="00D350D4">
          <w:rPr>
            <w:rStyle w:val="Hyperlink"/>
            <w:rFonts w:hint="cs"/>
            <w:rtl/>
          </w:rPr>
          <w:t>بن</w:t>
        </w:r>
        <w:r w:rsidRPr="00D350D4">
          <w:rPr>
            <w:rStyle w:val="Hyperlink"/>
            <w:rtl/>
          </w:rPr>
          <w:t xml:space="preserve"> </w:t>
        </w:r>
        <w:r w:rsidRPr="00D350D4">
          <w:rPr>
            <w:rStyle w:val="Hyperlink"/>
            <w:rFonts w:hint="cs"/>
            <w:rtl/>
          </w:rPr>
          <w:t>یعقوب</w:t>
        </w:r>
        <w:r w:rsidRPr="00D350D4">
          <w:rPr>
            <w:rStyle w:val="Hyperlink"/>
            <w:rtl/>
          </w:rPr>
          <w:t xml:space="preserve"> </w:t>
        </w:r>
        <w:r w:rsidRPr="00D350D4">
          <w:rPr>
            <w:rStyle w:val="Hyperlink"/>
            <w:rFonts w:hint="cs"/>
            <w:rtl/>
          </w:rPr>
          <w:t>کلینی،</w:t>
        </w:r>
        <w:r w:rsidRPr="00D350D4">
          <w:rPr>
            <w:rStyle w:val="Hyperlink"/>
            <w:rtl/>
          </w:rPr>
          <w:t xml:space="preserve"> </w:t>
        </w:r>
        <w:r w:rsidRPr="00D350D4">
          <w:rPr>
            <w:rStyle w:val="Hyperlink"/>
            <w:rFonts w:hint="cs"/>
            <w:rtl/>
          </w:rPr>
          <w:t>ج</w:t>
        </w:r>
        <w:r w:rsidRPr="00D350D4">
          <w:rPr>
            <w:rStyle w:val="Hyperlink"/>
            <w:rtl/>
          </w:rPr>
          <w:t>7</w:t>
        </w:r>
        <w:r w:rsidRPr="00D350D4">
          <w:rPr>
            <w:rStyle w:val="Hyperlink"/>
            <w:rFonts w:hint="cs"/>
            <w:rtl/>
          </w:rPr>
          <w:t>،</w:t>
        </w:r>
        <w:r w:rsidRPr="00D350D4">
          <w:rPr>
            <w:rStyle w:val="Hyperlink"/>
            <w:rtl/>
          </w:rPr>
          <w:t xml:space="preserve"> </w:t>
        </w:r>
        <w:r w:rsidRPr="00D350D4">
          <w:rPr>
            <w:rStyle w:val="Hyperlink"/>
            <w:rFonts w:hint="cs"/>
            <w:rtl/>
          </w:rPr>
          <w:t>ص</w:t>
        </w:r>
        <w:r w:rsidRPr="00D350D4">
          <w:rPr>
            <w:rStyle w:val="Hyperlink"/>
            <w:rtl/>
          </w:rPr>
          <w:t>416.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840068">
      <w:rPr>
        <w:b/>
        <w:bCs/>
        <w:sz w:val="20"/>
        <w:szCs w:val="24"/>
        <w:rtl/>
      </w:rPr>
      <w:t>086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84006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84006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840068">
      <w:rPr>
        <w:sz w:val="24"/>
        <w:szCs w:val="24"/>
        <w:rtl/>
      </w:rPr>
      <w:t>6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840068">
      <w:rPr>
        <w:rFonts w:hint="cs"/>
        <w:color w:val="000000" w:themeColor="text1"/>
        <w:sz w:val="24"/>
        <w:szCs w:val="24"/>
        <w:rtl/>
      </w:rPr>
      <w:t>طرق</w:t>
    </w:r>
    <w:r w:rsidR="00840068">
      <w:rPr>
        <w:color w:val="000000" w:themeColor="text1"/>
        <w:sz w:val="24"/>
        <w:szCs w:val="24"/>
        <w:rtl/>
      </w:rPr>
      <w:t xml:space="preserve"> </w:t>
    </w:r>
    <w:r w:rsidR="00840068">
      <w:rPr>
        <w:rFonts w:hint="cs"/>
        <w:color w:val="000000" w:themeColor="text1"/>
        <w:sz w:val="24"/>
        <w:szCs w:val="24"/>
        <w:rtl/>
      </w:rPr>
      <w:t>اثبات</w:t>
    </w:r>
    <w:r w:rsidR="00840068">
      <w:rPr>
        <w:color w:val="000000" w:themeColor="text1"/>
        <w:sz w:val="24"/>
        <w:szCs w:val="24"/>
        <w:rtl/>
      </w:rPr>
      <w:t xml:space="preserve"> </w:t>
    </w:r>
    <w:r w:rsidR="00973EC9">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840068">
      <w:rPr>
        <w:rFonts w:hint="cs"/>
        <w:sz w:val="24"/>
        <w:szCs w:val="24"/>
        <w:rtl/>
      </w:rPr>
      <w:t>مهدی</w:t>
    </w:r>
    <w:r w:rsidR="00840068">
      <w:rPr>
        <w:sz w:val="24"/>
        <w:szCs w:val="24"/>
        <w:rtl/>
      </w:rPr>
      <w:t xml:space="preserve"> </w:t>
    </w:r>
    <w:r w:rsidR="00840068">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840068">
      <w:rPr>
        <w:rFonts w:hint="cs"/>
        <w:sz w:val="24"/>
        <w:szCs w:val="24"/>
        <w:rtl/>
      </w:rPr>
      <w:t>قسامه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3119"/>
    <w:rsid w:val="00055496"/>
    <w:rsid w:val="000628ED"/>
    <w:rsid w:val="00066B13"/>
    <w:rsid w:val="00080A41"/>
    <w:rsid w:val="0008299B"/>
    <w:rsid w:val="000913AA"/>
    <w:rsid w:val="00094847"/>
    <w:rsid w:val="00096C63"/>
    <w:rsid w:val="000B5DB5"/>
    <w:rsid w:val="000C3947"/>
    <w:rsid w:val="000D0296"/>
    <w:rsid w:val="000D2A37"/>
    <w:rsid w:val="000D30E9"/>
    <w:rsid w:val="000D6818"/>
    <w:rsid w:val="000E335E"/>
    <w:rsid w:val="000E5D79"/>
    <w:rsid w:val="000F16CF"/>
    <w:rsid w:val="000F5BAC"/>
    <w:rsid w:val="00102585"/>
    <w:rsid w:val="00114AB7"/>
    <w:rsid w:val="00116B2B"/>
    <w:rsid w:val="00124E3D"/>
    <w:rsid w:val="001250F9"/>
    <w:rsid w:val="00127E95"/>
    <w:rsid w:val="00130659"/>
    <w:rsid w:val="001347C7"/>
    <w:rsid w:val="001356B0"/>
    <w:rsid w:val="00151937"/>
    <w:rsid w:val="00161252"/>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19FE"/>
    <w:rsid w:val="0020241A"/>
    <w:rsid w:val="00203821"/>
    <w:rsid w:val="00203A6A"/>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33FB"/>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56BB"/>
    <w:rsid w:val="00425015"/>
    <w:rsid w:val="00430994"/>
    <w:rsid w:val="00441B6D"/>
    <w:rsid w:val="004556EF"/>
    <w:rsid w:val="00462B07"/>
    <w:rsid w:val="00465BD2"/>
    <w:rsid w:val="00465FB9"/>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766F"/>
    <w:rsid w:val="00601229"/>
    <w:rsid w:val="00603B67"/>
    <w:rsid w:val="006162A2"/>
    <w:rsid w:val="006240DA"/>
    <w:rsid w:val="0063256E"/>
    <w:rsid w:val="00633F04"/>
    <w:rsid w:val="00635219"/>
    <w:rsid w:val="00635EC0"/>
    <w:rsid w:val="00640B58"/>
    <w:rsid w:val="00643ED0"/>
    <w:rsid w:val="00651B02"/>
    <w:rsid w:val="00651B19"/>
    <w:rsid w:val="00660A29"/>
    <w:rsid w:val="00662B45"/>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372D"/>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5BDD"/>
    <w:rsid w:val="00816367"/>
    <w:rsid w:val="00816A0B"/>
    <w:rsid w:val="00824B22"/>
    <w:rsid w:val="00830C53"/>
    <w:rsid w:val="00837FAA"/>
    <w:rsid w:val="00840068"/>
    <w:rsid w:val="00841F77"/>
    <w:rsid w:val="0085276D"/>
    <w:rsid w:val="00863390"/>
    <w:rsid w:val="0086385C"/>
    <w:rsid w:val="00863AE2"/>
    <w:rsid w:val="00871916"/>
    <w:rsid w:val="008956DD"/>
    <w:rsid w:val="008A510E"/>
    <w:rsid w:val="008A522A"/>
    <w:rsid w:val="008B4464"/>
    <w:rsid w:val="008B750B"/>
    <w:rsid w:val="008C3162"/>
    <w:rsid w:val="008D1F14"/>
    <w:rsid w:val="008E3924"/>
    <w:rsid w:val="008F13F7"/>
    <w:rsid w:val="008F5B4D"/>
    <w:rsid w:val="009027A9"/>
    <w:rsid w:val="00907425"/>
    <w:rsid w:val="00923C34"/>
    <w:rsid w:val="00924152"/>
    <w:rsid w:val="0092513D"/>
    <w:rsid w:val="00927A9F"/>
    <w:rsid w:val="009335CC"/>
    <w:rsid w:val="00935A55"/>
    <w:rsid w:val="00941CEB"/>
    <w:rsid w:val="0094720F"/>
    <w:rsid w:val="00953B28"/>
    <w:rsid w:val="00954322"/>
    <w:rsid w:val="00957CAA"/>
    <w:rsid w:val="0096778A"/>
    <w:rsid w:val="00973EC9"/>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5355"/>
    <w:rsid w:val="00AF3925"/>
    <w:rsid w:val="00B121E0"/>
    <w:rsid w:val="00B1296B"/>
    <w:rsid w:val="00B2292F"/>
    <w:rsid w:val="00B30BD1"/>
    <w:rsid w:val="00B43169"/>
    <w:rsid w:val="00B501A8"/>
    <w:rsid w:val="00B55AE4"/>
    <w:rsid w:val="00B6108E"/>
    <w:rsid w:val="00B70B46"/>
    <w:rsid w:val="00B739B0"/>
    <w:rsid w:val="00B814A3"/>
    <w:rsid w:val="00B96F38"/>
    <w:rsid w:val="00BC716B"/>
    <w:rsid w:val="00BD0E74"/>
    <w:rsid w:val="00BD5F8C"/>
    <w:rsid w:val="00BE29DD"/>
    <w:rsid w:val="00C05E1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3452"/>
    <w:rsid w:val="00CE7481"/>
    <w:rsid w:val="00CF0A8F"/>
    <w:rsid w:val="00D048CE"/>
    <w:rsid w:val="00D10998"/>
    <w:rsid w:val="00D15CBD"/>
    <w:rsid w:val="00D221CB"/>
    <w:rsid w:val="00D23391"/>
    <w:rsid w:val="00D31805"/>
    <w:rsid w:val="00D350D4"/>
    <w:rsid w:val="00D552B9"/>
    <w:rsid w:val="00D735B2"/>
    <w:rsid w:val="00D74021"/>
    <w:rsid w:val="00D76D01"/>
    <w:rsid w:val="00D922A9"/>
    <w:rsid w:val="00D9394A"/>
    <w:rsid w:val="00DB0CBB"/>
    <w:rsid w:val="00DB67CC"/>
    <w:rsid w:val="00DC3783"/>
    <w:rsid w:val="00DD0667"/>
    <w:rsid w:val="00DE08CF"/>
    <w:rsid w:val="00DE1070"/>
    <w:rsid w:val="00E00219"/>
    <w:rsid w:val="00E01D7D"/>
    <w:rsid w:val="00E0316B"/>
    <w:rsid w:val="00E25E10"/>
    <w:rsid w:val="00E50B41"/>
    <w:rsid w:val="00E5219B"/>
    <w:rsid w:val="00E52D07"/>
    <w:rsid w:val="00E52EF6"/>
    <w:rsid w:val="00E5518B"/>
    <w:rsid w:val="00E609FE"/>
    <w:rsid w:val="00E630BE"/>
    <w:rsid w:val="00E75920"/>
    <w:rsid w:val="00E80D96"/>
    <w:rsid w:val="00E871FA"/>
    <w:rsid w:val="00E936A4"/>
    <w:rsid w:val="00E954BB"/>
    <w:rsid w:val="00EA45E7"/>
    <w:rsid w:val="00EB78E3"/>
    <w:rsid w:val="00EB7BE3"/>
    <w:rsid w:val="00EC1074"/>
    <w:rsid w:val="00EC1C4B"/>
    <w:rsid w:val="00EC735A"/>
    <w:rsid w:val="00ED5F38"/>
    <w:rsid w:val="00EF244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58"/>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6FAAF"/>
  <w15:docId w15:val="{269F5555-2C75-4E63-AF4A-BF17AB01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350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7/416/&#1610;&#1587;&#1578;&#1581;&#1604;&#1601;&#1607;" TargetMode="External"/><Relationship Id="rId3" Type="http://schemas.openxmlformats.org/officeDocument/2006/relationships/hyperlink" Target="http://lib.eshia.ir/21001/2/104/&#1605;&#1593;&#1575;&#1608;&#1610;&#1577;" TargetMode="External"/><Relationship Id="rId7" Type="http://schemas.openxmlformats.org/officeDocument/2006/relationships/hyperlink" Target="http://lib.eshia.ir/21001/2/106/&#1606;&#1593;&#1585;&#1601;" TargetMode="External"/><Relationship Id="rId2" Type="http://schemas.openxmlformats.org/officeDocument/2006/relationships/hyperlink" Target="http://lib.eshia.ir/11005/7/361/&#1571;&#1615;&#1594;&#1618;&#1585;&#1616;&#1605;&#1615;&#1608;&#1575;" TargetMode="External"/><Relationship Id="rId1" Type="http://schemas.openxmlformats.org/officeDocument/2006/relationships/hyperlink" Target="http://lib.eshia.ir/21001/2/106/&#1605;&#1593;&#1575;&#1608;&#1610;&#1577;" TargetMode="External"/><Relationship Id="rId6" Type="http://schemas.openxmlformats.org/officeDocument/2006/relationships/hyperlink" Target="http://lib.eshia.ir/10036/7/210/&#1585;&#1583;&#1583;&#1606;&#1575;" TargetMode="External"/><Relationship Id="rId5" Type="http://schemas.openxmlformats.org/officeDocument/2006/relationships/hyperlink" Target="http://lib.eshia.ir/10083/10/206/&#1575;&#1604;&#1601;&#1590;&#1610;&#1604;" TargetMode="External"/><Relationship Id="rId4" Type="http://schemas.openxmlformats.org/officeDocument/2006/relationships/hyperlink" Target="http://lib.eshia.ir/10107/2/542/&#1571;&#1615;&#1594;&#1618;&#1585;&#1616;&#1605;&#1615;&#1608;&#1575;" TargetMode="External"/><Relationship Id="rId9" Type="http://schemas.openxmlformats.org/officeDocument/2006/relationships/hyperlink" Target="http://lib.eshia.ir/11005/7/416/&#1575;&#1604;&#1606;&#159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CF426-120E-41B8-B2B2-8751EE62A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967</TotalTime>
  <Pages>4</Pages>
  <Words>956</Words>
  <Characters>5455</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30</cp:revision>
  <cp:lastPrinted>2019-02-27T02:43:00Z</cp:lastPrinted>
  <dcterms:created xsi:type="dcterms:W3CDTF">2019-02-26T07:25:00Z</dcterms:created>
  <dcterms:modified xsi:type="dcterms:W3CDTF">2019-03-12T13:18:00Z</dcterms:modified>
  <cp:contentStatus>ویرایش 2.5</cp:contentStatus>
  <cp:version>2.7</cp:version>
</cp:coreProperties>
</file>