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E0A" w:rsidRDefault="00A01522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2263714" w:history="1">
        <w:r w:rsidR="00B73E0A" w:rsidRPr="00366EF9">
          <w:rPr>
            <w:rStyle w:val="Hyperlink"/>
            <w:rFonts w:hint="eastAsia"/>
            <w:noProof/>
            <w:rtl/>
          </w:rPr>
          <w:t>استدلال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بر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عدم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قصاص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مجنون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به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روا</w:t>
        </w:r>
        <w:r w:rsidR="00B73E0A" w:rsidRPr="00366EF9">
          <w:rPr>
            <w:rStyle w:val="Hyperlink"/>
            <w:rFonts w:hint="cs"/>
            <w:noProof/>
            <w:rtl/>
          </w:rPr>
          <w:t>ی</w:t>
        </w:r>
        <w:r w:rsidR="00B73E0A" w:rsidRPr="00366EF9">
          <w:rPr>
            <w:rStyle w:val="Hyperlink"/>
            <w:rFonts w:hint="eastAsia"/>
            <w:noProof/>
            <w:rtl/>
          </w:rPr>
          <w:t>ات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رفع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قلم</w:t>
        </w:r>
        <w:r w:rsidR="00B73E0A">
          <w:rPr>
            <w:noProof/>
            <w:webHidden/>
            <w:rtl/>
          </w:rPr>
          <w:tab/>
        </w:r>
        <w:r w:rsidR="00B73E0A">
          <w:rPr>
            <w:rStyle w:val="Hyperlink"/>
            <w:noProof/>
            <w:rtl/>
          </w:rPr>
          <w:fldChar w:fldCharType="begin"/>
        </w:r>
        <w:r w:rsidR="00B73E0A">
          <w:rPr>
            <w:noProof/>
            <w:webHidden/>
            <w:rtl/>
          </w:rPr>
          <w:instrText xml:space="preserve"> </w:instrText>
        </w:r>
        <w:r w:rsidR="00B73E0A">
          <w:rPr>
            <w:noProof/>
            <w:webHidden/>
          </w:rPr>
          <w:instrText xml:space="preserve">PAGEREF </w:instrText>
        </w:r>
        <w:r w:rsidR="00B73E0A">
          <w:rPr>
            <w:noProof/>
            <w:webHidden/>
            <w:rtl/>
          </w:rPr>
          <w:instrText>_</w:instrText>
        </w:r>
        <w:r w:rsidR="00B73E0A">
          <w:rPr>
            <w:noProof/>
            <w:webHidden/>
          </w:rPr>
          <w:instrText>Toc</w:instrText>
        </w:r>
        <w:r w:rsidR="00B73E0A">
          <w:rPr>
            <w:noProof/>
            <w:webHidden/>
            <w:rtl/>
          </w:rPr>
          <w:instrText xml:space="preserve">532263714 </w:instrText>
        </w:r>
        <w:r w:rsidR="00B73E0A">
          <w:rPr>
            <w:noProof/>
            <w:webHidden/>
          </w:rPr>
          <w:instrText>\h</w:instrText>
        </w:r>
        <w:r w:rsidR="00B73E0A">
          <w:rPr>
            <w:noProof/>
            <w:webHidden/>
            <w:rtl/>
          </w:rPr>
          <w:instrText xml:space="preserve"> </w:instrText>
        </w:r>
        <w:r w:rsidR="00B73E0A">
          <w:rPr>
            <w:rStyle w:val="Hyperlink"/>
            <w:noProof/>
            <w:rtl/>
          </w:rPr>
        </w:r>
        <w:r w:rsidR="00B73E0A">
          <w:rPr>
            <w:rStyle w:val="Hyperlink"/>
            <w:noProof/>
            <w:rtl/>
          </w:rPr>
          <w:fldChar w:fldCharType="separate"/>
        </w:r>
        <w:r w:rsidR="00E25028">
          <w:rPr>
            <w:noProof/>
            <w:webHidden/>
            <w:rtl/>
          </w:rPr>
          <w:t>1</w:t>
        </w:r>
        <w:r w:rsidR="00B73E0A">
          <w:rPr>
            <w:rStyle w:val="Hyperlink"/>
            <w:noProof/>
            <w:rtl/>
          </w:rPr>
          <w:fldChar w:fldCharType="end"/>
        </w:r>
      </w:hyperlink>
    </w:p>
    <w:p w:rsidR="00B73E0A" w:rsidRDefault="00EA7F8B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2263715" w:history="1">
        <w:r w:rsidR="00B73E0A" w:rsidRPr="00366EF9">
          <w:rPr>
            <w:rStyle w:val="Hyperlink"/>
            <w:rFonts w:hint="eastAsia"/>
            <w:noProof/>
            <w:rtl/>
          </w:rPr>
          <w:t>کلام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ش</w:t>
        </w:r>
        <w:r w:rsidR="00B73E0A" w:rsidRPr="00366EF9">
          <w:rPr>
            <w:rStyle w:val="Hyperlink"/>
            <w:rFonts w:hint="cs"/>
            <w:noProof/>
            <w:rtl/>
          </w:rPr>
          <w:t>ی</w:t>
        </w:r>
        <w:r w:rsidR="00B73E0A" w:rsidRPr="00366EF9">
          <w:rPr>
            <w:rStyle w:val="Hyperlink"/>
            <w:rFonts w:hint="eastAsia"/>
            <w:noProof/>
            <w:rtl/>
          </w:rPr>
          <w:t>خ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طوس</w:t>
        </w:r>
        <w:r w:rsidR="00B73E0A" w:rsidRPr="00366EF9">
          <w:rPr>
            <w:rStyle w:val="Hyperlink"/>
            <w:rFonts w:hint="cs"/>
            <w:noProof/>
            <w:rtl/>
          </w:rPr>
          <w:t>ی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در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قصاص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پسربچه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ده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ساله</w:t>
        </w:r>
        <w:r w:rsidR="00B73E0A">
          <w:rPr>
            <w:noProof/>
            <w:webHidden/>
            <w:rtl/>
          </w:rPr>
          <w:tab/>
        </w:r>
        <w:r w:rsidR="00B73E0A">
          <w:rPr>
            <w:rStyle w:val="Hyperlink"/>
            <w:noProof/>
            <w:rtl/>
          </w:rPr>
          <w:fldChar w:fldCharType="begin"/>
        </w:r>
        <w:r w:rsidR="00B73E0A">
          <w:rPr>
            <w:noProof/>
            <w:webHidden/>
            <w:rtl/>
          </w:rPr>
          <w:instrText xml:space="preserve"> </w:instrText>
        </w:r>
        <w:r w:rsidR="00B73E0A">
          <w:rPr>
            <w:noProof/>
            <w:webHidden/>
          </w:rPr>
          <w:instrText xml:space="preserve">PAGEREF </w:instrText>
        </w:r>
        <w:r w:rsidR="00B73E0A">
          <w:rPr>
            <w:noProof/>
            <w:webHidden/>
            <w:rtl/>
          </w:rPr>
          <w:instrText>_</w:instrText>
        </w:r>
        <w:r w:rsidR="00B73E0A">
          <w:rPr>
            <w:noProof/>
            <w:webHidden/>
          </w:rPr>
          <w:instrText>Toc</w:instrText>
        </w:r>
        <w:r w:rsidR="00B73E0A">
          <w:rPr>
            <w:noProof/>
            <w:webHidden/>
            <w:rtl/>
          </w:rPr>
          <w:instrText xml:space="preserve">532263715 </w:instrText>
        </w:r>
        <w:r w:rsidR="00B73E0A">
          <w:rPr>
            <w:noProof/>
            <w:webHidden/>
          </w:rPr>
          <w:instrText>\h</w:instrText>
        </w:r>
        <w:r w:rsidR="00B73E0A">
          <w:rPr>
            <w:noProof/>
            <w:webHidden/>
            <w:rtl/>
          </w:rPr>
          <w:instrText xml:space="preserve"> </w:instrText>
        </w:r>
        <w:r w:rsidR="00B73E0A">
          <w:rPr>
            <w:rStyle w:val="Hyperlink"/>
            <w:noProof/>
            <w:rtl/>
          </w:rPr>
        </w:r>
        <w:r w:rsidR="00B73E0A">
          <w:rPr>
            <w:rStyle w:val="Hyperlink"/>
            <w:noProof/>
            <w:rtl/>
          </w:rPr>
          <w:fldChar w:fldCharType="separate"/>
        </w:r>
        <w:r w:rsidR="00E25028">
          <w:rPr>
            <w:noProof/>
            <w:webHidden/>
            <w:rtl/>
          </w:rPr>
          <w:t>2</w:t>
        </w:r>
        <w:r w:rsidR="00B73E0A">
          <w:rPr>
            <w:rStyle w:val="Hyperlink"/>
            <w:noProof/>
            <w:rtl/>
          </w:rPr>
          <w:fldChar w:fldCharType="end"/>
        </w:r>
      </w:hyperlink>
    </w:p>
    <w:p w:rsidR="00B73E0A" w:rsidRDefault="00EA7F8B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263716" w:history="1">
        <w:r w:rsidR="00B73E0A" w:rsidRPr="00366EF9">
          <w:rPr>
            <w:rStyle w:val="Hyperlink"/>
            <w:rFonts w:hint="eastAsia"/>
            <w:noProof/>
            <w:rtl/>
          </w:rPr>
          <w:t>اشکال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به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کلام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ش</w:t>
        </w:r>
        <w:r w:rsidR="00B73E0A" w:rsidRPr="00366EF9">
          <w:rPr>
            <w:rStyle w:val="Hyperlink"/>
            <w:rFonts w:hint="cs"/>
            <w:noProof/>
            <w:rtl/>
          </w:rPr>
          <w:t>ی</w:t>
        </w:r>
        <w:r w:rsidR="00B73E0A" w:rsidRPr="00366EF9">
          <w:rPr>
            <w:rStyle w:val="Hyperlink"/>
            <w:rFonts w:hint="eastAsia"/>
            <w:noProof/>
            <w:rtl/>
          </w:rPr>
          <w:t>خ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طوس</w:t>
        </w:r>
        <w:r w:rsidR="00B73E0A" w:rsidRPr="00366EF9">
          <w:rPr>
            <w:rStyle w:val="Hyperlink"/>
            <w:rFonts w:hint="cs"/>
            <w:noProof/>
            <w:rtl/>
          </w:rPr>
          <w:t>ی</w:t>
        </w:r>
        <w:r w:rsidR="00B73E0A">
          <w:rPr>
            <w:noProof/>
            <w:webHidden/>
            <w:rtl/>
          </w:rPr>
          <w:tab/>
        </w:r>
        <w:r w:rsidR="00B73E0A">
          <w:rPr>
            <w:rStyle w:val="Hyperlink"/>
            <w:noProof/>
            <w:rtl/>
          </w:rPr>
          <w:fldChar w:fldCharType="begin"/>
        </w:r>
        <w:r w:rsidR="00B73E0A">
          <w:rPr>
            <w:noProof/>
            <w:webHidden/>
            <w:rtl/>
          </w:rPr>
          <w:instrText xml:space="preserve"> </w:instrText>
        </w:r>
        <w:r w:rsidR="00B73E0A">
          <w:rPr>
            <w:noProof/>
            <w:webHidden/>
          </w:rPr>
          <w:instrText xml:space="preserve">PAGEREF </w:instrText>
        </w:r>
        <w:r w:rsidR="00B73E0A">
          <w:rPr>
            <w:noProof/>
            <w:webHidden/>
            <w:rtl/>
          </w:rPr>
          <w:instrText>_</w:instrText>
        </w:r>
        <w:r w:rsidR="00B73E0A">
          <w:rPr>
            <w:noProof/>
            <w:webHidden/>
          </w:rPr>
          <w:instrText>Toc</w:instrText>
        </w:r>
        <w:r w:rsidR="00B73E0A">
          <w:rPr>
            <w:noProof/>
            <w:webHidden/>
            <w:rtl/>
          </w:rPr>
          <w:instrText xml:space="preserve">532263716 </w:instrText>
        </w:r>
        <w:r w:rsidR="00B73E0A">
          <w:rPr>
            <w:noProof/>
            <w:webHidden/>
          </w:rPr>
          <w:instrText>\h</w:instrText>
        </w:r>
        <w:r w:rsidR="00B73E0A">
          <w:rPr>
            <w:noProof/>
            <w:webHidden/>
            <w:rtl/>
          </w:rPr>
          <w:instrText xml:space="preserve"> </w:instrText>
        </w:r>
        <w:r w:rsidR="00B73E0A">
          <w:rPr>
            <w:rStyle w:val="Hyperlink"/>
            <w:noProof/>
            <w:rtl/>
          </w:rPr>
        </w:r>
        <w:r w:rsidR="00B73E0A">
          <w:rPr>
            <w:rStyle w:val="Hyperlink"/>
            <w:noProof/>
            <w:rtl/>
          </w:rPr>
          <w:fldChar w:fldCharType="separate"/>
        </w:r>
        <w:r w:rsidR="00E25028">
          <w:rPr>
            <w:noProof/>
            <w:webHidden/>
            <w:rtl/>
          </w:rPr>
          <w:t>2</w:t>
        </w:r>
        <w:r w:rsidR="00B73E0A">
          <w:rPr>
            <w:rStyle w:val="Hyperlink"/>
            <w:noProof/>
            <w:rtl/>
          </w:rPr>
          <w:fldChar w:fldCharType="end"/>
        </w:r>
      </w:hyperlink>
    </w:p>
    <w:p w:rsidR="00B73E0A" w:rsidRDefault="00EA7F8B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263717" w:history="1">
        <w:r w:rsidR="00B73E0A" w:rsidRPr="00366EF9">
          <w:rPr>
            <w:rStyle w:val="Hyperlink"/>
            <w:rFonts w:hint="eastAsia"/>
            <w:noProof/>
            <w:rtl/>
          </w:rPr>
          <w:t>اشکال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استاد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به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مرحوم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خوئ</w:t>
        </w:r>
        <w:r w:rsidR="00B73E0A" w:rsidRPr="00366EF9">
          <w:rPr>
            <w:rStyle w:val="Hyperlink"/>
            <w:rFonts w:hint="cs"/>
            <w:noProof/>
            <w:rtl/>
          </w:rPr>
          <w:t>ی</w:t>
        </w:r>
        <w:r w:rsidR="00B73E0A">
          <w:rPr>
            <w:noProof/>
            <w:webHidden/>
            <w:rtl/>
          </w:rPr>
          <w:tab/>
        </w:r>
        <w:r w:rsidR="00B73E0A">
          <w:rPr>
            <w:rStyle w:val="Hyperlink"/>
            <w:noProof/>
            <w:rtl/>
          </w:rPr>
          <w:fldChar w:fldCharType="begin"/>
        </w:r>
        <w:r w:rsidR="00B73E0A">
          <w:rPr>
            <w:noProof/>
            <w:webHidden/>
            <w:rtl/>
          </w:rPr>
          <w:instrText xml:space="preserve"> </w:instrText>
        </w:r>
        <w:r w:rsidR="00B73E0A">
          <w:rPr>
            <w:noProof/>
            <w:webHidden/>
          </w:rPr>
          <w:instrText xml:space="preserve">PAGEREF </w:instrText>
        </w:r>
        <w:r w:rsidR="00B73E0A">
          <w:rPr>
            <w:noProof/>
            <w:webHidden/>
            <w:rtl/>
          </w:rPr>
          <w:instrText>_</w:instrText>
        </w:r>
        <w:r w:rsidR="00B73E0A">
          <w:rPr>
            <w:noProof/>
            <w:webHidden/>
          </w:rPr>
          <w:instrText>Toc</w:instrText>
        </w:r>
        <w:r w:rsidR="00B73E0A">
          <w:rPr>
            <w:noProof/>
            <w:webHidden/>
            <w:rtl/>
          </w:rPr>
          <w:instrText xml:space="preserve">532263717 </w:instrText>
        </w:r>
        <w:r w:rsidR="00B73E0A">
          <w:rPr>
            <w:noProof/>
            <w:webHidden/>
          </w:rPr>
          <w:instrText>\h</w:instrText>
        </w:r>
        <w:r w:rsidR="00B73E0A">
          <w:rPr>
            <w:noProof/>
            <w:webHidden/>
            <w:rtl/>
          </w:rPr>
          <w:instrText xml:space="preserve"> </w:instrText>
        </w:r>
        <w:r w:rsidR="00B73E0A">
          <w:rPr>
            <w:rStyle w:val="Hyperlink"/>
            <w:noProof/>
            <w:rtl/>
          </w:rPr>
        </w:r>
        <w:r w:rsidR="00B73E0A">
          <w:rPr>
            <w:rStyle w:val="Hyperlink"/>
            <w:noProof/>
            <w:rtl/>
          </w:rPr>
          <w:fldChar w:fldCharType="separate"/>
        </w:r>
        <w:r w:rsidR="00E25028">
          <w:rPr>
            <w:noProof/>
            <w:webHidden/>
            <w:rtl/>
          </w:rPr>
          <w:t>3</w:t>
        </w:r>
        <w:r w:rsidR="00B73E0A">
          <w:rPr>
            <w:rStyle w:val="Hyperlink"/>
            <w:noProof/>
            <w:rtl/>
          </w:rPr>
          <w:fldChar w:fldCharType="end"/>
        </w:r>
      </w:hyperlink>
    </w:p>
    <w:p w:rsidR="00B73E0A" w:rsidRDefault="00EA7F8B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2263718" w:history="1">
        <w:r w:rsidR="00B73E0A" w:rsidRPr="00366EF9">
          <w:rPr>
            <w:rStyle w:val="Hyperlink"/>
            <w:rFonts w:hint="eastAsia"/>
            <w:noProof/>
            <w:rtl/>
          </w:rPr>
          <w:t>استدلال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بر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قصاص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صب</w:t>
        </w:r>
        <w:r w:rsidR="00B73E0A" w:rsidRPr="00366EF9">
          <w:rPr>
            <w:rStyle w:val="Hyperlink"/>
            <w:rFonts w:hint="cs"/>
            <w:noProof/>
            <w:rtl/>
          </w:rPr>
          <w:t>ی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به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روا</w:t>
        </w:r>
        <w:r w:rsidR="00B73E0A" w:rsidRPr="00366EF9">
          <w:rPr>
            <w:rStyle w:val="Hyperlink"/>
            <w:rFonts w:hint="cs"/>
            <w:noProof/>
            <w:rtl/>
          </w:rPr>
          <w:t>ی</w:t>
        </w:r>
        <w:r w:rsidR="00B73E0A" w:rsidRPr="00366EF9">
          <w:rPr>
            <w:rStyle w:val="Hyperlink"/>
            <w:rFonts w:hint="eastAsia"/>
            <w:noProof/>
            <w:rtl/>
          </w:rPr>
          <w:t>ات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معتبره</w:t>
        </w:r>
        <w:r w:rsidR="00B73E0A" w:rsidRPr="00366EF9">
          <w:rPr>
            <w:rStyle w:val="Hyperlink"/>
            <w:rFonts w:hint="cs"/>
            <w:noProof/>
            <w:rtl/>
          </w:rPr>
          <w:t>ی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باب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حدود</w:t>
        </w:r>
        <w:r w:rsidR="00B73E0A">
          <w:rPr>
            <w:noProof/>
            <w:webHidden/>
            <w:rtl/>
          </w:rPr>
          <w:tab/>
        </w:r>
        <w:r w:rsidR="00B73E0A">
          <w:rPr>
            <w:rStyle w:val="Hyperlink"/>
            <w:noProof/>
            <w:rtl/>
          </w:rPr>
          <w:fldChar w:fldCharType="begin"/>
        </w:r>
        <w:r w:rsidR="00B73E0A">
          <w:rPr>
            <w:noProof/>
            <w:webHidden/>
            <w:rtl/>
          </w:rPr>
          <w:instrText xml:space="preserve"> </w:instrText>
        </w:r>
        <w:r w:rsidR="00B73E0A">
          <w:rPr>
            <w:noProof/>
            <w:webHidden/>
          </w:rPr>
          <w:instrText xml:space="preserve">PAGEREF </w:instrText>
        </w:r>
        <w:r w:rsidR="00B73E0A">
          <w:rPr>
            <w:noProof/>
            <w:webHidden/>
            <w:rtl/>
          </w:rPr>
          <w:instrText>_</w:instrText>
        </w:r>
        <w:r w:rsidR="00B73E0A">
          <w:rPr>
            <w:noProof/>
            <w:webHidden/>
          </w:rPr>
          <w:instrText>Toc</w:instrText>
        </w:r>
        <w:r w:rsidR="00B73E0A">
          <w:rPr>
            <w:noProof/>
            <w:webHidden/>
            <w:rtl/>
          </w:rPr>
          <w:instrText xml:space="preserve">532263718 </w:instrText>
        </w:r>
        <w:r w:rsidR="00B73E0A">
          <w:rPr>
            <w:noProof/>
            <w:webHidden/>
          </w:rPr>
          <w:instrText>\h</w:instrText>
        </w:r>
        <w:r w:rsidR="00B73E0A">
          <w:rPr>
            <w:noProof/>
            <w:webHidden/>
            <w:rtl/>
          </w:rPr>
          <w:instrText xml:space="preserve"> </w:instrText>
        </w:r>
        <w:r w:rsidR="00B73E0A">
          <w:rPr>
            <w:rStyle w:val="Hyperlink"/>
            <w:noProof/>
            <w:rtl/>
          </w:rPr>
        </w:r>
        <w:r w:rsidR="00B73E0A">
          <w:rPr>
            <w:rStyle w:val="Hyperlink"/>
            <w:noProof/>
            <w:rtl/>
          </w:rPr>
          <w:fldChar w:fldCharType="separate"/>
        </w:r>
        <w:r w:rsidR="00E25028">
          <w:rPr>
            <w:noProof/>
            <w:webHidden/>
            <w:rtl/>
          </w:rPr>
          <w:t>3</w:t>
        </w:r>
        <w:r w:rsidR="00B73E0A">
          <w:rPr>
            <w:rStyle w:val="Hyperlink"/>
            <w:noProof/>
            <w:rtl/>
          </w:rPr>
          <w:fldChar w:fldCharType="end"/>
        </w:r>
      </w:hyperlink>
    </w:p>
    <w:p w:rsidR="00B73E0A" w:rsidRDefault="00EA7F8B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2263719" w:history="1">
        <w:r w:rsidR="00B73E0A" w:rsidRPr="00366EF9">
          <w:rPr>
            <w:rStyle w:val="Hyperlink"/>
            <w:rFonts w:hint="eastAsia"/>
            <w:noProof/>
            <w:rtl/>
          </w:rPr>
          <w:t>اشکال</w:t>
        </w:r>
        <w:r w:rsidR="00B73E0A" w:rsidRPr="00366EF9">
          <w:rPr>
            <w:rStyle w:val="Hyperlink"/>
            <w:noProof/>
            <w:rtl/>
          </w:rPr>
          <w:t xml:space="preserve"> </w:t>
        </w:r>
        <w:r w:rsidR="00B73E0A" w:rsidRPr="00366EF9">
          <w:rPr>
            <w:rStyle w:val="Hyperlink"/>
            <w:rFonts w:hint="eastAsia"/>
            <w:noProof/>
            <w:rtl/>
          </w:rPr>
          <w:t>استاد</w:t>
        </w:r>
        <w:r w:rsidR="00B73E0A">
          <w:rPr>
            <w:noProof/>
            <w:webHidden/>
            <w:rtl/>
          </w:rPr>
          <w:tab/>
        </w:r>
        <w:r w:rsidR="00B73E0A">
          <w:rPr>
            <w:rStyle w:val="Hyperlink"/>
            <w:noProof/>
            <w:rtl/>
          </w:rPr>
          <w:fldChar w:fldCharType="begin"/>
        </w:r>
        <w:r w:rsidR="00B73E0A">
          <w:rPr>
            <w:noProof/>
            <w:webHidden/>
            <w:rtl/>
          </w:rPr>
          <w:instrText xml:space="preserve"> </w:instrText>
        </w:r>
        <w:r w:rsidR="00B73E0A">
          <w:rPr>
            <w:noProof/>
            <w:webHidden/>
          </w:rPr>
          <w:instrText xml:space="preserve">PAGEREF </w:instrText>
        </w:r>
        <w:r w:rsidR="00B73E0A">
          <w:rPr>
            <w:noProof/>
            <w:webHidden/>
            <w:rtl/>
          </w:rPr>
          <w:instrText>_</w:instrText>
        </w:r>
        <w:r w:rsidR="00B73E0A">
          <w:rPr>
            <w:noProof/>
            <w:webHidden/>
          </w:rPr>
          <w:instrText>Toc</w:instrText>
        </w:r>
        <w:r w:rsidR="00B73E0A">
          <w:rPr>
            <w:noProof/>
            <w:webHidden/>
            <w:rtl/>
          </w:rPr>
          <w:instrText xml:space="preserve">532263719 </w:instrText>
        </w:r>
        <w:r w:rsidR="00B73E0A">
          <w:rPr>
            <w:noProof/>
            <w:webHidden/>
          </w:rPr>
          <w:instrText>\h</w:instrText>
        </w:r>
        <w:r w:rsidR="00B73E0A">
          <w:rPr>
            <w:noProof/>
            <w:webHidden/>
            <w:rtl/>
          </w:rPr>
          <w:instrText xml:space="preserve"> </w:instrText>
        </w:r>
        <w:r w:rsidR="00B73E0A">
          <w:rPr>
            <w:rStyle w:val="Hyperlink"/>
            <w:noProof/>
            <w:rtl/>
          </w:rPr>
        </w:r>
        <w:r w:rsidR="00B73E0A">
          <w:rPr>
            <w:rStyle w:val="Hyperlink"/>
            <w:noProof/>
            <w:rtl/>
          </w:rPr>
          <w:fldChar w:fldCharType="separate"/>
        </w:r>
        <w:r w:rsidR="00E25028">
          <w:rPr>
            <w:noProof/>
            <w:webHidden/>
            <w:rtl/>
          </w:rPr>
          <w:t>3</w:t>
        </w:r>
        <w:r w:rsidR="00B73E0A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A01522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8B44FF">
        <w:rPr>
          <w:rFonts w:hint="cs"/>
          <w:rtl/>
        </w:rPr>
        <w:t>شرط</w:t>
      </w:r>
      <w:r w:rsidR="008B44FF">
        <w:rPr>
          <w:rtl/>
        </w:rPr>
        <w:t xml:space="preserve"> </w:t>
      </w:r>
      <w:r w:rsidR="008B44FF">
        <w:rPr>
          <w:rFonts w:hint="cs"/>
          <w:rtl/>
        </w:rPr>
        <w:t>چهارم</w:t>
      </w:r>
      <w:r w:rsidR="008B44FF">
        <w:rPr>
          <w:rtl/>
        </w:rPr>
        <w:t xml:space="preserve"> </w:t>
      </w:r>
      <w:r w:rsidR="008B44FF">
        <w:rPr>
          <w:rFonts w:hint="cs"/>
          <w:rtl/>
        </w:rPr>
        <w:t>عقل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8B44FF">
        <w:rPr>
          <w:rFonts w:hint="cs"/>
          <w:rtl/>
        </w:rPr>
        <w:t>شروط</w:t>
      </w:r>
      <w:r w:rsidR="008B44FF">
        <w:rPr>
          <w:rtl/>
        </w:rPr>
        <w:t xml:space="preserve"> </w:t>
      </w:r>
      <w:r w:rsidR="008B44FF">
        <w:rPr>
          <w:rFonts w:hint="cs"/>
          <w:rtl/>
        </w:rPr>
        <w:t>قصاص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8B44FF">
        <w:rPr>
          <w:rFonts w:hint="cs"/>
          <w:rtl/>
        </w:rPr>
        <w:t>قصاص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37717" w:rsidRPr="005B32C7" w:rsidRDefault="00337717" w:rsidP="00D5400A">
      <w:pPr>
        <w:jc w:val="both"/>
        <w:rPr>
          <w:color w:val="000000" w:themeColor="text1"/>
          <w:sz w:val="28"/>
          <w:rtl/>
        </w:rPr>
      </w:pPr>
      <w:r w:rsidRPr="005B32C7">
        <w:rPr>
          <w:rFonts w:hint="cs"/>
          <w:color w:val="000000" w:themeColor="text1"/>
          <w:sz w:val="28"/>
          <w:rtl/>
        </w:rPr>
        <w:t>بحث در شرط چه</w:t>
      </w:r>
      <w:r>
        <w:rPr>
          <w:rFonts w:hint="cs"/>
          <w:color w:val="000000" w:themeColor="text1"/>
          <w:sz w:val="28"/>
          <w:rtl/>
        </w:rPr>
        <w:t>ا</w:t>
      </w:r>
      <w:r w:rsidRPr="005B32C7">
        <w:rPr>
          <w:rFonts w:hint="cs"/>
          <w:color w:val="000000" w:themeColor="text1"/>
          <w:sz w:val="28"/>
          <w:rtl/>
        </w:rPr>
        <w:t>رم قصاص یعنی عقل بود که گفتیم معروف و مشهور شرط عقل و بلوغ را با هم مطرح کرده اند و هر</w:t>
      </w:r>
      <w:r w:rsidR="0066703F">
        <w:rPr>
          <w:color w:val="000000" w:themeColor="text1"/>
          <w:sz w:val="28"/>
        </w:rPr>
        <w:t xml:space="preserve"> </w:t>
      </w:r>
      <w:r w:rsidRPr="005B32C7">
        <w:rPr>
          <w:rFonts w:hint="cs"/>
          <w:color w:val="000000" w:themeColor="text1"/>
          <w:sz w:val="28"/>
          <w:rtl/>
        </w:rPr>
        <w:t>دو را در ضمن شرط چهارم به عنوان یک شرط آورده اند در حالی که مستفاد از نصوص این است که مستقل هستند</w:t>
      </w:r>
      <w:r>
        <w:rPr>
          <w:rFonts w:hint="cs"/>
          <w:color w:val="000000" w:themeColor="text1"/>
          <w:sz w:val="28"/>
          <w:rtl/>
        </w:rPr>
        <w:t>،</w:t>
      </w:r>
      <w:r w:rsidRPr="005B32C7">
        <w:rPr>
          <w:rFonts w:hint="cs"/>
          <w:color w:val="000000" w:themeColor="text1"/>
          <w:sz w:val="28"/>
          <w:rtl/>
        </w:rPr>
        <w:t xml:space="preserve"> چون هم نصوصی داریم که می گوید </w:t>
      </w:r>
      <w:r w:rsidR="00701377">
        <w:rPr>
          <w:rFonts w:hint="cs"/>
          <w:color w:val="000000" w:themeColor="text1"/>
          <w:sz w:val="28"/>
          <w:rtl/>
        </w:rPr>
        <w:t>«</w:t>
      </w:r>
      <w:r w:rsidRPr="005B32C7">
        <w:rPr>
          <w:rFonts w:hint="cs"/>
          <w:color w:val="000000" w:themeColor="text1"/>
          <w:sz w:val="28"/>
          <w:rtl/>
        </w:rPr>
        <w:t>لا یقتص من المعتو</w:t>
      </w:r>
      <w:r w:rsidR="00A75432">
        <w:rPr>
          <w:rFonts w:hint="cs"/>
          <w:color w:val="000000" w:themeColor="text1"/>
          <w:sz w:val="28"/>
          <w:rtl/>
        </w:rPr>
        <w:t>ه</w:t>
      </w:r>
      <w:r>
        <w:rPr>
          <w:rFonts w:hint="cs"/>
          <w:color w:val="000000" w:themeColor="text1"/>
          <w:sz w:val="28"/>
          <w:rtl/>
        </w:rPr>
        <w:t>»</w:t>
      </w:r>
      <w:r w:rsidRPr="005B32C7">
        <w:rPr>
          <w:rFonts w:hint="cs"/>
          <w:color w:val="000000" w:themeColor="text1"/>
          <w:sz w:val="28"/>
          <w:rtl/>
        </w:rPr>
        <w:t xml:space="preserve"> و هم </w:t>
      </w:r>
      <w:r w:rsidR="00701377">
        <w:rPr>
          <w:rFonts w:hint="cs"/>
          <w:color w:val="000000" w:themeColor="text1"/>
          <w:sz w:val="28"/>
          <w:rtl/>
        </w:rPr>
        <w:t>«</w:t>
      </w:r>
      <w:r w:rsidRPr="005B32C7">
        <w:rPr>
          <w:rFonts w:hint="cs"/>
          <w:color w:val="000000" w:themeColor="text1"/>
          <w:sz w:val="28"/>
          <w:rtl/>
        </w:rPr>
        <w:t>عمد الصبی خطا</w:t>
      </w:r>
      <w:r>
        <w:rPr>
          <w:rFonts w:hint="cs"/>
          <w:color w:val="000000" w:themeColor="text1"/>
          <w:sz w:val="28"/>
          <w:rtl/>
        </w:rPr>
        <w:t>»</w:t>
      </w:r>
      <w:r w:rsidRPr="005B32C7">
        <w:rPr>
          <w:rFonts w:hint="cs"/>
          <w:color w:val="000000" w:themeColor="text1"/>
          <w:sz w:val="28"/>
          <w:rtl/>
        </w:rPr>
        <w:t xml:space="preserve"> و اما اینکه صبی به عنوان ناقص العقل محکوم به قصاص نباشد</w:t>
      </w:r>
      <w:r>
        <w:rPr>
          <w:rFonts w:hint="cs"/>
          <w:color w:val="000000" w:themeColor="text1"/>
          <w:sz w:val="28"/>
          <w:rtl/>
        </w:rPr>
        <w:t>،</w:t>
      </w:r>
      <w:r w:rsidR="00A86CBC">
        <w:rPr>
          <w:rFonts w:hint="cs"/>
          <w:color w:val="000000" w:themeColor="text1"/>
          <w:sz w:val="28"/>
          <w:rtl/>
        </w:rPr>
        <w:t xml:space="preserve"> </w:t>
      </w:r>
      <w:r w:rsidRPr="005B32C7">
        <w:rPr>
          <w:rFonts w:hint="cs"/>
          <w:color w:val="000000" w:themeColor="text1"/>
          <w:sz w:val="28"/>
          <w:rtl/>
        </w:rPr>
        <w:t>در نصوص نیامده است</w:t>
      </w:r>
      <w:r>
        <w:rPr>
          <w:rFonts w:hint="cs"/>
          <w:color w:val="000000" w:themeColor="text1"/>
          <w:sz w:val="28"/>
          <w:rtl/>
        </w:rPr>
        <w:t xml:space="preserve">. </w:t>
      </w:r>
      <w:r w:rsidRPr="005B32C7">
        <w:rPr>
          <w:rFonts w:hint="cs"/>
          <w:color w:val="000000" w:themeColor="text1"/>
          <w:sz w:val="28"/>
          <w:rtl/>
        </w:rPr>
        <w:t>شاید وجه کلام مشهور هم این باشد که چون صبی مسئولیتی ندارد به خاطر نقص در عقل اوست. بعد مشهور گفتند ملاک در عدم قصاص مجنون</w:t>
      </w:r>
      <w:r w:rsidR="00C97052">
        <w:rPr>
          <w:rFonts w:hint="cs"/>
          <w:color w:val="000000" w:themeColor="text1"/>
          <w:sz w:val="28"/>
          <w:rtl/>
        </w:rPr>
        <w:t>،</w:t>
      </w:r>
      <w:r w:rsidRPr="005B32C7">
        <w:rPr>
          <w:rFonts w:hint="cs"/>
          <w:color w:val="000000" w:themeColor="text1"/>
          <w:sz w:val="28"/>
          <w:rtl/>
        </w:rPr>
        <w:t xml:space="preserve"> حین الجنایة</w:t>
      </w:r>
      <w:r w:rsidR="00C97052">
        <w:rPr>
          <w:rFonts w:hint="cs"/>
          <w:color w:val="000000" w:themeColor="text1"/>
          <w:sz w:val="28"/>
          <w:rtl/>
        </w:rPr>
        <w:t xml:space="preserve"> </w:t>
      </w:r>
      <w:r w:rsidRPr="005B32C7">
        <w:rPr>
          <w:rFonts w:hint="cs"/>
          <w:color w:val="000000" w:themeColor="text1"/>
          <w:sz w:val="28"/>
          <w:rtl/>
        </w:rPr>
        <w:t>است و اگر حین الجنایة عاقل بود و بعدا مجنون شد قصاص ثابت است. ما گفتیم حکم به قصاص مجنون ولو حین الجنایة عاقل بوده است</w:t>
      </w:r>
      <w:r w:rsidR="00C97052">
        <w:rPr>
          <w:rFonts w:hint="cs"/>
          <w:color w:val="000000" w:themeColor="text1"/>
          <w:sz w:val="28"/>
          <w:rtl/>
        </w:rPr>
        <w:t>،</w:t>
      </w:r>
      <w:r w:rsidRPr="005B32C7">
        <w:rPr>
          <w:rFonts w:hint="cs"/>
          <w:color w:val="000000" w:themeColor="text1"/>
          <w:sz w:val="28"/>
          <w:rtl/>
        </w:rPr>
        <w:t xml:space="preserve"> خلاف احتیاط است به دلیل ارتکاز عقلا</w:t>
      </w:r>
      <w:r w:rsidR="00C97052">
        <w:rPr>
          <w:rFonts w:hint="cs"/>
          <w:color w:val="000000" w:themeColor="text1"/>
          <w:sz w:val="28"/>
          <w:rtl/>
        </w:rPr>
        <w:t>ء</w:t>
      </w:r>
      <w:r w:rsidRPr="005B32C7">
        <w:rPr>
          <w:rFonts w:hint="cs"/>
          <w:color w:val="000000" w:themeColor="text1"/>
          <w:sz w:val="28"/>
          <w:rtl/>
        </w:rPr>
        <w:t xml:space="preserve"> که عقلا</w:t>
      </w:r>
      <w:r w:rsidR="00C97052">
        <w:rPr>
          <w:rFonts w:hint="cs"/>
          <w:color w:val="000000" w:themeColor="text1"/>
          <w:sz w:val="28"/>
          <w:rtl/>
        </w:rPr>
        <w:t>ء</w:t>
      </w:r>
      <w:r w:rsidR="00D5400A" w:rsidRPr="00D5400A">
        <w:rPr>
          <w:rFonts w:hint="cs"/>
          <w:color w:val="000000" w:themeColor="text1"/>
          <w:sz w:val="28"/>
          <w:rtl/>
        </w:rPr>
        <w:t xml:space="preserve"> </w:t>
      </w:r>
      <w:r w:rsidR="00D5400A" w:rsidRPr="005B32C7">
        <w:rPr>
          <w:rFonts w:hint="cs"/>
          <w:color w:val="000000" w:themeColor="text1"/>
          <w:sz w:val="28"/>
          <w:rtl/>
        </w:rPr>
        <w:t>حکم به قصاص مجنون را</w:t>
      </w:r>
      <w:r w:rsidRPr="005B32C7">
        <w:rPr>
          <w:rFonts w:hint="cs"/>
          <w:color w:val="000000" w:themeColor="text1"/>
          <w:sz w:val="28"/>
          <w:rtl/>
        </w:rPr>
        <w:t xml:space="preserve"> قب</w:t>
      </w:r>
      <w:r w:rsidR="00C97052">
        <w:rPr>
          <w:rFonts w:hint="cs"/>
          <w:color w:val="000000" w:themeColor="text1"/>
          <w:sz w:val="28"/>
          <w:rtl/>
        </w:rPr>
        <w:t>ی</w:t>
      </w:r>
      <w:r w:rsidRPr="005B32C7">
        <w:rPr>
          <w:rFonts w:hint="cs"/>
          <w:color w:val="000000" w:themeColor="text1"/>
          <w:sz w:val="28"/>
          <w:rtl/>
        </w:rPr>
        <w:t>ح می دانند</w:t>
      </w:r>
      <w:r w:rsidR="00C97052">
        <w:rPr>
          <w:rFonts w:hint="cs"/>
          <w:color w:val="000000" w:themeColor="text1"/>
          <w:sz w:val="28"/>
          <w:rtl/>
        </w:rPr>
        <w:t>.</w:t>
      </w:r>
    </w:p>
    <w:p w:rsidR="00337717" w:rsidRPr="005B32C7" w:rsidRDefault="00337717" w:rsidP="00B21931">
      <w:pPr>
        <w:pStyle w:val="Heading1"/>
        <w:rPr>
          <w:rtl/>
        </w:rPr>
      </w:pPr>
      <w:bookmarkStart w:id="3" w:name="_Toc532263714"/>
      <w:r w:rsidRPr="005B32C7">
        <w:rPr>
          <w:rFonts w:hint="cs"/>
          <w:rtl/>
        </w:rPr>
        <w:t>استدلال بر عدم قصاص مجنون به روایات رفع قلم</w:t>
      </w:r>
      <w:bookmarkEnd w:id="3"/>
    </w:p>
    <w:p w:rsidR="00337717" w:rsidRPr="005B32C7" w:rsidRDefault="00337717" w:rsidP="00337717">
      <w:pPr>
        <w:jc w:val="both"/>
        <w:rPr>
          <w:color w:val="000000" w:themeColor="text1"/>
          <w:sz w:val="28"/>
          <w:rtl/>
        </w:rPr>
      </w:pPr>
      <w:r w:rsidRPr="005B32C7">
        <w:rPr>
          <w:rFonts w:hint="cs"/>
          <w:color w:val="000000" w:themeColor="text1"/>
          <w:sz w:val="28"/>
          <w:rtl/>
        </w:rPr>
        <w:t>اگر هم در حکم عقل به عدم قصاص مجنون تشکیک کنیم</w:t>
      </w:r>
      <w:r w:rsidR="00B21931">
        <w:rPr>
          <w:rFonts w:hint="cs"/>
          <w:color w:val="000000" w:themeColor="text1"/>
          <w:sz w:val="28"/>
          <w:rtl/>
        </w:rPr>
        <w:t>،</w:t>
      </w:r>
      <w:r w:rsidRPr="005B32C7">
        <w:rPr>
          <w:rFonts w:hint="cs"/>
          <w:color w:val="000000" w:themeColor="text1"/>
          <w:sz w:val="28"/>
          <w:rtl/>
        </w:rPr>
        <w:t xml:space="preserve"> همانطور که محقق اردب</w:t>
      </w:r>
      <w:r w:rsidR="00B21931">
        <w:rPr>
          <w:rFonts w:hint="cs"/>
          <w:color w:val="000000" w:themeColor="text1"/>
          <w:sz w:val="28"/>
          <w:rtl/>
        </w:rPr>
        <w:t>ی</w:t>
      </w:r>
      <w:r w:rsidRPr="005B32C7">
        <w:rPr>
          <w:rFonts w:hint="cs"/>
          <w:color w:val="000000" w:themeColor="text1"/>
          <w:sz w:val="28"/>
          <w:rtl/>
        </w:rPr>
        <w:t>لی</w:t>
      </w:r>
      <w:r w:rsidR="00B21931">
        <w:rPr>
          <w:rStyle w:val="FootnoteReference"/>
          <w:color w:val="000000" w:themeColor="text1"/>
          <w:sz w:val="28"/>
          <w:rtl/>
        </w:rPr>
        <w:footnoteReference w:id="1"/>
      </w:r>
      <w:r w:rsidRPr="005B32C7">
        <w:rPr>
          <w:rFonts w:hint="cs"/>
          <w:color w:val="000000" w:themeColor="text1"/>
          <w:sz w:val="28"/>
          <w:rtl/>
        </w:rPr>
        <w:t xml:space="preserve"> فرموده است می توان برای عدم قصاص مجنون</w:t>
      </w:r>
      <w:r w:rsidR="00B21931">
        <w:rPr>
          <w:rFonts w:hint="cs"/>
          <w:color w:val="000000" w:themeColor="text1"/>
          <w:sz w:val="28"/>
          <w:rtl/>
        </w:rPr>
        <w:t>،</w:t>
      </w:r>
      <w:r w:rsidRPr="005B32C7">
        <w:rPr>
          <w:rFonts w:hint="cs"/>
          <w:color w:val="000000" w:themeColor="text1"/>
          <w:sz w:val="28"/>
          <w:rtl/>
        </w:rPr>
        <w:t xml:space="preserve"> به روایات رفع قلم از مجنون تمسک کرد که رفع قلم اطلاق دارد و علاوه بر رفع تکلیف رفع مؤاخذه هم فهمیده می شود.</w:t>
      </w:r>
    </w:p>
    <w:p w:rsidR="00337717" w:rsidRPr="005B32C7" w:rsidRDefault="00337717" w:rsidP="00F31254">
      <w:pPr>
        <w:pStyle w:val="Heading1"/>
        <w:rPr>
          <w:rtl/>
        </w:rPr>
      </w:pPr>
      <w:bookmarkStart w:id="4" w:name="_Toc532263715"/>
      <w:r w:rsidRPr="005B32C7">
        <w:rPr>
          <w:rFonts w:hint="cs"/>
          <w:rtl/>
        </w:rPr>
        <w:lastRenderedPageBreak/>
        <w:t>کلام شیخ طوسی در قصاص پسربچه ده ساله</w:t>
      </w:r>
      <w:bookmarkEnd w:id="4"/>
    </w:p>
    <w:p w:rsidR="00337717" w:rsidRPr="005B32C7" w:rsidRDefault="00337717" w:rsidP="00337717">
      <w:pPr>
        <w:pStyle w:val="NormalWeb"/>
        <w:bidi/>
        <w:jc w:val="both"/>
        <w:rPr>
          <w:rFonts w:cs="B Badr"/>
          <w:color w:val="000000" w:themeColor="text1"/>
          <w:sz w:val="28"/>
          <w:szCs w:val="28"/>
          <w:rtl/>
        </w:rPr>
      </w:pPr>
      <w:r w:rsidRPr="005B32C7">
        <w:rPr>
          <w:rFonts w:cs="B Badr" w:hint="cs"/>
          <w:color w:val="000000" w:themeColor="text1"/>
          <w:sz w:val="28"/>
          <w:szCs w:val="28"/>
          <w:rtl/>
        </w:rPr>
        <w:t>شرط قصاص</w:t>
      </w:r>
      <w:r w:rsidR="00F31254">
        <w:rPr>
          <w:rFonts w:cs="B Badr" w:hint="cs"/>
          <w:color w:val="000000" w:themeColor="text1"/>
          <w:sz w:val="28"/>
          <w:szCs w:val="28"/>
          <w:rtl/>
        </w:rPr>
        <w:t>،</w:t>
      </w:r>
      <w:r w:rsidRPr="005B32C7">
        <w:rPr>
          <w:rFonts w:cs="B Badr" w:hint="cs"/>
          <w:color w:val="000000" w:themeColor="text1"/>
          <w:sz w:val="28"/>
          <w:szCs w:val="28"/>
          <w:rtl/>
        </w:rPr>
        <w:t xml:space="preserve"> بلوغ قاتل بود و معیار در بلوغ هم همانطور که گفته اند 15 سال قمری یا ظاهر شدن علائم بلوغ است. ولکن محکی از شیخ طوسی</w:t>
      </w:r>
      <w:r w:rsidR="00F31254">
        <w:rPr>
          <w:rStyle w:val="FootnoteReference"/>
          <w:rFonts w:cs="B Badr"/>
          <w:color w:val="000000" w:themeColor="text1"/>
          <w:sz w:val="28"/>
          <w:szCs w:val="28"/>
          <w:rtl/>
        </w:rPr>
        <w:footnoteReference w:id="2"/>
      </w:r>
      <w:r w:rsidRPr="005B32C7">
        <w:rPr>
          <w:rFonts w:cs="B Badr" w:hint="cs"/>
          <w:color w:val="000000" w:themeColor="text1"/>
          <w:sz w:val="28"/>
          <w:szCs w:val="28"/>
          <w:rtl/>
        </w:rPr>
        <w:t xml:space="preserve"> در کتبش این است که اگر پسر بچه به سن ده سالگی برسد قصاص بر او جاری می شود.</w:t>
      </w:r>
    </w:p>
    <w:p w:rsidR="00337717" w:rsidRPr="005B32C7" w:rsidRDefault="00337717" w:rsidP="00F31254">
      <w:pPr>
        <w:pStyle w:val="Heading2"/>
        <w:rPr>
          <w:rtl/>
        </w:rPr>
      </w:pPr>
      <w:bookmarkStart w:id="5" w:name="_Toc532263716"/>
      <w:r w:rsidRPr="005B32C7">
        <w:rPr>
          <w:rFonts w:hint="cs"/>
          <w:rtl/>
        </w:rPr>
        <w:t>اشکال به کلام شیخ طوسی</w:t>
      </w:r>
      <w:bookmarkEnd w:id="5"/>
    </w:p>
    <w:p w:rsidR="00337717" w:rsidRPr="005B32C7" w:rsidRDefault="00337717" w:rsidP="00337717">
      <w:pPr>
        <w:pStyle w:val="NormalWeb"/>
        <w:bidi/>
        <w:jc w:val="both"/>
        <w:rPr>
          <w:rFonts w:cs="B Badr"/>
          <w:color w:val="000000" w:themeColor="text1"/>
          <w:sz w:val="28"/>
          <w:szCs w:val="28"/>
          <w:rtl/>
        </w:rPr>
      </w:pPr>
      <w:r w:rsidRPr="005B32C7">
        <w:rPr>
          <w:rFonts w:cs="B Badr" w:hint="cs"/>
          <w:color w:val="000000" w:themeColor="text1"/>
          <w:sz w:val="28"/>
          <w:szCs w:val="28"/>
          <w:rtl/>
        </w:rPr>
        <w:t xml:space="preserve"> این کلام مرحوم شیخ با مقاله مشهور منافات دارد. شهید ثانی در مسالک</w:t>
      </w:r>
      <w:r w:rsidR="008D27FD">
        <w:rPr>
          <w:rStyle w:val="FootnoteReference"/>
          <w:rFonts w:cs="B Badr"/>
          <w:color w:val="000000" w:themeColor="text1"/>
          <w:sz w:val="28"/>
          <w:szCs w:val="28"/>
          <w:rtl/>
        </w:rPr>
        <w:footnoteReference w:id="3"/>
      </w:r>
      <w:r w:rsidRPr="005B32C7">
        <w:rPr>
          <w:rFonts w:cs="B Badr" w:hint="cs"/>
          <w:color w:val="000000" w:themeColor="text1"/>
          <w:sz w:val="28"/>
          <w:szCs w:val="28"/>
          <w:rtl/>
        </w:rPr>
        <w:t xml:space="preserve"> فرموده است مستند حکم به قصاص پسر بچه ده ساله روایت مقطوعه</w:t>
      </w:r>
      <w:r w:rsidRPr="005B32C7">
        <w:rPr>
          <w:rFonts w:cs="B Badr"/>
          <w:color w:val="000000" w:themeColor="text1"/>
          <w:sz w:val="28"/>
          <w:szCs w:val="28"/>
          <w:rtl/>
        </w:rPr>
        <w:softHyphen/>
      </w:r>
      <w:r w:rsidRPr="005B32C7">
        <w:rPr>
          <w:rFonts w:cs="B Badr" w:hint="cs"/>
          <w:color w:val="000000" w:themeColor="text1"/>
          <w:sz w:val="28"/>
          <w:szCs w:val="28"/>
          <w:rtl/>
        </w:rPr>
        <w:t>ی مرسله است که شهرتی هم نداریم که جبران ضعف سند بکند پس قول شیخ قابل التزام نیست.</w:t>
      </w:r>
      <w:r w:rsidR="00F31254">
        <w:rPr>
          <w:rFonts w:cs="B Badr" w:hint="cs"/>
          <w:color w:val="000000" w:themeColor="text1"/>
          <w:sz w:val="28"/>
          <w:szCs w:val="28"/>
          <w:rtl/>
        </w:rPr>
        <w:t xml:space="preserve"> </w:t>
      </w:r>
      <w:r w:rsidRPr="005B32C7">
        <w:rPr>
          <w:rFonts w:cs="B Badr" w:hint="cs"/>
          <w:color w:val="000000" w:themeColor="text1"/>
          <w:sz w:val="28"/>
          <w:szCs w:val="28"/>
          <w:rtl/>
        </w:rPr>
        <w:t>مرحوم خوئی</w:t>
      </w:r>
      <w:r w:rsidR="008D27FD">
        <w:rPr>
          <w:rStyle w:val="FootnoteReference"/>
          <w:rFonts w:cs="B Badr"/>
          <w:color w:val="000000" w:themeColor="text1"/>
          <w:sz w:val="28"/>
          <w:szCs w:val="28"/>
          <w:rtl/>
        </w:rPr>
        <w:footnoteReference w:id="4"/>
      </w:r>
      <w:r w:rsidRPr="005B32C7">
        <w:rPr>
          <w:rFonts w:cs="B Badr" w:hint="cs"/>
          <w:color w:val="000000" w:themeColor="text1"/>
          <w:sz w:val="28"/>
          <w:szCs w:val="28"/>
          <w:rtl/>
        </w:rPr>
        <w:t xml:space="preserve"> فرموده است برای حکم شیخ می توان به روایت صحیح</w:t>
      </w:r>
      <w:r w:rsidR="000E3A17">
        <w:rPr>
          <w:rFonts w:cs="B Badr" w:hint="cs"/>
          <w:color w:val="000000" w:themeColor="text1"/>
          <w:sz w:val="28"/>
          <w:szCs w:val="28"/>
          <w:rtl/>
        </w:rPr>
        <w:t>ه</w:t>
      </w:r>
      <w:r w:rsidRPr="005B32C7">
        <w:rPr>
          <w:rFonts w:cs="B Badr"/>
          <w:color w:val="000000" w:themeColor="text1"/>
          <w:sz w:val="28"/>
          <w:szCs w:val="28"/>
          <w:rtl/>
        </w:rPr>
        <w:softHyphen/>
      </w:r>
      <w:r w:rsidRPr="005B32C7">
        <w:rPr>
          <w:rFonts w:cs="B Badr" w:hint="cs"/>
          <w:color w:val="000000" w:themeColor="text1"/>
          <w:sz w:val="28"/>
          <w:szCs w:val="28"/>
          <w:rtl/>
        </w:rPr>
        <w:t xml:space="preserve">ی ابو ایوب خزاز تمسک کرد. در این روایت آمده است </w:t>
      </w:r>
      <w:r w:rsidRPr="000C0921">
        <w:rPr>
          <w:rFonts w:cs="B Badr" w:hint="cs"/>
          <w:color w:val="008000"/>
          <w:sz w:val="28"/>
          <w:szCs w:val="28"/>
          <w:rtl/>
        </w:rPr>
        <w:t xml:space="preserve">« </w:t>
      </w:r>
      <w:r w:rsidRPr="000C0921">
        <w:rPr>
          <w:rFonts w:ascii="Noor_Lotus" w:hAnsi="Noor_Lotus" w:cs="B Badr" w:hint="cs"/>
          <w:color w:val="008000"/>
          <w:sz w:val="28"/>
          <w:szCs w:val="28"/>
          <w:rtl/>
        </w:rPr>
        <w:t>وَ عَنْهُ عَنْ مُحَمَّدِ بْنِ عِيسَى عَنْ يُونُسَ عَنْ أَبِي أَيُّوبَ الْخَرَّازِ قَالَ: سَأَلْتُ إِسْمَاعِيلَ بْنِ جَعْفَرٍ مَتَى تَجُوزُ شَهَادَةُ الْغُلَامِ- فَقَالَ إِذَا بَلَغَ عَشْرَ سِنِينَ- قُلْتُ وَ يَجُوزُ أَمْرُهُ قَالَ فَقَالَ- إِنَّ رَسُولَ اللَّهِ ص دَخَلَ بِعَائِشَةَ وَ هِيَ بِنْتُ عَشْرِ سِنِينَ- وَ لَيْسَ يُدْخَلُ بِالْجَارِيَةِ حَتَّى تَكُونَ امْرَأَةً- فَإِذَا كَانَ لِلْغُلَامِ عَشْرُ سِنِينَ- جَازَ أَمْرُهُ وَ جَازَتْ شَهَادَتُهُ »</w:t>
      </w:r>
      <w:r w:rsidR="006617FB">
        <w:rPr>
          <w:rStyle w:val="FootnoteReference"/>
          <w:rFonts w:cs="B Badr"/>
          <w:color w:val="000000" w:themeColor="text1"/>
          <w:sz w:val="28"/>
          <w:szCs w:val="28"/>
          <w:rtl/>
        </w:rPr>
        <w:footnoteReference w:id="5"/>
      </w:r>
    </w:p>
    <w:p w:rsidR="00337717" w:rsidRPr="005B32C7" w:rsidRDefault="00337717" w:rsidP="00337717">
      <w:pPr>
        <w:pStyle w:val="NormalWeb"/>
        <w:bidi/>
        <w:jc w:val="both"/>
        <w:rPr>
          <w:rFonts w:ascii="Noor_Lotus" w:hAnsi="Noor_Lotus" w:cs="B Badr"/>
          <w:color w:val="000000" w:themeColor="text1"/>
          <w:sz w:val="28"/>
          <w:szCs w:val="28"/>
          <w:rtl/>
        </w:rPr>
      </w:pPr>
      <w:r w:rsidRPr="005B32C7">
        <w:rPr>
          <w:rFonts w:ascii="Noor_Lotus" w:hAnsi="Noor_Lotus" w:cs="B Badr" w:hint="cs"/>
          <w:color w:val="000000" w:themeColor="text1"/>
          <w:sz w:val="28"/>
          <w:szCs w:val="28"/>
          <w:rtl/>
        </w:rPr>
        <w:t>مرحوم خوئی فرموده است این روایت مقطوعه هم نیست و دلالتش هم تمام است و می تواند مستند کلام شیخ طوسی باشد.</w:t>
      </w:r>
      <w:r w:rsidR="006617FB">
        <w:rPr>
          <w:rFonts w:ascii="Noor_Lotus" w:hAnsi="Noor_Lotus" w:cs="B Badr" w:hint="cs"/>
          <w:color w:val="000000" w:themeColor="text1"/>
          <w:sz w:val="28"/>
          <w:szCs w:val="28"/>
          <w:rtl/>
        </w:rPr>
        <w:t xml:space="preserve"> </w:t>
      </w:r>
      <w:r w:rsidRPr="005B32C7">
        <w:rPr>
          <w:rFonts w:ascii="Noor_Lotus" w:hAnsi="Noor_Lotus" w:cs="B Badr" w:hint="cs"/>
          <w:color w:val="000000" w:themeColor="text1"/>
          <w:sz w:val="28"/>
          <w:szCs w:val="28"/>
          <w:rtl/>
        </w:rPr>
        <w:t>البته مرحوم خوئی بعدا فرموده است ولیکن این روایت یک مشکل اساسی دارد و آن هم اینکه مسئول عنه در روایت معصوم نیست</w:t>
      </w:r>
      <w:r w:rsidR="006617FB">
        <w:rPr>
          <w:rFonts w:ascii="Noor_Lotus" w:hAnsi="Noor_Lotus" w:cs="B Badr" w:hint="cs"/>
          <w:color w:val="000000" w:themeColor="text1"/>
          <w:sz w:val="28"/>
          <w:szCs w:val="28"/>
          <w:rtl/>
        </w:rPr>
        <w:t>،</w:t>
      </w:r>
      <w:r w:rsidRPr="005B32C7">
        <w:rPr>
          <w:rFonts w:ascii="Noor_Lotus" w:hAnsi="Noor_Lotus" w:cs="B Badr" w:hint="cs"/>
          <w:color w:val="000000" w:themeColor="text1"/>
          <w:sz w:val="28"/>
          <w:szCs w:val="28"/>
          <w:rtl/>
        </w:rPr>
        <w:t xml:space="preserve"> بلکه اسماعیل است</w:t>
      </w:r>
      <w:r w:rsidR="006617FB">
        <w:rPr>
          <w:rFonts w:ascii="Noor_Lotus" w:hAnsi="Noor_Lotus" w:cs="B Badr" w:hint="cs"/>
          <w:color w:val="000000" w:themeColor="text1"/>
          <w:sz w:val="28"/>
          <w:szCs w:val="28"/>
          <w:rtl/>
        </w:rPr>
        <w:t>،</w:t>
      </w:r>
      <w:r w:rsidRPr="005B32C7">
        <w:rPr>
          <w:rFonts w:ascii="Noor_Lotus" w:hAnsi="Noor_Lotus" w:cs="B Badr" w:hint="cs"/>
          <w:color w:val="000000" w:themeColor="text1"/>
          <w:sz w:val="28"/>
          <w:szCs w:val="28"/>
          <w:rtl/>
        </w:rPr>
        <w:t xml:space="preserve"> و احتمال اینکه از معصوم نقل کرده باشد وجود ندارد. بعد مرحوم خوئی فرموده است که با قطع نظر از اشکال سندی و با قطع نظر از اینکه این روایت نیست و کلام اسماعیل است ولی باز هم قابل استدلال نیست به دلیل اینکه در این روایت قیاس فاسدی مطرح شده است و آن هم اینکه اگر دختر به سن ده سالگی رسید و امکان دخول به او فراهم شد امرش جایز است</w:t>
      </w:r>
      <w:r w:rsidR="006617FB">
        <w:rPr>
          <w:rFonts w:ascii="Noor_Lotus" w:hAnsi="Noor_Lotus" w:cs="B Badr" w:hint="cs"/>
          <w:color w:val="000000" w:themeColor="text1"/>
          <w:sz w:val="28"/>
          <w:szCs w:val="28"/>
          <w:rtl/>
        </w:rPr>
        <w:t>،</w:t>
      </w:r>
      <w:r w:rsidRPr="005B32C7">
        <w:rPr>
          <w:rFonts w:ascii="Noor_Lotus" w:hAnsi="Noor_Lotus" w:cs="B Badr" w:hint="cs"/>
          <w:color w:val="000000" w:themeColor="text1"/>
          <w:sz w:val="28"/>
          <w:szCs w:val="28"/>
          <w:rtl/>
        </w:rPr>
        <w:t xml:space="preserve"> پس پسر هم اگر به سن ده سالگی رسید</w:t>
      </w:r>
      <w:r w:rsidR="006617FB">
        <w:rPr>
          <w:rFonts w:ascii="Noor_Lotus" w:hAnsi="Noor_Lotus" w:cs="B Badr" w:hint="cs"/>
          <w:color w:val="000000" w:themeColor="text1"/>
          <w:sz w:val="28"/>
          <w:szCs w:val="28"/>
          <w:rtl/>
        </w:rPr>
        <w:t>،</w:t>
      </w:r>
      <w:r w:rsidRPr="005B32C7">
        <w:rPr>
          <w:rFonts w:ascii="Noor_Lotus" w:hAnsi="Noor_Lotus" w:cs="B Badr" w:hint="cs"/>
          <w:color w:val="000000" w:themeColor="text1"/>
          <w:sz w:val="28"/>
          <w:szCs w:val="28"/>
          <w:rtl/>
        </w:rPr>
        <w:t xml:space="preserve"> امرش جایز است. اینکه چون دختر ده ساله امرش جایز است پس پسر ده ساله هم چنین است این قیاس باطلی است که از سوی اسماعیل صورت گرفته است.</w:t>
      </w:r>
    </w:p>
    <w:p w:rsidR="00337717" w:rsidRPr="005B32C7" w:rsidRDefault="00337717" w:rsidP="006617FB">
      <w:pPr>
        <w:pStyle w:val="Heading2"/>
        <w:rPr>
          <w:rtl/>
        </w:rPr>
      </w:pPr>
      <w:bookmarkStart w:id="6" w:name="_Toc532263717"/>
      <w:r w:rsidRPr="005B32C7">
        <w:rPr>
          <w:rFonts w:hint="cs"/>
          <w:rtl/>
        </w:rPr>
        <w:lastRenderedPageBreak/>
        <w:t>اشکال</w:t>
      </w:r>
      <w:r w:rsidR="006617FB">
        <w:rPr>
          <w:rFonts w:hint="cs"/>
          <w:rtl/>
        </w:rPr>
        <w:t xml:space="preserve"> استاد</w:t>
      </w:r>
      <w:r w:rsidRPr="005B32C7">
        <w:rPr>
          <w:rFonts w:hint="cs"/>
          <w:rtl/>
        </w:rPr>
        <w:t xml:space="preserve"> به مرحوم خوئی</w:t>
      </w:r>
      <w:bookmarkEnd w:id="6"/>
    </w:p>
    <w:p w:rsidR="00337717" w:rsidRPr="005B32C7" w:rsidRDefault="00337717" w:rsidP="000E3A17">
      <w:pPr>
        <w:pStyle w:val="NormalWeb"/>
        <w:bidi/>
        <w:jc w:val="both"/>
        <w:rPr>
          <w:rFonts w:ascii="Noor_Lotus" w:hAnsi="Noor_Lotus" w:cs="B Badr"/>
          <w:color w:val="000000" w:themeColor="text1"/>
          <w:sz w:val="28"/>
          <w:szCs w:val="28"/>
          <w:rtl/>
        </w:rPr>
      </w:pPr>
      <w:r w:rsidRPr="005B32C7">
        <w:rPr>
          <w:rFonts w:ascii="Noor_Lotus" w:hAnsi="Noor_Lotus" w:cs="B Badr" w:hint="cs"/>
          <w:color w:val="000000" w:themeColor="text1"/>
          <w:sz w:val="28"/>
          <w:szCs w:val="28"/>
          <w:rtl/>
        </w:rPr>
        <w:t>بالفرض که روایت صحیح باشد سندا و متنا و قیاسی هم نباشد ولی باز هم قابل استناد نیست</w:t>
      </w:r>
      <w:r w:rsidR="006617FB">
        <w:rPr>
          <w:rFonts w:ascii="Noor_Lotus" w:hAnsi="Noor_Lotus" w:cs="B Badr" w:hint="cs"/>
          <w:color w:val="000000" w:themeColor="text1"/>
          <w:sz w:val="28"/>
          <w:szCs w:val="28"/>
          <w:rtl/>
        </w:rPr>
        <w:t>.</w:t>
      </w:r>
      <w:r w:rsidRPr="005B32C7">
        <w:rPr>
          <w:rFonts w:ascii="Noor_Lotus" w:hAnsi="Noor_Lotus" w:cs="B Badr" w:hint="cs"/>
          <w:color w:val="000000" w:themeColor="text1"/>
          <w:sz w:val="28"/>
          <w:szCs w:val="28"/>
          <w:rtl/>
        </w:rPr>
        <w:t xml:space="preserve"> به دلیل اینکه جاز امرها</w:t>
      </w:r>
      <w:r w:rsidR="00B73E0A">
        <w:rPr>
          <w:rFonts w:ascii="Noor_Lotus" w:hAnsi="Noor_Lotus" w:cs="B Badr" w:hint="cs"/>
          <w:color w:val="000000" w:themeColor="text1"/>
          <w:sz w:val="28"/>
          <w:szCs w:val="28"/>
          <w:rtl/>
        </w:rPr>
        <w:t xml:space="preserve"> در روایات آمده است</w:t>
      </w:r>
      <w:r w:rsidRPr="005B32C7">
        <w:rPr>
          <w:rFonts w:ascii="Noor_Lotus" w:hAnsi="Noor_Lotus" w:cs="B Badr" w:hint="cs"/>
          <w:color w:val="000000" w:themeColor="text1"/>
          <w:sz w:val="28"/>
          <w:szCs w:val="28"/>
          <w:rtl/>
        </w:rPr>
        <w:t xml:space="preserve"> یعنی بیع و شراء و شهادت</w:t>
      </w:r>
      <w:r w:rsidR="006617FB">
        <w:rPr>
          <w:rFonts w:ascii="Noor_Lotus" w:hAnsi="Noor_Lotus" w:cs="B Badr" w:hint="cs"/>
          <w:color w:val="000000" w:themeColor="text1"/>
          <w:sz w:val="28"/>
          <w:szCs w:val="28"/>
          <w:rtl/>
        </w:rPr>
        <w:t>،</w:t>
      </w:r>
      <w:r w:rsidRPr="005B32C7">
        <w:rPr>
          <w:rFonts w:ascii="Noor_Lotus" w:hAnsi="Noor_Lotus" w:cs="B Badr" w:hint="cs"/>
          <w:color w:val="000000" w:themeColor="text1"/>
          <w:sz w:val="28"/>
          <w:szCs w:val="28"/>
          <w:rtl/>
        </w:rPr>
        <w:t xml:space="preserve"> و اینها چه ربطی به قصاص دارد. اینکه بیع پسر </w:t>
      </w:r>
      <w:r w:rsidR="000E3A17">
        <w:rPr>
          <w:rFonts w:ascii="Noor_Lotus" w:hAnsi="Noor_Lotus" w:cs="B Badr" w:hint="cs"/>
          <w:color w:val="000000" w:themeColor="text1"/>
          <w:sz w:val="28"/>
          <w:szCs w:val="28"/>
          <w:rtl/>
        </w:rPr>
        <w:t>بچه ده ساله را تمام بدانیم لازمه اش</w:t>
      </w:r>
      <w:r w:rsidRPr="005B32C7">
        <w:rPr>
          <w:rFonts w:ascii="Noor_Lotus" w:hAnsi="Noor_Lotus" w:cs="B Badr" w:hint="cs"/>
          <w:color w:val="000000" w:themeColor="text1"/>
          <w:sz w:val="28"/>
          <w:szCs w:val="28"/>
          <w:rtl/>
        </w:rPr>
        <w:t xml:space="preserve"> جواز قصاص او نیست.</w:t>
      </w:r>
      <w:r w:rsidR="006617FB">
        <w:rPr>
          <w:rFonts w:ascii="Noor_Lotus" w:hAnsi="Noor_Lotus" w:cs="B Badr" w:hint="cs"/>
          <w:color w:val="000000" w:themeColor="text1"/>
          <w:sz w:val="28"/>
          <w:szCs w:val="28"/>
          <w:rtl/>
        </w:rPr>
        <w:t xml:space="preserve"> </w:t>
      </w:r>
      <w:r w:rsidRPr="005B32C7">
        <w:rPr>
          <w:rFonts w:ascii="Noor_Lotus" w:hAnsi="Noor_Lotus" w:cs="B Badr" w:hint="cs"/>
          <w:color w:val="000000" w:themeColor="text1"/>
          <w:sz w:val="28"/>
          <w:szCs w:val="28"/>
          <w:rtl/>
        </w:rPr>
        <w:t>و این روایت فقط صلاحیت دارد عموماتی را که بیع صبی را جایز نمی داند تخصیص بزند. روایات</w:t>
      </w:r>
      <w:r w:rsidR="00B73E0A">
        <w:rPr>
          <w:rStyle w:val="FootnoteReference"/>
          <w:rFonts w:ascii="Noor_Lotus" w:hAnsi="Noor_Lotus" w:cs="B Badr"/>
          <w:color w:val="000000" w:themeColor="text1"/>
          <w:sz w:val="28"/>
          <w:szCs w:val="28"/>
          <w:rtl/>
        </w:rPr>
        <w:footnoteReference w:id="6"/>
      </w:r>
      <w:r w:rsidRPr="005B32C7">
        <w:rPr>
          <w:rFonts w:ascii="Noor_Lotus" w:hAnsi="Noor_Lotus" w:cs="B Badr" w:hint="cs"/>
          <w:color w:val="000000" w:themeColor="text1"/>
          <w:sz w:val="28"/>
          <w:szCs w:val="28"/>
          <w:rtl/>
        </w:rPr>
        <w:t xml:space="preserve"> صحیحه ای داریم که اجرای حدود در سن 13 یا 15 سالگی است و اطلاقات باب تکلیف هم تکلیف را مشروط به سن 13 یا 15 سال کرده است و روایت اسماعیل نهایتا بتواند اطلاقات را در باب بیع و شراء تخصیص بزند و تلازمی هم بین جواز بیع و شراء و جواز قصاص هم نیست.</w:t>
      </w:r>
    </w:p>
    <w:p w:rsidR="00337717" w:rsidRPr="005B32C7" w:rsidRDefault="00337717" w:rsidP="006617FB">
      <w:pPr>
        <w:pStyle w:val="Heading1"/>
        <w:rPr>
          <w:rtl/>
        </w:rPr>
      </w:pPr>
      <w:bookmarkStart w:id="7" w:name="_Toc532263718"/>
      <w:r w:rsidRPr="005B32C7">
        <w:rPr>
          <w:rFonts w:hint="cs"/>
          <w:rtl/>
        </w:rPr>
        <w:t>استدلال بر قصاص صبی به روایات معتبره</w:t>
      </w:r>
      <w:r w:rsidRPr="005B32C7">
        <w:rPr>
          <w:rtl/>
        </w:rPr>
        <w:softHyphen/>
      </w:r>
      <w:r w:rsidRPr="005B32C7">
        <w:rPr>
          <w:rFonts w:hint="cs"/>
          <w:rtl/>
        </w:rPr>
        <w:t>ی باب حدود</w:t>
      </w:r>
      <w:bookmarkEnd w:id="7"/>
    </w:p>
    <w:p w:rsidR="00337717" w:rsidRPr="005B32C7" w:rsidRDefault="00337717" w:rsidP="00337717">
      <w:pPr>
        <w:pStyle w:val="NormalWeb"/>
        <w:bidi/>
        <w:jc w:val="both"/>
        <w:rPr>
          <w:rFonts w:ascii="Noor_Lotus" w:hAnsi="Noor_Lotus" w:cs="B Badr"/>
          <w:color w:val="000000" w:themeColor="text1"/>
          <w:sz w:val="28"/>
          <w:szCs w:val="28"/>
          <w:rtl/>
        </w:rPr>
      </w:pPr>
      <w:r w:rsidRPr="005B32C7">
        <w:rPr>
          <w:rFonts w:ascii="Noor_Lotus" w:hAnsi="Noor_Lotus" w:cs="B Badr" w:hint="cs"/>
          <w:color w:val="000000" w:themeColor="text1"/>
          <w:sz w:val="28"/>
          <w:szCs w:val="28"/>
          <w:rtl/>
        </w:rPr>
        <w:t>مرحوم صاحب جواهر</w:t>
      </w:r>
      <w:r w:rsidR="00561F42">
        <w:rPr>
          <w:rStyle w:val="FootnoteReference"/>
          <w:rFonts w:ascii="Noor_Lotus" w:hAnsi="Noor_Lotus" w:cs="B Badr"/>
          <w:color w:val="000000" w:themeColor="text1"/>
          <w:sz w:val="28"/>
          <w:szCs w:val="28"/>
          <w:rtl/>
        </w:rPr>
        <w:footnoteReference w:id="7"/>
      </w:r>
      <w:r w:rsidRPr="005B32C7">
        <w:rPr>
          <w:rFonts w:ascii="Noor_Lotus" w:hAnsi="Noor_Lotus" w:cs="B Badr" w:hint="cs"/>
          <w:color w:val="000000" w:themeColor="text1"/>
          <w:sz w:val="28"/>
          <w:szCs w:val="28"/>
          <w:rtl/>
        </w:rPr>
        <w:t xml:space="preserve"> و به تبع ایشان مرحوم خوئی</w:t>
      </w:r>
      <w:r w:rsidR="00561F42">
        <w:rPr>
          <w:rStyle w:val="FootnoteReference"/>
          <w:rFonts w:ascii="Noor_Lotus" w:hAnsi="Noor_Lotus" w:cs="B Badr"/>
          <w:color w:val="000000" w:themeColor="text1"/>
          <w:sz w:val="28"/>
          <w:szCs w:val="28"/>
          <w:rtl/>
        </w:rPr>
        <w:footnoteReference w:id="8"/>
      </w:r>
      <w:r w:rsidRPr="005B32C7">
        <w:rPr>
          <w:rFonts w:ascii="Noor_Lotus" w:hAnsi="Noor_Lotus" w:cs="B Badr" w:hint="cs"/>
          <w:color w:val="000000" w:themeColor="text1"/>
          <w:sz w:val="28"/>
          <w:szCs w:val="28"/>
          <w:rtl/>
        </w:rPr>
        <w:t xml:space="preserve"> فرموده اند ممکن است در مقام تمسک کنیم به روایاتی که صحیح السند هستند که در این روایات آمده است که پسر بچه اگر به 8 سالگی و دختر بچه به 7 یا 9 سالگی برسد اجرای حد بر آنها می شود. بنابر اینکه قائل شویم بین حدود و قصاص تلازم هست یا اینکه فرقی بین قصاص و حدود نیست می توان قائل به قصاص صبی در این سنین شد. در روایت آمده است </w:t>
      </w:r>
      <w:r w:rsidRPr="00561F42">
        <w:rPr>
          <w:rFonts w:ascii="Noor_Lotus" w:hAnsi="Noor_Lotus" w:cs="B Badr" w:hint="cs"/>
          <w:color w:val="008000"/>
          <w:sz w:val="28"/>
          <w:szCs w:val="28"/>
          <w:rtl/>
        </w:rPr>
        <w:t>«</w:t>
      </w:r>
      <w:r w:rsidR="00561F42" w:rsidRPr="00561F42">
        <w:rPr>
          <w:rFonts w:ascii="Noor_Lotus" w:hAnsi="Noor_Lotus" w:cs="B Badr" w:hint="cs"/>
          <w:color w:val="008000"/>
          <w:sz w:val="28"/>
          <w:szCs w:val="28"/>
          <w:rtl/>
        </w:rPr>
        <w:t xml:space="preserve"> </w:t>
      </w:r>
      <w:r w:rsidRPr="00561F42">
        <w:rPr>
          <w:rFonts w:ascii="Noor_Lotus" w:hAnsi="Noor_Lotus" w:cs="B Badr" w:hint="cs"/>
          <w:color w:val="008000"/>
          <w:sz w:val="28"/>
          <w:szCs w:val="28"/>
          <w:rtl/>
        </w:rPr>
        <w:t xml:space="preserve">وَ عَنْهُ عَنْ مُحَمَّدِ بْنِ عِيسَى عَنْ سُلَيْمَانَ بْنِ حَفْصٍ الْمَرْوَزِيِّ عَنِ الرَّجُلِ ع قَالَ: إِذَا تَمَّ لِلْغُلَامِ ثَمَانُ سِنِينَ فَجَائِزٌ أَمْرُهُ- وَ قَدْ وَجَبَتْ عَلَيْهِ الْفَرَائِضُ وَ الْحُدُودُ- وَ إِذَا تَمَّ لِلْجَارِيَةِ تِسْعُ سِنِينَ فَكَذَلِكَ » </w:t>
      </w:r>
      <w:r w:rsidR="00561F42">
        <w:rPr>
          <w:rStyle w:val="FootnoteReference"/>
          <w:rFonts w:ascii="Noor_Lotus" w:hAnsi="Noor_Lotus" w:cs="B Badr"/>
          <w:color w:val="008000"/>
          <w:sz w:val="28"/>
          <w:szCs w:val="28"/>
          <w:rtl/>
        </w:rPr>
        <w:footnoteReference w:id="9"/>
      </w:r>
      <w:r w:rsidRPr="005B32C7">
        <w:rPr>
          <w:rFonts w:ascii="Noor_Lotus" w:hAnsi="Noor_Lotus" w:cs="B Badr" w:hint="cs"/>
          <w:color w:val="000000" w:themeColor="text1"/>
          <w:sz w:val="28"/>
          <w:szCs w:val="28"/>
          <w:rtl/>
        </w:rPr>
        <w:t>روایت دلالتش در باب حدود تمام است.</w:t>
      </w:r>
    </w:p>
    <w:p w:rsidR="00337717" w:rsidRPr="005B32C7" w:rsidRDefault="00337717" w:rsidP="00561F42">
      <w:pPr>
        <w:pStyle w:val="Heading1"/>
        <w:rPr>
          <w:rtl/>
        </w:rPr>
      </w:pPr>
      <w:bookmarkStart w:id="9" w:name="_Toc532263719"/>
      <w:r w:rsidRPr="005B32C7">
        <w:rPr>
          <w:rFonts w:hint="cs"/>
          <w:rtl/>
        </w:rPr>
        <w:t>اشکال استاد</w:t>
      </w:r>
      <w:bookmarkEnd w:id="9"/>
    </w:p>
    <w:p w:rsidR="001A1EA5" w:rsidRPr="00895A8C" w:rsidRDefault="00337717" w:rsidP="00895A8C">
      <w:pPr>
        <w:pStyle w:val="NormalWeb"/>
        <w:bidi/>
        <w:jc w:val="both"/>
        <w:rPr>
          <w:rFonts w:ascii="Noor_Lotus" w:hAnsi="Noor_Lotus" w:cs="B Badr"/>
          <w:color w:val="000000" w:themeColor="text1"/>
          <w:sz w:val="28"/>
          <w:szCs w:val="28"/>
        </w:rPr>
      </w:pPr>
      <w:r w:rsidRPr="005B32C7">
        <w:rPr>
          <w:rFonts w:ascii="Noor_Lotus" w:hAnsi="Noor_Lotus" w:cs="B Badr" w:hint="cs"/>
          <w:color w:val="000000" w:themeColor="text1"/>
          <w:sz w:val="28"/>
          <w:szCs w:val="28"/>
          <w:rtl/>
        </w:rPr>
        <w:t xml:space="preserve"> این روایت با روایاتی که مجرای حدود و فرائض را غیر از این سن قرار داده است تعارض دارد و البته بعید نیست که جمع عرفی هم داشته باشد. به نظر ما این روایات قابل استناد در مقام نیست و اصلا نوبت به جمع عرفی نمی رسد. جمع عرفی فرع معارضه است ولی اینجا اصلا تعارضی نداریم زیرا این روایت مقتضی حجیت ندارد</w:t>
      </w:r>
      <w:r w:rsidR="00561F42">
        <w:rPr>
          <w:rFonts w:ascii="Noor_Lotus" w:hAnsi="Noor_Lotus" w:cs="B Badr" w:hint="cs"/>
          <w:color w:val="000000" w:themeColor="text1"/>
          <w:sz w:val="28"/>
          <w:szCs w:val="28"/>
          <w:rtl/>
        </w:rPr>
        <w:t>.</w:t>
      </w:r>
      <w:r w:rsidRPr="005B32C7">
        <w:rPr>
          <w:rFonts w:ascii="Noor_Lotus" w:hAnsi="Noor_Lotus" w:cs="B Badr" w:hint="cs"/>
          <w:color w:val="000000" w:themeColor="text1"/>
          <w:sz w:val="28"/>
          <w:szCs w:val="28"/>
          <w:rtl/>
        </w:rPr>
        <w:t xml:space="preserve"> پس در واقع تعارض حجت و لا حجت است اما اینکه چرا مقتضی حجیت ندارند یأتی الکلام فیه</w:t>
      </w:r>
      <w:r w:rsidR="00895A8C">
        <w:rPr>
          <w:rFonts w:ascii="Noor_Lotus" w:hAnsi="Noor_Lotus" w:cs="B Badr" w:hint="cs"/>
          <w:color w:val="000000" w:themeColor="text1"/>
          <w:sz w:val="28"/>
          <w:szCs w:val="28"/>
          <w:rtl/>
        </w:rPr>
        <w:t xml:space="preserve"> ان</w:t>
      </w:r>
      <w:r w:rsidR="003B2F38">
        <w:rPr>
          <w:rFonts w:ascii="Noor_Lotus" w:hAnsi="Noor_Lotus" w:cs="B Badr" w:hint="cs"/>
          <w:color w:val="000000" w:themeColor="text1"/>
          <w:sz w:val="28"/>
          <w:szCs w:val="28"/>
          <w:rtl/>
        </w:rPr>
        <w:t xml:space="preserve"> </w:t>
      </w:r>
      <w:r w:rsidR="00895A8C">
        <w:rPr>
          <w:rFonts w:ascii="Noor_Lotus" w:hAnsi="Noor_Lotus" w:cs="B Badr" w:hint="cs"/>
          <w:color w:val="000000" w:themeColor="text1"/>
          <w:sz w:val="28"/>
          <w:szCs w:val="28"/>
          <w:rtl/>
        </w:rPr>
        <w:t>شاالله</w:t>
      </w:r>
    </w:p>
    <w:sectPr w:rsidR="001A1EA5" w:rsidRPr="00895A8C" w:rsidSect="00F91B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F8B" w:rsidRDefault="00EA7F8B" w:rsidP="008B750B">
      <w:pPr>
        <w:spacing w:line="240" w:lineRule="auto"/>
      </w:pPr>
      <w:r>
        <w:separator/>
      </w:r>
    </w:p>
  </w:endnote>
  <w:endnote w:type="continuationSeparator" w:id="0">
    <w:p w:rsidR="00EA7F8B" w:rsidRDefault="00EA7F8B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or_Lotus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</w:t>
          </w:r>
          <w:r w:rsidRPr="006D44C1">
            <w:rPr>
              <w:rFonts w:hint="cs"/>
              <w:color w:val="808080" w:themeColor="background1" w:themeShade="80"/>
              <w:rtl/>
            </w:rPr>
            <w:t>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E25028" w:rsidRPr="00E25028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8B44FF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7" w:name="BokAdres"/>
          <w:bookmarkEnd w:id="17"/>
          <w:r>
            <w:rPr>
              <w:color w:val="808080" w:themeColor="background1" w:themeShade="80"/>
            </w:rPr>
            <w:t>F1mq1_13970919-042_mk4_mfeb.ir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F8B" w:rsidRDefault="00EA7F8B" w:rsidP="008B750B">
      <w:pPr>
        <w:spacing w:line="240" w:lineRule="auto"/>
      </w:pPr>
      <w:r>
        <w:separator/>
      </w:r>
    </w:p>
  </w:footnote>
  <w:footnote w:type="continuationSeparator" w:id="0">
    <w:p w:rsidR="00EA7F8B" w:rsidRDefault="00EA7F8B" w:rsidP="008B750B">
      <w:pPr>
        <w:spacing w:line="240" w:lineRule="auto"/>
      </w:pPr>
      <w:r>
        <w:continuationSeparator/>
      </w:r>
    </w:p>
  </w:footnote>
  <w:footnote w:id="1">
    <w:p w:rsidR="00B21931" w:rsidRPr="00B21931" w:rsidRDefault="00B21931" w:rsidP="00B21931">
      <w:pPr>
        <w:pStyle w:val="FootnoteText"/>
      </w:pPr>
      <w:r w:rsidRPr="00B21931">
        <w:footnoteRef/>
      </w:r>
      <w:r w:rsidRPr="00B21931">
        <w:rPr>
          <w:rtl/>
        </w:rPr>
        <w:t xml:space="preserve"> </w:t>
      </w:r>
      <w:hyperlink r:id="rId1" w:history="1">
        <w:r w:rsidRPr="00B21931">
          <w:rPr>
            <w:rStyle w:val="Hyperlink"/>
            <w:rFonts w:hint="cs"/>
            <w:rtl/>
          </w:rPr>
          <w:t>مجمع</w:t>
        </w:r>
        <w:r w:rsidRPr="00B21931">
          <w:rPr>
            <w:rStyle w:val="Hyperlink"/>
            <w:rtl/>
          </w:rPr>
          <w:t xml:space="preserve"> </w:t>
        </w:r>
        <w:r w:rsidRPr="00B21931">
          <w:rPr>
            <w:rStyle w:val="Hyperlink"/>
            <w:rFonts w:hint="cs"/>
            <w:rtl/>
          </w:rPr>
          <w:t>الفائده</w:t>
        </w:r>
        <w:r w:rsidRPr="00B21931">
          <w:rPr>
            <w:rStyle w:val="Hyperlink"/>
            <w:rtl/>
          </w:rPr>
          <w:t xml:space="preserve"> </w:t>
        </w:r>
        <w:r w:rsidRPr="00B21931">
          <w:rPr>
            <w:rStyle w:val="Hyperlink"/>
            <w:rFonts w:hint="cs"/>
            <w:rtl/>
          </w:rPr>
          <w:t>و</w:t>
        </w:r>
        <w:r w:rsidRPr="00B21931">
          <w:rPr>
            <w:rStyle w:val="Hyperlink"/>
            <w:rtl/>
          </w:rPr>
          <w:t xml:space="preserve"> </w:t>
        </w:r>
        <w:r w:rsidRPr="00B21931">
          <w:rPr>
            <w:rStyle w:val="Hyperlink"/>
            <w:rFonts w:hint="cs"/>
            <w:rtl/>
          </w:rPr>
          <w:t>البرهان،</w:t>
        </w:r>
        <w:r w:rsidRPr="00B21931">
          <w:rPr>
            <w:rStyle w:val="Hyperlink"/>
            <w:rtl/>
          </w:rPr>
          <w:t xml:space="preserve"> </w:t>
        </w:r>
        <w:r w:rsidRPr="00B21931">
          <w:rPr>
            <w:rStyle w:val="Hyperlink"/>
            <w:rFonts w:hint="cs"/>
            <w:rtl/>
          </w:rPr>
          <w:t>مقدس</w:t>
        </w:r>
        <w:r w:rsidRPr="00B21931">
          <w:rPr>
            <w:rStyle w:val="Hyperlink"/>
            <w:rtl/>
          </w:rPr>
          <w:t xml:space="preserve"> </w:t>
        </w:r>
        <w:r w:rsidRPr="00B21931">
          <w:rPr>
            <w:rStyle w:val="Hyperlink"/>
            <w:rFonts w:hint="cs"/>
            <w:rtl/>
          </w:rPr>
          <w:t>اردبیلی،</w:t>
        </w:r>
        <w:r w:rsidRPr="00B21931">
          <w:rPr>
            <w:rStyle w:val="Hyperlink"/>
            <w:rtl/>
          </w:rPr>
          <w:t xml:space="preserve"> </w:t>
        </w:r>
        <w:r w:rsidRPr="00B21931">
          <w:rPr>
            <w:rStyle w:val="Hyperlink"/>
            <w:rFonts w:hint="cs"/>
            <w:rtl/>
          </w:rPr>
          <w:t>ج</w:t>
        </w:r>
        <w:r w:rsidRPr="00B21931">
          <w:rPr>
            <w:rStyle w:val="Hyperlink"/>
            <w:rtl/>
          </w:rPr>
          <w:t>13</w:t>
        </w:r>
        <w:r w:rsidRPr="00B21931">
          <w:rPr>
            <w:rStyle w:val="Hyperlink"/>
            <w:rFonts w:hint="cs"/>
            <w:rtl/>
          </w:rPr>
          <w:t>،</w:t>
        </w:r>
        <w:r w:rsidRPr="00B21931">
          <w:rPr>
            <w:rStyle w:val="Hyperlink"/>
            <w:rtl/>
          </w:rPr>
          <w:t xml:space="preserve"> </w:t>
        </w:r>
        <w:r w:rsidRPr="00B21931">
          <w:rPr>
            <w:rStyle w:val="Hyperlink"/>
            <w:rFonts w:hint="cs"/>
            <w:rtl/>
          </w:rPr>
          <w:t>ص</w:t>
        </w:r>
        <w:r w:rsidRPr="00B21931">
          <w:rPr>
            <w:rStyle w:val="Hyperlink"/>
            <w:rtl/>
          </w:rPr>
          <w:t>216.</w:t>
        </w:r>
      </w:hyperlink>
    </w:p>
  </w:footnote>
  <w:footnote w:id="2">
    <w:p w:rsidR="00F31254" w:rsidRPr="00F31254" w:rsidRDefault="00F31254" w:rsidP="00F31254">
      <w:pPr>
        <w:pStyle w:val="FootnoteText"/>
      </w:pPr>
      <w:r w:rsidRPr="00F31254">
        <w:footnoteRef/>
      </w:r>
      <w:r w:rsidRPr="00F31254">
        <w:rPr>
          <w:rtl/>
        </w:rPr>
        <w:t xml:space="preserve"> </w:t>
      </w:r>
      <w:hyperlink r:id="rId2" w:history="1">
        <w:r w:rsidRPr="00F31254">
          <w:rPr>
            <w:rStyle w:val="Hyperlink"/>
            <w:rFonts w:hint="cs"/>
            <w:rtl/>
          </w:rPr>
          <w:t>استبصار،</w:t>
        </w:r>
        <w:r w:rsidRPr="00F31254">
          <w:rPr>
            <w:rStyle w:val="Hyperlink"/>
            <w:rtl/>
          </w:rPr>
          <w:t xml:space="preserve"> </w:t>
        </w:r>
        <w:r w:rsidRPr="00F31254">
          <w:rPr>
            <w:rStyle w:val="Hyperlink"/>
            <w:rFonts w:hint="cs"/>
            <w:rtl/>
          </w:rPr>
          <w:t>شیخ</w:t>
        </w:r>
        <w:r w:rsidRPr="00F31254">
          <w:rPr>
            <w:rStyle w:val="Hyperlink"/>
            <w:rtl/>
          </w:rPr>
          <w:t xml:space="preserve"> </w:t>
        </w:r>
        <w:r w:rsidRPr="00F31254">
          <w:rPr>
            <w:rStyle w:val="Hyperlink"/>
            <w:rFonts w:hint="cs"/>
            <w:rtl/>
          </w:rPr>
          <w:t>طوسی،</w:t>
        </w:r>
        <w:r w:rsidRPr="00F31254">
          <w:rPr>
            <w:rStyle w:val="Hyperlink"/>
            <w:rtl/>
          </w:rPr>
          <w:t xml:space="preserve"> </w:t>
        </w:r>
        <w:r w:rsidRPr="00F31254">
          <w:rPr>
            <w:rStyle w:val="Hyperlink"/>
            <w:rFonts w:hint="cs"/>
            <w:rtl/>
          </w:rPr>
          <w:t>ج</w:t>
        </w:r>
        <w:r w:rsidRPr="00F31254">
          <w:rPr>
            <w:rStyle w:val="Hyperlink"/>
            <w:rtl/>
          </w:rPr>
          <w:t>4</w:t>
        </w:r>
        <w:r w:rsidRPr="00F31254">
          <w:rPr>
            <w:rStyle w:val="Hyperlink"/>
            <w:rFonts w:hint="cs"/>
            <w:rtl/>
          </w:rPr>
          <w:t>،</w:t>
        </w:r>
        <w:r w:rsidRPr="00F31254">
          <w:rPr>
            <w:rStyle w:val="Hyperlink"/>
            <w:rtl/>
          </w:rPr>
          <w:t xml:space="preserve"> </w:t>
        </w:r>
        <w:r w:rsidRPr="00F31254">
          <w:rPr>
            <w:rStyle w:val="Hyperlink"/>
            <w:rFonts w:hint="cs"/>
            <w:rtl/>
          </w:rPr>
          <w:t>ص</w:t>
        </w:r>
        <w:r w:rsidRPr="00F31254">
          <w:rPr>
            <w:rStyle w:val="Hyperlink"/>
            <w:rtl/>
          </w:rPr>
          <w:t>287.</w:t>
        </w:r>
      </w:hyperlink>
    </w:p>
  </w:footnote>
  <w:footnote w:id="3">
    <w:p w:rsidR="008D27FD" w:rsidRPr="008D27FD" w:rsidRDefault="008D27FD" w:rsidP="008D27FD">
      <w:pPr>
        <w:pStyle w:val="FootnoteText"/>
      </w:pPr>
      <w:r w:rsidRPr="008D27FD">
        <w:footnoteRef/>
      </w:r>
      <w:r w:rsidRPr="008D27FD">
        <w:rPr>
          <w:rtl/>
        </w:rPr>
        <w:t xml:space="preserve"> </w:t>
      </w:r>
      <w:hyperlink r:id="rId3" w:history="1">
        <w:r w:rsidRPr="008D27FD">
          <w:rPr>
            <w:rStyle w:val="Hyperlink"/>
            <w:rFonts w:hint="cs"/>
            <w:rtl/>
          </w:rPr>
          <w:t>مسالک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الأفهام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إلی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تنقیح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شرائع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الإسلام،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زین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الدین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بن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علی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العاملی</w:t>
        </w:r>
        <w:r w:rsidRPr="008D27FD">
          <w:rPr>
            <w:rStyle w:val="Hyperlink"/>
            <w:rtl/>
          </w:rPr>
          <w:t xml:space="preserve"> (</w:t>
        </w:r>
        <w:r w:rsidRPr="008D27FD">
          <w:rPr>
            <w:rStyle w:val="Hyperlink"/>
            <w:rFonts w:hint="cs"/>
            <w:rtl/>
          </w:rPr>
          <w:t>الشهید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الثانی</w:t>
        </w:r>
        <w:r w:rsidRPr="008D27FD">
          <w:rPr>
            <w:rStyle w:val="Hyperlink"/>
            <w:rtl/>
          </w:rPr>
          <w:t>)</w:t>
        </w:r>
        <w:r w:rsidRPr="008D27FD">
          <w:rPr>
            <w:rStyle w:val="Hyperlink"/>
            <w:rFonts w:hint="cs"/>
            <w:rtl/>
          </w:rPr>
          <w:t>،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ج</w:t>
        </w:r>
        <w:r w:rsidRPr="008D27FD">
          <w:rPr>
            <w:rStyle w:val="Hyperlink"/>
            <w:rtl/>
          </w:rPr>
          <w:t>15</w:t>
        </w:r>
        <w:r w:rsidRPr="008D27FD">
          <w:rPr>
            <w:rStyle w:val="Hyperlink"/>
            <w:rFonts w:hint="cs"/>
            <w:rtl/>
          </w:rPr>
          <w:t>،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ص</w:t>
        </w:r>
        <w:r w:rsidRPr="008D27FD">
          <w:rPr>
            <w:rStyle w:val="Hyperlink"/>
            <w:rtl/>
          </w:rPr>
          <w:t>162.</w:t>
        </w:r>
      </w:hyperlink>
    </w:p>
  </w:footnote>
  <w:footnote w:id="4">
    <w:p w:rsidR="008D27FD" w:rsidRPr="008D27FD" w:rsidRDefault="008D27FD" w:rsidP="008D27FD">
      <w:pPr>
        <w:pStyle w:val="FootnoteText"/>
      </w:pPr>
      <w:r w:rsidRPr="008D27FD">
        <w:footnoteRef/>
      </w:r>
      <w:r w:rsidRPr="008D27FD">
        <w:rPr>
          <w:rtl/>
        </w:rPr>
        <w:t xml:space="preserve"> </w:t>
      </w:r>
      <w:hyperlink r:id="rId4" w:history="1">
        <w:r w:rsidRPr="008D27FD">
          <w:rPr>
            <w:rStyle w:val="Hyperlink"/>
            <w:rFonts w:hint="cs"/>
            <w:rtl/>
          </w:rPr>
          <w:t>مبانی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تکملة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المنهاج،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السید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أبوالقاسم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الخوئی،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ج</w:t>
        </w:r>
        <w:r w:rsidRPr="008D27FD">
          <w:rPr>
            <w:rStyle w:val="Hyperlink"/>
            <w:rtl/>
          </w:rPr>
          <w:t>2</w:t>
        </w:r>
        <w:r w:rsidRPr="008D27FD">
          <w:rPr>
            <w:rStyle w:val="Hyperlink"/>
            <w:rFonts w:hint="cs"/>
            <w:rtl/>
          </w:rPr>
          <w:t>،</w:t>
        </w:r>
        <w:r w:rsidRPr="008D27FD">
          <w:rPr>
            <w:rStyle w:val="Hyperlink"/>
            <w:rtl/>
          </w:rPr>
          <w:t xml:space="preserve"> </w:t>
        </w:r>
        <w:r w:rsidRPr="008D27FD">
          <w:rPr>
            <w:rStyle w:val="Hyperlink"/>
            <w:rFonts w:hint="cs"/>
            <w:rtl/>
          </w:rPr>
          <w:t>ص</w:t>
        </w:r>
        <w:r w:rsidRPr="008D27FD">
          <w:rPr>
            <w:rStyle w:val="Hyperlink"/>
            <w:rtl/>
          </w:rPr>
          <w:t>77.</w:t>
        </w:r>
      </w:hyperlink>
    </w:p>
  </w:footnote>
  <w:footnote w:id="5">
    <w:p w:rsidR="006617FB" w:rsidRPr="006617FB" w:rsidRDefault="006617FB" w:rsidP="006617FB">
      <w:pPr>
        <w:pStyle w:val="FootnoteText"/>
        <w:rPr>
          <w:rtl/>
        </w:rPr>
      </w:pPr>
      <w:r w:rsidRPr="006617FB">
        <w:footnoteRef/>
      </w:r>
      <w:r w:rsidRPr="006617FB">
        <w:rPr>
          <w:rtl/>
        </w:rPr>
        <w:t xml:space="preserve"> </w:t>
      </w:r>
      <w:hyperlink r:id="rId5" w:history="1">
        <w:r w:rsidRPr="006617FB">
          <w:rPr>
            <w:rStyle w:val="Hyperlink"/>
            <w:rFonts w:hint="cs"/>
            <w:rtl/>
          </w:rPr>
          <w:t>تهذیب</w:t>
        </w:r>
        <w:r w:rsidRPr="006617FB">
          <w:rPr>
            <w:rStyle w:val="Hyperlink"/>
            <w:rtl/>
          </w:rPr>
          <w:t xml:space="preserve"> </w:t>
        </w:r>
        <w:r w:rsidRPr="006617FB">
          <w:rPr>
            <w:rStyle w:val="Hyperlink"/>
            <w:rFonts w:hint="cs"/>
            <w:rtl/>
          </w:rPr>
          <w:t>الاحکام،</w:t>
        </w:r>
        <w:r w:rsidRPr="006617FB">
          <w:rPr>
            <w:rStyle w:val="Hyperlink"/>
            <w:rtl/>
          </w:rPr>
          <w:t xml:space="preserve"> </w:t>
        </w:r>
        <w:r w:rsidRPr="006617FB">
          <w:rPr>
            <w:rStyle w:val="Hyperlink"/>
            <w:rFonts w:hint="cs"/>
            <w:rtl/>
          </w:rPr>
          <w:t>شیخ</w:t>
        </w:r>
        <w:r w:rsidRPr="006617FB">
          <w:rPr>
            <w:rStyle w:val="Hyperlink"/>
            <w:rtl/>
          </w:rPr>
          <w:t xml:space="preserve"> </w:t>
        </w:r>
        <w:r w:rsidRPr="006617FB">
          <w:rPr>
            <w:rStyle w:val="Hyperlink"/>
            <w:rFonts w:hint="cs"/>
            <w:rtl/>
          </w:rPr>
          <w:t>طوسی،</w:t>
        </w:r>
        <w:r w:rsidRPr="006617FB">
          <w:rPr>
            <w:rStyle w:val="Hyperlink"/>
            <w:rtl/>
          </w:rPr>
          <w:t xml:space="preserve"> </w:t>
        </w:r>
        <w:r w:rsidRPr="006617FB">
          <w:rPr>
            <w:rStyle w:val="Hyperlink"/>
            <w:rFonts w:hint="cs"/>
            <w:rtl/>
          </w:rPr>
          <w:t>ج</w:t>
        </w:r>
        <w:r w:rsidRPr="006617FB">
          <w:rPr>
            <w:rStyle w:val="Hyperlink"/>
            <w:rtl/>
          </w:rPr>
          <w:t>6</w:t>
        </w:r>
        <w:r w:rsidRPr="006617FB">
          <w:rPr>
            <w:rStyle w:val="Hyperlink"/>
            <w:rFonts w:hint="cs"/>
            <w:rtl/>
          </w:rPr>
          <w:t>،</w:t>
        </w:r>
        <w:r w:rsidRPr="006617FB">
          <w:rPr>
            <w:rStyle w:val="Hyperlink"/>
            <w:rtl/>
          </w:rPr>
          <w:t xml:space="preserve"> </w:t>
        </w:r>
        <w:r w:rsidRPr="006617FB">
          <w:rPr>
            <w:rStyle w:val="Hyperlink"/>
            <w:rFonts w:hint="cs"/>
            <w:rtl/>
          </w:rPr>
          <w:t>ص</w:t>
        </w:r>
        <w:r w:rsidRPr="006617FB">
          <w:rPr>
            <w:rStyle w:val="Hyperlink"/>
            <w:rtl/>
          </w:rPr>
          <w:t>251.</w:t>
        </w:r>
      </w:hyperlink>
    </w:p>
  </w:footnote>
  <w:footnote w:id="6">
    <w:p w:rsidR="00B73E0A" w:rsidRPr="00B73E0A" w:rsidRDefault="00B73E0A" w:rsidP="00B73E0A">
      <w:pPr>
        <w:pStyle w:val="FootnoteText"/>
      </w:pPr>
      <w:r w:rsidRPr="00B73E0A">
        <w:footnoteRef/>
      </w:r>
      <w:r w:rsidRPr="00B73E0A">
        <w:rPr>
          <w:rtl/>
        </w:rPr>
        <w:t xml:space="preserve"> </w:t>
      </w:r>
      <w:hyperlink r:id="rId6" w:history="1">
        <w:r w:rsidRPr="00B73E0A">
          <w:rPr>
            <w:rStyle w:val="Hyperlink"/>
            <w:rFonts w:hint="cs"/>
            <w:rtl/>
          </w:rPr>
          <w:t>الکافی،</w:t>
        </w:r>
        <w:r w:rsidRPr="00B73E0A">
          <w:rPr>
            <w:rStyle w:val="Hyperlink"/>
            <w:rtl/>
          </w:rPr>
          <w:t xml:space="preserve"> </w:t>
        </w:r>
        <w:r w:rsidRPr="00B73E0A">
          <w:rPr>
            <w:rStyle w:val="Hyperlink"/>
            <w:rFonts w:hint="cs"/>
            <w:rtl/>
          </w:rPr>
          <w:t>محمد</w:t>
        </w:r>
        <w:r w:rsidRPr="00B73E0A">
          <w:rPr>
            <w:rStyle w:val="Hyperlink"/>
            <w:rtl/>
          </w:rPr>
          <w:t xml:space="preserve"> </w:t>
        </w:r>
        <w:r w:rsidRPr="00B73E0A">
          <w:rPr>
            <w:rStyle w:val="Hyperlink"/>
            <w:rFonts w:hint="cs"/>
            <w:rtl/>
          </w:rPr>
          <w:t>بن</w:t>
        </w:r>
        <w:r w:rsidRPr="00B73E0A">
          <w:rPr>
            <w:rStyle w:val="Hyperlink"/>
            <w:rtl/>
          </w:rPr>
          <w:t xml:space="preserve"> </w:t>
        </w:r>
        <w:r w:rsidRPr="00B73E0A">
          <w:rPr>
            <w:rStyle w:val="Hyperlink"/>
            <w:rFonts w:hint="cs"/>
            <w:rtl/>
          </w:rPr>
          <w:t>یعقوب</w:t>
        </w:r>
        <w:r w:rsidRPr="00B73E0A">
          <w:rPr>
            <w:rStyle w:val="Hyperlink"/>
            <w:rtl/>
          </w:rPr>
          <w:t xml:space="preserve"> </w:t>
        </w:r>
        <w:r w:rsidRPr="00B73E0A">
          <w:rPr>
            <w:rStyle w:val="Hyperlink"/>
            <w:rFonts w:hint="cs"/>
            <w:rtl/>
          </w:rPr>
          <w:t>کلینی،</w:t>
        </w:r>
        <w:r w:rsidRPr="00B73E0A">
          <w:rPr>
            <w:rStyle w:val="Hyperlink"/>
            <w:rtl/>
          </w:rPr>
          <w:t xml:space="preserve"> </w:t>
        </w:r>
        <w:r w:rsidRPr="00B73E0A">
          <w:rPr>
            <w:rStyle w:val="Hyperlink"/>
            <w:rFonts w:hint="cs"/>
            <w:rtl/>
          </w:rPr>
          <w:t>ج</w:t>
        </w:r>
        <w:r w:rsidRPr="00B73E0A">
          <w:rPr>
            <w:rStyle w:val="Hyperlink"/>
            <w:rtl/>
          </w:rPr>
          <w:t>7</w:t>
        </w:r>
        <w:r w:rsidRPr="00B73E0A">
          <w:rPr>
            <w:rStyle w:val="Hyperlink"/>
            <w:rFonts w:hint="cs"/>
            <w:rtl/>
          </w:rPr>
          <w:t>،</w:t>
        </w:r>
        <w:r w:rsidRPr="00B73E0A">
          <w:rPr>
            <w:rStyle w:val="Hyperlink"/>
            <w:rtl/>
          </w:rPr>
          <w:t xml:space="preserve"> </w:t>
        </w:r>
        <w:r w:rsidRPr="00B73E0A">
          <w:rPr>
            <w:rStyle w:val="Hyperlink"/>
            <w:rFonts w:hint="cs"/>
            <w:rtl/>
          </w:rPr>
          <w:t>ص</w:t>
        </w:r>
        <w:r w:rsidRPr="00B73E0A">
          <w:rPr>
            <w:rStyle w:val="Hyperlink"/>
            <w:rtl/>
          </w:rPr>
          <w:t>197.</w:t>
        </w:r>
      </w:hyperlink>
    </w:p>
  </w:footnote>
  <w:footnote w:id="7">
    <w:p w:rsidR="00561F42" w:rsidRPr="00561F42" w:rsidRDefault="00561F42" w:rsidP="00561F42">
      <w:pPr>
        <w:pStyle w:val="FootnoteText"/>
      </w:pPr>
      <w:r w:rsidRPr="00561F42">
        <w:footnoteRef/>
      </w:r>
      <w:r w:rsidRPr="00561F42">
        <w:rPr>
          <w:rtl/>
        </w:rPr>
        <w:t xml:space="preserve"> </w:t>
      </w:r>
      <w:hyperlink r:id="rId7" w:history="1">
        <w:r w:rsidRPr="00561F42">
          <w:rPr>
            <w:rStyle w:val="Hyperlink"/>
            <w:rFonts w:hint="cs"/>
            <w:rtl/>
          </w:rPr>
          <w:t>جواهر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الکلام،</w:t>
        </w:r>
        <w:r w:rsidRPr="00561F42">
          <w:rPr>
            <w:rStyle w:val="Hyperlink"/>
            <w:rtl/>
          </w:rPr>
          <w:t xml:space="preserve"> </w:t>
        </w:r>
        <w:bookmarkStart w:id="8" w:name="_GoBack"/>
        <w:bookmarkEnd w:id="8"/>
        <w:r w:rsidRPr="00561F42">
          <w:rPr>
            <w:rStyle w:val="Hyperlink"/>
            <w:rFonts w:hint="cs"/>
            <w:rtl/>
          </w:rPr>
          <w:t>محمد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حسن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نجفی،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ج</w:t>
        </w:r>
        <w:r w:rsidRPr="00561F42">
          <w:rPr>
            <w:rStyle w:val="Hyperlink"/>
            <w:rtl/>
          </w:rPr>
          <w:t>26</w:t>
        </w:r>
        <w:r w:rsidRPr="00561F42">
          <w:rPr>
            <w:rStyle w:val="Hyperlink"/>
            <w:rFonts w:hint="cs"/>
            <w:rtl/>
          </w:rPr>
          <w:t>،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ص</w:t>
        </w:r>
        <w:r w:rsidRPr="00561F42">
          <w:rPr>
            <w:rStyle w:val="Hyperlink"/>
            <w:rtl/>
          </w:rPr>
          <w:t>37.</w:t>
        </w:r>
      </w:hyperlink>
    </w:p>
  </w:footnote>
  <w:footnote w:id="8">
    <w:p w:rsidR="00561F42" w:rsidRPr="00561F42" w:rsidRDefault="00561F42" w:rsidP="00561F42">
      <w:pPr>
        <w:pStyle w:val="FootnoteText"/>
      </w:pPr>
      <w:r w:rsidRPr="00561F42">
        <w:footnoteRef/>
      </w:r>
      <w:r w:rsidRPr="00561F42">
        <w:rPr>
          <w:rtl/>
        </w:rPr>
        <w:t xml:space="preserve"> </w:t>
      </w:r>
      <w:hyperlink r:id="rId8" w:history="1">
        <w:r w:rsidRPr="00561F42">
          <w:rPr>
            <w:rStyle w:val="Hyperlink"/>
            <w:rFonts w:hint="cs"/>
            <w:rtl/>
          </w:rPr>
          <w:t>مبانی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تکملة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المنهاج،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السید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أبوالقاسم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الخوئی،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ج</w:t>
        </w:r>
        <w:r w:rsidRPr="00561F42">
          <w:rPr>
            <w:rStyle w:val="Hyperlink"/>
            <w:rtl/>
          </w:rPr>
          <w:t>2</w:t>
        </w:r>
        <w:r w:rsidRPr="00561F42">
          <w:rPr>
            <w:rStyle w:val="Hyperlink"/>
            <w:rFonts w:hint="cs"/>
            <w:rtl/>
          </w:rPr>
          <w:t>،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ص</w:t>
        </w:r>
        <w:r w:rsidRPr="00561F42">
          <w:rPr>
            <w:rStyle w:val="Hyperlink"/>
            <w:rtl/>
          </w:rPr>
          <w:t>77.</w:t>
        </w:r>
      </w:hyperlink>
    </w:p>
  </w:footnote>
  <w:footnote w:id="9">
    <w:p w:rsidR="00561F42" w:rsidRPr="00561F42" w:rsidRDefault="00561F42" w:rsidP="00561F42">
      <w:pPr>
        <w:pStyle w:val="FootnoteText"/>
      </w:pPr>
      <w:r w:rsidRPr="00561F42">
        <w:footnoteRef/>
      </w:r>
      <w:r w:rsidRPr="00561F42">
        <w:rPr>
          <w:rtl/>
        </w:rPr>
        <w:t xml:space="preserve"> </w:t>
      </w:r>
      <w:hyperlink r:id="rId9" w:history="1">
        <w:r w:rsidRPr="00561F42">
          <w:rPr>
            <w:rStyle w:val="Hyperlink"/>
            <w:rFonts w:hint="cs"/>
            <w:rtl/>
          </w:rPr>
          <w:t>وسائل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الشیعة،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الشیخ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الحر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العاملي،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ج</w:t>
        </w:r>
        <w:r w:rsidRPr="00561F42">
          <w:rPr>
            <w:rStyle w:val="Hyperlink"/>
            <w:rtl/>
          </w:rPr>
          <w:t>28</w:t>
        </w:r>
        <w:r w:rsidRPr="00561F42">
          <w:rPr>
            <w:rStyle w:val="Hyperlink"/>
            <w:rFonts w:hint="cs"/>
            <w:rtl/>
          </w:rPr>
          <w:t>،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ص</w:t>
        </w:r>
        <w:r w:rsidRPr="00561F42">
          <w:rPr>
            <w:rStyle w:val="Hyperlink"/>
            <w:rtl/>
          </w:rPr>
          <w:t>297</w:t>
        </w:r>
        <w:r w:rsidRPr="00561F42">
          <w:rPr>
            <w:rStyle w:val="Hyperlink"/>
            <w:rFonts w:hint="cs"/>
            <w:rtl/>
          </w:rPr>
          <w:t>،ط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آل</w:t>
        </w:r>
        <w:r w:rsidRPr="00561F42">
          <w:rPr>
            <w:rStyle w:val="Hyperlink"/>
            <w:rtl/>
          </w:rPr>
          <w:t xml:space="preserve"> </w:t>
        </w:r>
        <w:r w:rsidRPr="00561F42">
          <w:rPr>
            <w:rStyle w:val="Hyperlink"/>
            <w:rFonts w:hint="cs"/>
            <w:rtl/>
          </w:rPr>
          <w:t>البيت</w:t>
        </w:r>
        <w:r w:rsidRPr="00561F42">
          <w:rPr>
            <w:rStyle w:val="Hyperlink"/>
            <w:rtl/>
          </w:rPr>
          <w:t>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0" w:name="BokNum"/>
    <w:bookmarkEnd w:id="10"/>
    <w:r w:rsidR="008B44FF">
      <w:rPr>
        <w:b/>
        <w:bCs/>
        <w:sz w:val="20"/>
        <w:szCs w:val="24"/>
        <w:rtl/>
      </w:rPr>
      <w:t>042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1" w:name="Bokdars"/>
    <w:bookmarkEnd w:id="11"/>
    <w:r w:rsidR="008B44FF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2" w:name="Bokostad"/>
    <w:bookmarkEnd w:id="12"/>
    <w:r w:rsidR="008B44FF">
      <w:rPr>
        <w:rFonts w:hint="cs"/>
        <w:b/>
        <w:bCs/>
        <w:color w:val="632423" w:themeColor="accent2" w:themeShade="80"/>
        <w:sz w:val="20"/>
        <w:szCs w:val="24"/>
        <w:rtl/>
      </w:rPr>
      <w:t>قائینی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3" w:name="BokTarikh"/>
    <w:bookmarkEnd w:id="13"/>
    <w:r w:rsidR="008B44FF">
      <w:rPr>
        <w:sz w:val="24"/>
        <w:szCs w:val="24"/>
        <w:rtl/>
      </w:rPr>
      <w:t>19 /9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4" w:name="BokSabj"/>
    <w:bookmarkEnd w:id="14"/>
    <w:r w:rsidR="008B44FF">
      <w:rPr>
        <w:rFonts w:hint="cs"/>
        <w:color w:val="000000" w:themeColor="text1"/>
        <w:sz w:val="24"/>
        <w:szCs w:val="24"/>
        <w:rtl/>
      </w:rPr>
      <w:t>شروط</w:t>
    </w:r>
    <w:r w:rsidR="008B44FF">
      <w:rPr>
        <w:color w:val="000000" w:themeColor="text1"/>
        <w:sz w:val="24"/>
        <w:szCs w:val="24"/>
        <w:rtl/>
      </w:rPr>
      <w:t xml:space="preserve"> </w:t>
    </w:r>
    <w:r w:rsidR="008B44FF">
      <w:rPr>
        <w:rFonts w:hint="cs"/>
        <w:color w:val="000000" w:themeColor="text1"/>
        <w:sz w:val="24"/>
        <w:szCs w:val="24"/>
        <w:rtl/>
      </w:rPr>
      <w:t>قصاص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5" w:name="Bokmoqarer"/>
    <w:bookmarkEnd w:id="15"/>
    <w:r w:rsidR="008B44FF">
      <w:rPr>
        <w:rFonts w:hint="cs"/>
        <w:sz w:val="24"/>
        <w:szCs w:val="24"/>
        <w:rtl/>
      </w:rPr>
      <w:t>مهدی</w:t>
    </w:r>
    <w:r w:rsidR="008B44FF">
      <w:rPr>
        <w:sz w:val="24"/>
        <w:szCs w:val="24"/>
        <w:rtl/>
      </w:rPr>
      <w:t xml:space="preserve"> </w:t>
    </w:r>
    <w:r w:rsidR="008B44FF">
      <w:rPr>
        <w:rFonts w:hint="cs"/>
        <w:sz w:val="24"/>
        <w:szCs w:val="24"/>
        <w:rtl/>
      </w:rPr>
      <w:t>خسروبیگی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6" w:name="BokSabj2"/>
    <w:bookmarkEnd w:id="16"/>
    <w:r w:rsidR="008B44FF">
      <w:rPr>
        <w:rFonts w:hint="cs"/>
        <w:sz w:val="24"/>
        <w:szCs w:val="24"/>
        <w:rtl/>
      </w:rPr>
      <w:t>شرط</w:t>
    </w:r>
    <w:r w:rsidR="008B44FF">
      <w:rPr>
        <w:sz w:val="24"/>
        <w:szCs w:val="24"/>
        <w:rtl/>
      </w:rPr>
      <w:t xml:space="preserve"> </w:t>
    </w:r>
    <w:r w:rsidR="008B44FF">
      <w:rPr>
        <w:rFonts w:hint="cs"/>
        <w:sz w:val="24"/>
        <w:szCs w:val="24"/>
        <w:rtl/>
      </w:rPr>
      <w:t>چهارم</w:t>
    </w:r>
    <w:r w:rsidR="008B44FF">
      <w:rPr>
        <w:sz w:val="24"/>
        <w:szCs w:val="24"/>
        <w:rtl/>
      </w:rPr>
      <w:t xml:space="preserve"> </w:t>
    </w:r>
    <w:r w:rsidR="008B44FF">
      <w:rPr>
        <w:rFonts w:hint="cs"/>
        <w:sz w:val="24"/>
        <w:szCs w:val="24"/>
        <w:rtl/>
      </w:rPr>
      <w:t>عقل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3610"/>
    <w:rsid w:val="00055496"/>
    <w:rsid w:val="00080A41"/>
    <w:rsid w:val="0008299B"/>
    <w:rsid w:val="000913AA"/>
    <w:rsid w:val="00094847"/>
    <w:rsid w:val="00096C63"/>
    <w:rsid w:val="000B5DB5"/>
    <w:rsid w:val="000C0921"/>
    <w:rsid w:val="000C3947"/>
    <w:rsid w:val="000D2A37"/>
    <w:rsid w:val="000D30E9"/>
    <w:rsid w:val="000D6818"/>
    <w:rsid w:val="000E335E"/>
    <w:rsid w:val="000E3A17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40ACC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092B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37717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B2F38"/>
    <w:rsid w:val="003C33F6"/>
    <w:rsid w:val="003C3D2E"/>
    <w:rsid w:val="003C43A5"/>
    <w:rsid w:val="003E1C5C"/>
    <w:rsid w:val="003E6650"/>
    <w:rsid w:val="003F5B46"/>
    <w:rsid w:val="00401363"/>
    <w:rsid w:val="00402E47"/>
    <w:rsid w:val="00410693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C1BF0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1F42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617FB"/>
    <w:rsid w:val="0066703F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1377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95A8C"/>
    <w:rsid w:val="008A510E"/>
    <w:rsid w:val="008A522A"/>
    <w:rsid w:val="008B4464"/>
    <w:rsid w:val="008B44FF"/>
    <w:rsid w:val="008B750B"/>
    <w:rsid w:val="008C3162"/>
    <w:rsid w:val="008D1F14"/>
    <w:rsid w:val="008D27FD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4CE0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75432"/>
    <w:rsid w:val="00A86CBC"/>
    <w:rsid w:val="00AA1F60"/>
    <w:rsid w:val="00AA40D7"/>
    <w:rsid w:val="00AB5F7D"/>
    <w:rsid w:val="00AC0C50"/>
    <w:rsid w:val="00AC6FE2"/>
    <w:rsid w:val="00AE1D1A"/>
    <w:rsid w:val="00AF3925"/>
    <w:rsid w:val="00B1296B"/>
    <w:rsid w:val="00B21931"/>
    <w:rsid w:val="00B2292F"/>
    <w:rsid w:val="00B43169"/>
    <w:rsid w:val="00B501A8"/>
    <w:rsid w:val="00B55AE4"/>
    <w:rsid w:val="00B70B46"/>
    <w:rsid w:val="00B739B0"/>
    <w:rsid w:val="00B73E0A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97052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400A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C42B2"/>
    <w:rsid w:val="00DE1070"/>
    <w:rsid w:val="00E00219"/>
    <w:rsid w:val="00E0316B"/>
    <w:rsid w:val="00E25028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3918"/>
    <w:rsid w:val="00E871FA"/>
    <w:rsid w:val="00E936A4"/>
    <w:rsid w:val="00E954BB"/>
    <w:rsid w:val="00EA45E7"/>
    <w:rsid w:val="00EA7F8B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254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4B2D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4106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4106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lib.eshia.ir/21001/2/77/&#1575;&#1604;&#1605;&#1585;&#1608;&#1586;&#1610;%20" TargetMode="External"/><Relationship Id="rId3" Type="http://schemas.openxmlformats.org/officeDocument/2006/relationships/hyperlink" Target="http://lib.eshia.ir/10151/15/162/&#1606;&#1602;&#1601;%20&#1593;&#1604;&#1610;&#1607;&#1575;%20" TargetMode="External"/><Relationship Id="rId7" Type="http://schemas.openxmlformats.org/officeDocument/2006/relationships/hyperlink" Target="http://lib.eshia.ir/10088/26/37/&#1576;&#1575;&#1604;&#1593;&#1588;&#1585;&#8204;" TargetMode="External"/><Relationship Id="rId2" Type="http://schemas.openxmlformats.org/officeDocument/2006/relationships/hyperlink" Target="http://lib.eshia.ir/11002/4/287/&#1575;&#1602;&#1578;&#1589;%20" TargetMode="External"/><Relationship Id="rId1" Type="http://schemas.openxmlformats.org/officeDocument/2006/relationships/hyperlink" Target="http://lib.eshia.ir/10147/13/216/&#1575;&#1604;&#1605;&#1580;&#1606;&#1608;&#1606;" TargetMode="External"/><Relationship Id="rId6" Type="http://schemas.openxmlformats.org/officeDocument/2006/relationships/hyperlink" Target="http://lib.eshia.ir/11005/7/197/&#1582;&#1605;&#1587;&#1577;%20&#1593;&#1588;&#1585;" TargetMode="External"/><Relationship Id="rId5" Type="http://schemas.openxmlformats.org/officeDocument/2006/relationships/hyperlink" Target="http://lib.eshia.ir/10083/6/251/&#1588;&#1607;&#1575;&#1583;&#1577;%20&#1575;&#1604;&#1594;&#1604;&#1575;&#1605;" TargetMode="External"/><Relationship Id="rId4" Type="http://schemas.openxmlformats.org/officeDocument/2006/relationships/hyperlink" Target="http://lib.eshia.ir/21001/2/77/&#1575;&#1587;&#1578;&#1606;&#1583;" TargetMode="External"/><Relationship Id="rId9" Type="http://schemas.openxmlformats.org/officeDocument/2006/relationships/hyperlink" Target="http://lib.eshia.ir/11025/28/297/&#1579;&#1605;&#1575;&#1606;%20&#1587;&#1606;&#1610;&#1606;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F2FE1-A35C-4A95-A80A-94CDAD3EC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129</TotalTime>
  <Pages>1</Pages>
  <Words>762</Words>
  <Characters>4347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5099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Mahdi</cp:lastModifiedBy>
  <cp:revision>23</cp:revision>
  <cp:lastPrinted>2018-12-10T12:42:00Z</cp:lastPrinted>
  <dcterms:created xsi:type="dcterms:W3CDTF">2018-12-11T06:19:00Z</dcterms:created>
  <dcterms:modified xsi:type="dcterms:W3CDTF">2018-12-10T12:42:00Z</dcterms:modified>
  <cp:contentStatus>ویرایش 2.5</cp:contentStatus>
  <cp:version>2.7</cp:version>
</cp:coreProperties>
</file>