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D13C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1150878" w:history="1">
        <w:r w:rsidR="00AD13CB" w:rsidRPr="00763070">
          <w:rPr>
            <w:rStyle w:val="Hyperlink"/>
            <w:rFonts w:hint="eastAsia"/>
            <w:noProof/>
            <w:rtl/>
          </w:rPr>
          <w:t>عدم</w:t>
        </w:r>
        <w:r w:rsidR="00AD13CB" w:rsidRPr="00763070">
          <w:rPr>
            <w:rStyle w:val="Hyperlink"/>
            <w:noProof/>
            <w:rtl/>
          </w:rPr>
          <w:t xml:space="preserve"> </w:t>
        </w:r>
        <w:r w:rsidR="00AD13CB" w:rsidRPr="00763070">
          <w:rPr>
            <w:rStyle w:val="Hyperlink"/>
            <w:rFonts w:hint="eastAsia"/>
            <w:noProof/>
            <w:rtl/>
          </w:rPr>
          <w:t>صلاح</w:t>
        </w:r>
        <w:r w:rsidR="00AD13CB" w:rsidRPr="00763070">
          <w:rPr>
            <w:rStyle w:val="Hyperlink"/>
            <w:rFonts w:hint="cs"/>
            <w:noProof/>
            <w:rtl/>
          </w:rPr>
          <w:t>ی</w:t>
        </w:r>
        <w:r w:rsidR="00AD13CB" w:rsidRPr="00763070">
          <w:rPr>
            <w:rStyle w:val="Hyperlink"/>
            <w:rFonts w:hint="eastAsia"/>
            <w:noProof/>
            <w:rtl/>
          </w:rPr>
          <w:t>ت</w:t>
        </w:r>
        <w:r w:rsidR="00AD13CB" w:rsidRPr="00763070">
          <w:rPr>
            <w:rStyle w:val="Hyperlink"/>
            <w:noProof/>
            <w:rtl/>
          </w:rPr>
          <w:t xml:space="preserve"> </w:t>
        </w:r>
        <w:r w:rsidR="00AD13CB" w:rsidRPr="00763070">
          <w:rPr>
            <w:rStyle w:val="Hyperlink"/>
            <w:rFonts w:hint="eastAsia"/>
            <w:noProof/>
            <w:rtl/>
          </w:rPr>
          <w:t>صح</w:t>
        </w:r>
        <w:r w:rsidR="00AD13CB" w:rsidRPr="00763070">
          <w:rPr>
            <w:rStyle w:val="Hyperlink"/>
            <w:rFonts w:hint="cs"/>
            <w:noProof/>
            <w:rtl/>
          </w:rPr>
          <w:t>ی</w:t>
        </w:r>
        <w:r w:rsidR="00AD13CB" w:rsidRPr="00763070">
          <w:rPr>
            <w:rStyle w:val="Hyperlink"/>
            <w:rFonts w:hint="eastAsia"/>
            <w:noProof/>
            <w:rtl/>
          </w:rPr>
          <w:t>حه</w:t>
        </w:r>
        <w:r w:rsidR="00AD13CB" w:rsidRPr="00763070">
          <w:rPr>
            <w:rStyle w:val="Hyperlink"/>
            <w:noProof/>
            <w:rtl/>
          </w:rPr>
          <w:t xml:space="preserve"> </w:t>
        </w:r>
        <w:r w:rsidR="00AD13CB" w:rsidRPr="00763070">
          <w:rPr>
            <w:rStyle w:val="Hyperlink"/>
            <w:rFonts w:hint="eastAsia"/>
            <w:noProof/>
            <w:rtl/>
          </w:rPr>
          <w:t>ابن</w:t>
        </w:r>
        <w:r w:rsidR="00AD13CB" w:rsidRPr="00763070">
          <w:rPr>
            <w:rStyle w:val="Hyperlink"/>
            <w:noProof/>
            <w:rtl/>
          </w:rPr>
          <w:t xml:space="preserve"> </w:t>
        </w:r>
        <w:r w:rsidR="00AD13CB" w:rsidRPr="00763070">
          <w:rPr>
            <w:rStyle w:val="Hyperlink"/>
            <w:rFonts w:hint="eastAsia"/>
            <w:noProof/>
            <w:rtl/>
          </w:rPr>
          <w:t>سنان</w:t>
        </w:r>
        <w:r w:rsidR="00AD13CB" w:rsidRPr="00763070">
          <w:rPr>
            <w:rStyle w:val="Hyperlink"/>
            <w:noProof/>
            <w:rtl/>
          </w:rPr>
          <w:t xml:space="preserve"> </w:t>
        </w:r>
        <w:r w:rsidR="00AD13CB" w:rsidRPr="00763070">
          <w:rPr>
            <w:rStyle w:val="Hyperlink"/>
            <w:rFonts w:hint="eastAsia"/>
            <w:noProof/>
            <w:rtl/>
          </w:rPr>
          <w:t>برا</w:t>
        </w:r>
        <w:r w:rsidR="00AD13CB" w:rsidRPr="00763070">
          <w:rPr>
            <w:rStyle w:val="Hyperlink"/>
            <w:rFonts w:hint="cs"/>
            <w:noProof/>
            <w:rtl/>
          </w:rPr>
          <w:t>ی</w:t>
        </w:r>
        <w:r w:rsidR="00AD13CB" w:rsidRPr="00763070">
          <w:rPr>
            <w:rStyle w:val="Hyperlink"/>
            <w:noProof/>
            <w:rtl/>
          </w:rPr>
          <w:t xml:space="preserve"> </w:t>
        </w:r>
        <w:r w:rsidR="00AD13CB" w:rsidRPr="00763070">
          <w:rPr>
            <w:rStyle w:val="Hyperlink"/>
            <w:rFonts w:hint="eastAsia"/>
            <w:noProof/>
            <w:rtl/>
          </w:rPr>
          <w:t>معارضه</w:t>
        </w:r>
        <w:r w:rsidR="00AD13CB" w:rsidRPr="00763070">
          <w:rPr>
            <w:rStyle w:val="Hyperlink"/>
            <w:noProof/>
            <w:rtl/>
          </w:rPr>
          <w:t xml:space="preserve"> </w:t>
        </w:r>
        <w:r w:rsidR="00AD13CB" w:rsidRPr="00763070">
          <w:rPr>
            <w:rStyle w:val="Hyperlink"/>
            <w:rFonts w:hint="eastAsia"/>
            <w:noProof/>
            <w:rtl/>
          </w:rPr>
          <w:t>با</w:t>
        </w:r>
        <w:r w:rsidR="00AD13CB" w:rsidRPr="00763070">
          <w:rPr>
            <w:rStyle w:val="Hyperlink"/>
            <w:noProof/>
            <w:rtl/>
          </w:rPr>
          <w:t xml:space="preserve"> </w:t>
        </w:r>
        <w:r w:rsidR="00AD13CB" w:rsidRPr="00763070">
          <w:rPr>
            <w:rStyle w:val="Hyperlink"/>
            <w:rFonts w:hint="eastAsia"/>
            <w:noProof/>
            <w:rtl/>
          </w:rPr>
          <w:t>اخبار</w:t>
        </w:r>
        <w:r w:rsidR="00AD13CB" w:rsidRPr="00763070">
          <w:rPr>
            <w:rStyle w:val="Hyperlink"/>
            <w:noProof/>
            <w:rtl/>
          </w:rPr>
          <w:t xml:space="preserve"> </w:t>
        </w:r>
        <w:r w:rsidR="00AD13CB" w:rsidRPr="00763070">
          <w:rPr>
            <w:rStyle w:val="Hyperlink"/>
            <w:rFonts w:hint="eastAsia"/>
            <w:noProof/>
            <w:rtl/>
          </w:rPr>
          <w:t>تخ</w:t>
        </w:r>
        <w:r w:rsidR="00AD13CB" w:rsidRPr="00763070">
          <w:rPr>
            <w:rStyle w:val="Hyperlink"/>
            <w:rFonts w:hint="cs"/>
            <w:noProof/>
            <w:rtl/>
          </w:rPr>
          <w:t>یی</w:t>
        </w:r>
        <w:r w:rsidR="00AD13CB" w:rsidRPr="00763070">
          <w:rPr>
            <w:rStyle w:val="Hyperlink"/>
            <w:rFonts w:hint="eastAsia"/>
            <w:noProof/>
            <w:rtl/>
          </w:rPr>
          <w:t>ر</w:t>
        </w:r>
        <w:r w:rsidR="00AD13CB">
          <w:rPr>
            <w:noProof/>
            <w:webHidden/>
            <w:rtl/>
          </w:rPr>
          <w:tab/>
        </w:r>
        <w:r w:rsidR="00AD13CB">
          <w:rPr>
            <w:noProof/>
            <w:webHidden/>
            <w:rtl/>
          </w:rPr>
          <w:fldChar w:fldCharType="begin"/>
        </w:r>
        <w:r w:rsidR="00AD13CB">
          <w:rPr>
            <w:noProof/>
            <w:webHidden/>
            <w:rtl/>
          </w:rPr>
          <w:instrText xml:space="preserve"> </w:instrText>
        </w:r>
        <w:r w:rsidR="00AD13CB">
          <w:rPr>
            <w:noProof/>
            <w:webHidden/>
          </w:rPr>
          <w:instrText xml:space="preserve">PAGEREF </w:instrText>
        </w:r>
        <w:r w:rsidR="00AD13CB">
          <w:rPr>
            <w:noProof/>
            <w:webHidden/>
            <w:rtl/>
          </w:rPr>
          <w:instrText>_</w:instrText>
        </w:r>
        <w:r w:rsidR="00AD13CB">
          <w:rPr>
            <w:noProof/>
            <w:webHidden/>
          </w:rPr>
          <w:instrText>Toc</w:instrText>
        </w:r>
        <w:r w:rsidR="00AD13CB">
          <w:rPr>
            <w:noProof/>
            <w:webHidden/>
            <w:rtl/>
          </w:rPr>
          <w:instrText xml:space="preserve">11150878 </w:instrText>
        </w:r>
        <w:r w:rsidR="00AD13CB">
          <w:rPr>
            <w:noProof/>
            <w:webHidden/>
          </w:rPr>
          <w:instrText>\h</w:instrText>
        </w:r>
        <w:r w:rsidR="00AD13CB">
          <w:rPr>
            <w:noProof/>
            <w:webHidden/>
            <w:rtl/>
          </w:rPr>
          <w:instrText xml:space="preserve"> </w:instrText>
        </w:r>
        <w:r w:rsidR="00AD13CB">
          <w:rPr>
            <w:noProof/>
            <w:webHidden/>
            <w:rtl/>
          </w:rPr>
        </w:r>
        <w:r w:rsidR="00AD13CB">
          <w:rPr>
            <w:noProof/>
            <w:webHidden/>
            <w:rtl/>
          </w:rPr>
          <w:fldChar w:fldCharType="separate"/>
        </w:r>
        <w:r w:rsidR="00A86A01">
          <w:rPr>
            <w:noProof/>
            <w:webHidden/>
            <w:rtl/>
          </w:rPr>
          <w:t>1</w:t>
        </w:r>
        <w:r w:rsidR="00AD13CB">
          <w:rPr>
            <w:noProof/>
            <w:webHidden/>
            <w:rtl/>
          </w:rPr>
          <w:fldChar w:fldCharType="end"/>
        </w:r>
      </w:hyperlink>
    </w:p>
    <w:p w:rsidR="00AD13CB" w:rsidRDefault="007A26F2">
      <w:pPr>
        <w:pStyle w:val="TOC1"/>
        <w:rPr>
          <w:rFonts w:asciiTheme="minorHAnsi" w:eastAsiaTheme="minorEastAsia" w:hAnsiTheme="minorHAnsi" w:cstheme="minorBidi"/>
          <w:noProof/>
          <w:color w:val="auto"/>
          <w:szCs w:val="22"/>
          <w:rtl/>
        </w:rPr>
      </w:pPr>
      <w:hyperlink w:anchor="_Toc11150879" w:history="1">
        <w:r w:rsidR="00AD13CB" w:rsidRPr="00763070">
          <w:rPr>
            <w:rStyle w:val="Hyperlink"/>
            <w:rFonts w:hint="eastAsia"/>
            <w:noProof/>
            <w:rtl/>
          </w:rPr>
          <w:t>کلام</w:t>
        </w:r>
        <w:r w:rsidR="00AD13CB" w:rsidRPr="00763070">
          <w:rPr>
            <w:rStyle w:val="Hyperlink"/>
            <w:noProof/>
            <w:rtl/>
          </w:rPr>
          <w:t xml:space="preserve"> </w:t>
        </w:r>
        <w:r w:rsidR="00AD13CB" w:rsidRPr="00763070">
          <w:rPr>
            <w:rStyle w:val="Hyperlink"/>
            <w:rFonts w:hint="eastAsia"/>
            <w:noProof/>
            <w:rtl/>
          </w:rPr>
          <w:t>مفتاح</w:t>
        </w:r>
        <w:r w:rsidR="00AD13CB" w:rsidRPr="00763070">
          <w:rPr>
            <w:rStyle w:val="Hyperlink"/>
            <w:noProof/>
            <w:rtl/>
          </w:rPr>
          <w:t xml:space="preserve"> </w:t>
        </w:r>
        <w:r w:rsidR="00AD13CB" w:rsidRPr="00763070">
          <w:rPr>
            <w:rStyle w:val="Hyperlink"/>
            <w:rFonts w:hint="eastAsia"/>
            <w:noProof/>
            <w:rtl/>
          </w:rPr>
          <w:t>الکرامه</w:t>
        </w:r>
        <w:r w:rsidR="00AD13CB" w:rsidRPr="00763070">
          <w:rPr>
            <w:rStyle w:val="Hyperlink"/>
            <w:noProof/>
            <w:rtl/>
          </w:rPr>
          <w:t xml:space="preserve"> </w:t>
        </w:r>
        <w:r w:rsidR="00AD13CB" w:rsidRPr="00763070">
          <w:rPr>
            <w:rStyle w:val="Hyperlink"/>
            <w:rFonts w:hint="eastAsia"/>
            <w:noProof/>
            <w:rtl/>
          </w:rPr>
          <w:t>در</w:t>
        </w:r>
        <w:r w:rsidR="00AD13CB" w:rsidRPr="00763070">
          <w:rPr>
            <w:rStyle w:val="Hyperlink"/>
            <w:noProof/>
            <w:rtl/>
          </w:rPr>
          <w:t xml:space="preserve"> </w:t>
        </w:r>
        <w:r w:rsidR="00AD13CB" w:rsidRPr="00763070">
          <w:rPr>
            <w:rStyle w:val="Hyperlink"/>
            <w:rFonts w:hint="eastAsia"/>
            <w:noProof/>
            <w:rtl/>
          </w:rPr>
          <w:t>مقام</w:t>
        </w:r>
        <w:r w:rsidR="00AD13CB">
          <w:rPr>
            <w:noProof/>
            <w:webHidden/>
            <w:rtl/>
          </w:rPr>
          <w:tab/>
        </w:r>
        <w:r w:rsidR="00AD13CB">
          <w:rPr>
            <w:noProof/>
            <w:webHidden/>
            <w:rtl/>
          </w:rPr>
          <w:fldChar w:fldCharType="begin"/>
        </w:r>
        <w:r w:rsidR="00AD13CB">
          <w:rPr>
            <w:noProof/>
            <w:webHidden/>
            <w:rtl/>
          </w:rPr>
          <w:instrText xml:space="preserve"> </w:instrText>
        </w:r>
        <w:r w:rsidR="00AD13CB">
          <w:rPr>
            <w:noProof/>
            <w:webHidden/>
          </w:rPr>
          <w:instrText xml:space="preserve">PAGEREF </w:instrText>
        </w:r>
        <w:r w:rsidR="00AD13CB">
          <w:rPr>
            <w:noProof/>
            <w:webHidden/>
            <w:rtl/>
          </w:rPr>
          <w:instrText>_</w:instrText>
        </w:r>
        <w:r w:rsidR="00AD13CB">
          <w:rPr>
            <w:noProof/>
            <w:webHidden/>
          </w:rPr>
          <w:instrText>Toc</w:instrText>
        </w:r>
        <w:r w:rsidR="00AD13CB">
          <w:rPr>
            <w:noProof/>
            <w:webHidden/>
            <w:rtl/>
          </w:rPr>
          <w:instrText xml:space="preserve">11150879 </w:instrText>
        </w:r>
        <w:r w:rsidR="00AD13CB">
          <w:rPr>
            <w:noProof/>
            <w:webHidden/>
          </w:rPr>
          <w:instrText>\h</w:instrText>
        </w:r>
        <w:r w:rsidR="00AD13CB">
          <w:rPr>
            <w:noProof/>
            <w:webHidden/>
            <w:rtl/>
          </w:rPr>
          <w:instrText xml:space="preserve"> </w:instrText>
        </w:r>
        <w:r w:rsidR="00AD13CB">
          <w:rPr>
            <w:noProof/>
            <w:webHidden/>
            <w:rtl/>
          </w:rPr>
        </w:r>
        <w:r w:rsidR="00AD13CB">
          <w:rPr>
            <w:noProof/>
            <w:webHidden/>
            <w:rtl/>
          </w:rPr>
          <w:fldChar w:fldCharType="separate"/>
        </w:r>
        <w:r w:rsidR="00A86A01">
          <w:rPr>
            <w:noProof/>
            <w:webHidden/>
            <w:rtl/>
          </w:rPr>
          <w:t>2</w:t>
        </w:r>
        <w:r w:rsidR="00AD13CB">
          <w:rPr>
            <w:noProof/>
            <w:webHidden/>
            <w:rtl/>
          </w:rPr>
          <w:fldChar w:fldCharType="end"/>
        </w:r>
      </w:hyperlink>
    </w:p>
    <w:p w:rsidR="00AD13CB" w:rsidRDefault="007A26F2">
      <w:pPr>
        <w:pStyle w:val="TOC1"/>
        <w:rPr>
          <w:rFonts w:asciiTheme="minorHAnsi" w:eastAsiaTheme="minorEastAsia" w:hAnsiTheme="minorHAnsi" w:cstheme="minorBidi"/>
          <w:noProof/>
          <w:color w:val="auto"/>
          <w:szCs w:val="22"/>
          <w:rtl/>
        </w:rPr>
      </w:pPr>
      <w:hyperlink w:anchor="_Toc11150880" w:history="1">
        <w:r w:rsidR="00AD13CB" w:rsidRPr="00763070">
          <w:rPr>
            <w:rStyle w:val="Hyperlink"/>
            <w:rFonts w:hint="eastAsia"/>
            <w:noProof/>
            <w:rtl/>
          </w:rPr>
          <w:t>مقتضا</w:t>
        </w:r>
        <w:r w:rsidR="00AD13CB" w:rsidRPr="00763070">
          <w:rPr>
            <w:rStyle w:val="Hyperlink"/>
            <w:rFonts w:hint="cs"/>
            <w:noProof/>
            <w:rtl/>
          </w:rPr>
          <w:t>ی</w:t>
        </w:r>
        <w:r w:rsidR="00AD13CB" w:rsidRPr="00763070">
          <w:rPr>
            <w:rStyle w:val="Hyperlink"/>
            <w:noProof/>
            <w:rtl/>
          </w:rPr>
          <w:t xml:space="preserve"> </w:t>
        </w:r>
        <w:r w:rsidR="00AD13CB" w:rsidRPr="00763070">
          <w:rPr>
            <w:rStyle w:val="Hyperlink"/>
            <w:rFonts w:hint="eastAsia"/>
            <w:noProof/>
            <w:rtl/>
          </w:rPr>
          <w:t>صناعت</w:t>
        </w:r>
        <w:r w:rsidR="00AD13CB" w:rsidRPr="00763070">
          <w:rPr>
            <w:rStyle w:val="Hyperlink"/>
            <w:noProof/>
            <w:rtl/>
          </w:rPr>
          <w:t xml:space="preserve"> </w:t>
        </w:r>
        <w:r w:rsidR="00AD13CB" w:rsidRPr="00763070">
          <w:rPr>
            <w:rStyle w:val="Hyperlink"/>
            <w:rFonts w:hint="eastAsia"/>
            <w:noProof/>
            <w:rtl/>
          </w:rPr>
          <w:t>تخ</w:t>
        </w:r>
        <w:r w:rsidR="00AD13CB" w:rsidRPr="00763070">
          <w:rPr>
            <w:rStyle w:val="Hyperlink"/>
            <w:rFonts w:hint="cs"/>
            <w:noProof/>
            <w:rtl/>
          </w:rPr>
          <w:t>یی</w:t>
        </w:r>
        <w:r w:rsidR="00AD13CB" w:rsidRPr="00763070">
          <w:rPr>
            <w:rStyle w:val="Hyperlink"/>
            <w:rFonts w:hint="eastAsia"/>
            <w:noProof/>
            <w:rtl/>
          </w:rPr>
          <w:t>ر</w:t>
        </w:r>
        <w:r w:rsidR="00AD13CB" w:rsidRPr="00763070">
          <w:rPr>
            <w:rStyle w:val="Hyperlink"/>
            <w:noProof/>
            <w:rtl/>
          </w:rPr>
          <w:t xml:space="preserve"> </w:t>
        </w:r>
        <w:r w:rsidR="00AD13CB" w:rsidRPr="00763070">
          <w:rPr>
            <w:rStyle w:val="Hyperlink"/>
            <w:rFonts w:hint="eastAsia"/>
            <w:noProof/>
            <w:rtl/>
          </w:rPr>
          <w:t>ول</w:t>
        </w:r>
        <w:r w:rsidR="00AD13CB" w:rsidRPr="00763070">
          <w:rPr>
            <w:rStyle w:val="Hyperlink"/>
            <w:rFonts w:hint="cs"/>
            <w:noProof/>
            <w:rtl/>
          </w:rPr>
          <w:t>ی</w:t>
        </w:r>
        <w:r w:rsidR="00AD13CB" w:rsidRPr="00763070">
          <w:rPr>
            <w:rStyle w:val="Hyperlink"/>
            <w:noProof/>
            <w:rtl/>
          </w:rPr>
          <w:t xml:space="preserve"> </w:t>
        </w:r>
        <w:r w:rsidR="00AD13CB" w:rsidRPr="00763070">
          <w:rPr>
            <w:rStyle w:val="Hyperlink"/>
            <w:rFonts w:hint="eastAsia"/>
            <w:noProof/>
            <w:rtl/>
          </w:rPr>
          <w:t>دم</w:t>
        </w:r>
        <w:r w:rsidR="00AD13CB">
          <w:rPr>
            <w:noProof/>
            <w:webHidden/>
            <w:rtl/>
          </w:rPr>
          <w:tab/>
        </w:r>
        <w:r w:rsidR="00AD13CB">
          <w:rPr>
            <w:noProof/>
            <w:webHidden/>
            <w:rtl/>
          </w:rPr>
          <w:fldChar w:fldCharType="begin"/>
        </w:r>
        <w:r w:rsidR="00AD13CB">
          <w:rPr>
            <w:noProof/>
            <w:webHidden/>
            <w:rtl/>
          </w:rPr>
          <w:instrText xml:space="preserve"> </w:instrText>
        </w:r>
        <w:r w:rsidR="00AD13CB">
          <w:rPr>
            <w:noProof/>
            <w:webHidden/>
          </w:rPr>
          <w:instrText xml:space="preserve">PAGEREF </w:instrText>
        </w:r>
        <w:r w:rsidR="00AD13CB">
          <w:rPr>
            <w:noProof/>
            <w:webHidden/>
            <w:rtl/>
          </w:rPr>
          <w:instrText>_</w:instrText>
        </w:r>
        <w:r w:rsidR="00AD13CB">
          <w:rPr>
            <w:noProof/>
            <w:webHidden/>
          </w:rPr>
          <w:instrText>Toc</w:instrText>
        </w:r>
        <w:r w:rsidR="00AD13CB">
          <w:rPr>
            <w:noProof/>
            <w:webHidden/>
            <w:rtl/>
          </w:rPr>
          <w:instrText xml:space="preserve">11150880 </w:instrText>
        </w:r>
        <w:r w:rsidR="00AD13CB">
          <w:rPr>
            <w:noProof/>
            <w:webHidden/>
          </w:rPr>
          <w:instrText>\h</w:instrText>
        </w:r>
        <w:r w:rsidR="00AD13CB">
          <w:rPr>
            <w:noProof/>
            <w:webHidden/>
            <w:rtl/>
          </w:rPr>
          <w:instrText xml:space="preserve"> </w:instrText>
        </w:r>
        <w:r w:rsidR="00AD13CB">
          <w:rPr>
            <w:noProof/>
            <w:webHidden/>
            <w:rtl/>
          </w:rPr>
        </w:r>
        <w:r w:rsidR="00AD13CB">
          <w:rPr>
            <w:noProof/>
            <w:webHidden/>
            <w:rtl/>
          </w:rPr>
          <w:fldChar w:fldCharType="separate"/>
        </w:r>
        <w:r w:rsidR="00A86A01">
          <w:rPr>
            <w:noProof/>
            <w:webHidden/>
            <w:rtl/>
          </w:rPr>
          <w:t>2</w:t>
        </w:r>
        <w:r w:rsidR="00AD13CB">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A6BCE">
        <w:rPr>
          <w:rFonts w:hint="cs"/>
          <w:rtl/>
        </w:rPr>
        <w:t>تعین</w:t>
      </w:r>
      <w:r w:rsidR="00FA6BCE">
        <w:rPr>
          <w:rtl/>
        </w:rPr>
        <w:t xml:space="preserve"> </w:t>
      </w:r>
      <w:r w:rsidR="00FA6BCE">
        <w:rPr>
          <w:rFonts w:hint="cs"/>
          <w:rtl/>
        </w:rPr>
        <w:t>حق</w:t>
      </w:r>
      <w:r w:rsidR="00FA6BCE">
        <w:rPr>
          <w:rtl/>
        </w:rPr>
        <w:t xml:space="preserve"> </w:t>
      </w:r>
      <w:r w:rsidR="00FA6BCE">
        <w:rPr>
          <w:rFonts w:hint="cs"/>
          <w:rtl/>
        </w:rPr>
        <w:t>ولی</w:t>
      </w:r>
      <w:r w:rsidR="00FA6BCE">
        <w:rPr>
          <w:rtl/>
        </w:rPr>
        <w:t xml:space="preserve"> </w:t>
      </w:r>
      <w:r w:rsidR="00FA6BCE">
        <w:rPr>
          <w:rFonts w:hint="cs"/>
          <w:rtl/>
        </w:rPr>
        <w:t>دم</w:t>
      </w:r>
      <w:r w:rsidR="00FA6BCE">
        <w:rPr>
          <w:rtl/>
        </w:rPr>
        <w:t xml:space="preserve"> </w:t>
      </w:r>
      <w:r w:rsidR="00FA6BCE">
        <w:rPr>
          <w:rFonts w:hint="cs"/>
          <w:rtl/>
        </w:rPr>
        <w:t>در</w:t>
      </w:r>
      <w:r w:rsidR="00FA6BCE">
        <w:rPr>
          <w:rtl/>
        </w:rPr>
        <w:t xml:space="preserve"> </w:t>
      </w:r>
      <w:r w:rsidR="00FA6BCE">
        <w:rPr>
          <w:rFonts w:hint="cs"/>
          <w:rtl/>
        </w:rPr>
        <w:t>قصاص</w:t>
      </w:r>
      <w:r w:rsidR="00025B70">
        <w:rPr>
          <w:rFonts w:hint="cs"/>
          <w:rtl/>
        </w:rPr>
        <w:t xml:space="preserve"> </w:t>
      </w:r>
      <w:r w:rsidR="00386C11" w:rsidRPr="00A6366F">
        <w:rPr>
          <w:rFonts w:hint="cs"/>
          <w:rtl/>
        </w:rPr>
        <w:t>/</w:t>
      </w:r>
      <w:bookmarkStart w:id="1" w:name="BokSabj_d"/>
      <w:bookmarkEnd w:id="1"/>
      <w:r w:rsidR="00FA6BCE">
        <w:rPr>
          <w:rFonts w:hint="cs"/>
          <w:rtl/>
        </w:rPr>
        <w:t>احکام</w:t>
      </w:r>
      <w:r w:rsidR="00FA6BCE">
        <w:rPr>
          <w:rtl/>
        </w:rPr>
        <w:t xml:space="preserve"> </w:t>
      </w:r>
      <w:r w:rsidR="00FA6BCE">
        <w:rPr>
          <w:rFonts w:hint="cs"/>
          <w:rtl/>
        </w:rPr>
        <w:t>القصاص</w:t>
      </w:r>
      <w:r w:rsidR="00386C11" w:rsidRPr="00A6366F">
        <w:rPr>
          <w:rFonts w:hint="cs"/>
          <w:rtl/>
        </w:rPr>
        <w:t xml:space="preserve"> /</w:t>
      </w:r>
      <w:bookmarkStart w:id="2" w:name="Bokkolli"/>
      <w:bookmarkEnd w:id="2"/>
      <w:r w:rsidR="00FA6BCE">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44CB0" w:rsidRPr="000C7954" w:rsidRDefault="00644CB0" w:rsidP="00644CB0">
      <w:pPr>
        <w:jc w:val="both"/>
        <w:rPr>
          <w:rtl/>
        </w:rPr>
      </w:pPr>
      <w:r w:rsidRPr="000C7954">
        <w:rPr>
          <w:rFonts w:hint="cs"/>
          <w:rtl/>
        </w:rPr>
        <w:t>بحث در حق ولی دم نسبت به مطالبه‌ی دیه در فرض قتل عمد بود که مقتضای عده ای از روایات حداقل از حیث اطلاق این بود که ولی دم مخیر بین قصاص و مطالبه دیه است. بحث به اینجا منتهی شد که این روایات تخییر، معارض دارد و معارض آنها صحیحه‌ی عبد الله بن سنان است که در آن آمده است</w:t>
      </w:r>
      <w:r w:rsidR="00A328DB">
        <w:t>:</w:t>
      </w:r>
      <w:r w:rsidRPr="000C7954">
        <w:rPr>
          <w:rFonts w:hint="cs"/>
          <w:rtl/>
        </w:rPr>
        <w:t xml:space="preserve"> «</w:t>
      </w:r>
      <w:r w:rsidRPr="00644CB0">
        <w:rPr>
          <w:rFonts w:ascii="Tahoma" w:hAnsi="Tahoma"/>
          <w:color w:val="008000"/>
          <w:sz w:val="28"/>
          <w:shd w:val="clear" w:color="auto" w:fill="FFFFFF"/>
          <w:rtl/>
        </w:rPr>
        <w:t>مَنْ قَتَلَ مُؤْمِناً مُتَعَمِّداً قِيدَ مِنْهُ إِلَّا أَنْ يَرْضَى أَوْلِيَاءُ الْمَقْتُولِ أَنْ يَقْبَلُوا الدِّيَةَ فَإِنْ رَضُوا بِالدِّيَةِ وَ أَحَبَّ ذَلِكَ الْقَاتِلُ فَالدِّيَةُ اثْنَا عَشَرَ أَلْفاً أَوْ أَلْفُ دِينَارٍ أَوْ مِائَةٌ مِنَ الْإِبِلِ وَ إِنْ كَانَ فِي أَرْضٍ فِيهَا الدَّنَانِيرُ فَأَلْفُ دِينَارٍ وَ إِنْ كَانَ فِي أَرْضٍ فِيهَا الْإِبِلُ فَمِائَةٌ مِنَ الْإِبِلِ وَ إِنْ كَانَ فِي أَرْضٍ فِيهَا الدَّرَاهِمُ فَدَرَاهِمُ بِحِسَابِ اثْنَيْ عَشَرَ أَلْفاً‌</w:t>
      </w:r>
      <w:r w:rsidRPr="000C7954">
        <w:rPr>
          <w:rFonts w:hint="cs"/>
          <w:rtl/>
        </w:rPr>
        <w:t>» که این روایت مقید اطلاقات تخییر است یعنی جایی ولی دم مخیر است بین مطالبه‌ی دیه و قصاص که جانی راضی باشد در غیر اینصورت حق او منحصر در قصاص است. ما گفتیم اعراض موهنی از این روایات تخییر شکل نمی گیرد با توجه به عمل بعض اصحاب مانند ابن جنید و ابن</w:t>
      </w:r>
      <w:r w:rsidR="003C7B8A">
        <w:rPr>
          <w:rFonts w:hint="cs"/>
          <w:rtl/>
        </w:rPr>
        <w:t xml:space="preserve"> ابی </w:t>
      </w:r>
      <w:r w:rsidRPr="000C7954">
        <w:rPr>
          <w:rFonts w:hint="cs"/>
          <w:rtl/>
        </w:rPr>
        <w:t>عقیل و شیخ صدوق و مشکل اساسی این روایات فقط بحث معارضه با صحیحه عبدالله بن سنان است.</w:t>
      </w:r>
    </w:p>
    <w:p w:rsidR="00644CB0" w:rsidRPr="000C7954" w:rsidRDefault="00644CB0" w:rsidP="00644CB0">
      <w:pPr>
        <w:pStyle w:val="Heading1"/>
        <w:rPr>
          <w:rtl/>
        </w:rPr>
      </w:pPr>
      <w:bookmarkStart w:id="3" w:name="_Toc11150878"/>
      <w:r w:rsidRPr="000C7954">
        <w:rPr>
          <w:rFonts w:hint="cs"/>
          <w:rtl/>
        </w:rPr>
        <w:t>عدم صلاحیت صحیحه ابن سنان برای معارضه</w:t>
      </w:r>
      <w:r w:rsidR="003C7B8A">
        <w:rPr>
          <w:rFonts w:hint="cs"/>
          <w:rtl/>
        </w:rPr>
        <w:t xml:space="preserve"> </w:t>
      </w:r>
      <w:r w:rsidRPr="000C7954">
        <w:rPr>
          <w:rFonts w:hint="cs"/>
          <w:rtl/>
        </w:rPr>
        <w:t>با اخبار تخییر</w:t>
      </w:r>
      <w:bookmarkEnd w:id="3"/>
    </w:p>
    <w:p w:rsidR="00644CB0" w:rsidRPr="000C7954" w:rsidRDefault="00644CB0" w:rsidP="00D46B30">
      <w:pPr>
        <w:jc w:val="both"/>
        <w:rPr>
          <w:rtl/>
        </w:rPr>
      </w:pPr>
      <w:r w:rsidRPr="00644CB0">
        <w:rPr>
          <w:rFonts w:hint="cs"/>
          <w:highlight w:val="yellow"/>
          <w:rtl/>
        </w:rPr>
        <w:t xml:space="preserve">به نظر ما این </w:t>
      </w:r>
      <w:r w:rsidRPr="000C7954">
        <w:rPr>
          <w:rFonts w:hint="cs"/>
          <w:rtl/>
        </w:rPr>
        <w:t xml:space="preserve">صحیحه </w:t>
      </w:r>
      <w:r w:rsidR="006B086F" w:rsidRPr="000C7954">
        <w:rPr>
          <w:rFonts w:hint="cs"/>
          <w:rtl/>
        </w:rPr>
        <w:t>به دو دلیل</w:t>
      </w:r>
      <w:r w:rsidR="006B086F" w:rsidRPr="000C7954">
        <w:rPr>
          <w:rFonts w:hint="cs"/>
          <w:rtl/>
        </w:rPr>
        <w:t xml:space="preserve"> </w:t>
      </w:r>
      <w:r w:rsidRPr="000C7954">
        <w:rPr>
          <w:rFonts w:hint="cs"/>
          <w:rtl/>
        </w:rPr>
        <w:t>صلاحیت معارضه با اخبار تخییر ندارد. اولا اینکه می توان گفت اینکه در روایت آمده است «</w:t>
      </w:r>
      <w:r w:rsidRPr="00644CB0">
        <w:rPr>
          <w:rFonts w:ascii="Tahoma" w:hAnsi="Tahoma"/>
          <w:color w:val="008000"/>
          <w:sz w:val="28"/>
          <w:shd w:val="clear" w:color="auto" w:fill="FFFFFF"/>
          <w:rtl/>
        </w:rPr>
        <w:t>فَإِنْ رَضُوا بِالدِّيَةِ وَ أَحَبَّ ذَلِكَ الْقَاتِلُ فَالدِّيَةُ اثْنَا عَشَرَ أَلْفاً أَوْ أَلْفُ دِينَارٍ أَوْ مِائَةٌ مِنَ الْإِبِلِ وَ إِنْ كَانَ فِي أَرْضٍ فِيهَا الدَّنَانِيرُ فَأَلْفُ دِينَارٍ وَ إِنْ كَانَ فِي أَرْضٍ فِيهَا الْإِبِلُ فَمِائَةٌ مِنَ الْإِبِلِ وَ إِنْ كَانَ فِي أَرْضٍ فِيهَا الدَّرَاهِمُ فَدَرَاهِمُ بِحِسَابِ اثْنَيْ عَشَرَ أَلْفاً‌</w:t>
      </w:r>
      <w:r w:rsidRPr="00AD13CB">
        <w:rPr>
          <w:rFonts w:hint="cs"/>
          <w:rtl/>
        </w:rPr>
        <w:t xml:space="preserve">» </w:t>
      </w:r>
      <w:r w:rsidRPr="004B0E04">
        <w:rPr>
          <w:rFonts w:hint="cs"/>
          <w:rtl/>
        </w:rPr>
        <w:t xml:space="preserve">مراد از </w:t>
      </w:r>
      <w:r w:rsidRPr="00AD13CB">
        <w:rPr>
          <w:rFonts w:hint="cs"/>
          <w:rtl/>
        </w:rPr>
        <w:t>«</w:t>
      </w:r>
      <w:r w:rsidRPr="00644CB0">
        <w:rPr>
          <w:rFonts w:ascii="Tahoma" w:hAnsi="Tahoma"/>
          <w:color w:val="008000"/>
          <w:sz w:val="28"/>
          <w:shd w:val="clear" w:color="auto" w:fill="FFFFFF"/>
          <w:rtl/>
        </w:rPr>
        <w:t>أَحَبَّ ذَلِكَ الْقَاتِلُ</w:t>
      </w:r>
      <w:r w:rsidRPr="000C7954">
        <w:rPr>
          <w:rFonts w:hint="cs"/>
          <w:rtl/>
        </w:rPr>
        <w:t>» این است که رضایت قاتل برای استحقاق ولی در اختیار اصناف دیه است نه اصل استحقاق دیه. توضیح اینکه اصل دیه برای ولی دم جایز است ولی انتخاب اینکه صنف دیه چه چیزی باشد بر عهده‌ی جانی است که جانی می تواند اختیار اصناف دیه را بر عهده‌ی ولی دم بگذارد. یعنی رضایت او باعث می شود که علاوه بر استحقاق اصل دیه استحقاق اختیار صنف دیه داشته باشد که یکی از این موارد «</w:t>
      </w:r>
      <w:r w:rsidRPr="000C7954">
        <w:rPr>
          <w:rFonts w:ascii="Tahoma" w:hAnsi="Tahoma"/>
          <w:sz w:val="28"/>
          <w:shd w:val="clear" w:color="auto" w:fill="FFFFFF"/>
          <w:rtl/>
        </w:rPr>
        <w:t xml:space="preserve"> </w:t>
      </w:r>
      <w:r w:rsidRPr="00644CB0">
        <w:rPr>
          <w:rFonts w:ascii="Tahoma" w:hAnsi="Tahoma"/>
          <w:color w:val="008000"/>
          <w:sz w:val="28"/>
          <w:shd w:val="clear" w:color="auto" w:fill="FFFFFF"/>
          <w:rtl/>
        </w:rPr>
        <w:t xml:space="preserve">اثْنَا عَشَرَ أَلْفاً أَوْ أَلْفُ دِينَارٍ أَوْ مِائَةٌ مِنَ الْإِبِلِ وَ إِنْ كَانَ فِي أَرْضٍ فِيهَا الدَّنَانِيرُ فَأَلْفُ </w:t>
      </w:r>
      <w:r w:rsidRPr="00644CB0">
        <w:rPr>
          <w:rFonts w:ascii="Tahoma" w:hAnsi="Tahoma"/>
          <w:color w:val="008000"/>
          <w:sz w:val="28"/>
          <w:shd w:val="clear" w:color="auto" w:fill="FFFFFF"/>
          <w:rtl/>
        </w:rPr>
        <w:lastRenderedPageBreak/>
        <w:t>دِينَارٍ وَ إِنْ كَانَ فِي أَرْضٍ فِيهَا الْإِبِلُ فَمِائَةٌ مِنَ الْإِبِلِ وَ إِنْ كَانَ فِي أَرْضٍ فِيهَا الدَّرَاهِمُ فَدَرَاهِمُ بِحِسَابِ اثْنَيْ عَشَرَ أَلْفاً‌</w:t>
      </w:r>
      <w:r w:rsidRPr="000C7954">
        <w:rPr>
          <w:rFonts w:hint="cs"/>
          <w:rtl/>
        </w:rPr>
        <w:t>» را اختیار کند. به عبارت دیگر طرفین توافق کردند که صنف دیه را ولی دم انتخاب کند و در این صورت حضرت فرمود یکی از اینها را اختیار کند. ثانیا اینکه اگر هم بگوئید ظاهر صحیحه ابن سنان این است که رضایت قاتل قید برای اصل جواز مطالبه‌ی دیه برای أخذ دیه است ولی این قید</w:t>
      </w:r>
      <w:r w:rsidR="00071E59">
        <w:rPr>
          <w:rFonts w:hint="cs"/>
          <w:rtl/>
        </w:rPr>
        <w:t>،</w:t>
      </w:r>
      <w:r w:rsidRPr="000C7954">
        <w:rPr>
          <w:rFonts w:hint="cs"/>
          <w:rtl/>
        </w:rPr>
        <w:t xml:space="preserve"> قید غالبی است و قید غالبی بنابر مسلک مشهور که قائل به مفهوم اند، این است که قید غالبی مفهوم ندارد.</w:t>
      </w:r>
      <w:r w:rsidR="00BC0871">
        <w:rPr>
          <w:rFonts w:hint="cs"/>
          <w:rtl/>
        </w:rPr>
        <w:t xml:space="preserve"> </w:t>
      </w:r>
      <w:r w:rsidRPr="000C7954">
        <w:rPr>
          <w:rFonts w:hint="cs"/>
          <w:rtl/>
        </w:rPr>
        <w:t>معنای قید غالبی بودن در اینجا این است که نوعا اگر ولی دم راضی باشد که به جای قصاص دیه بگیرد، جانی هم راضی به پرداخت دیه هست چون می خواهد جان خود را حفظ کند. نمی گوئیم این روایت اطلاق دارد زیرا قید غالبی جلوی اطلاق خود کلامی که قید در آن است را می گیرد ولی مانع اطلاقات دیگر نمی شود. مرحوم صاحب جواهر</w:t>
      </w:r>
      <w:r w:rsidR="00B52A81">
        <w:rPr>
          <w:rStyle w:val="FootnoteReference"/>
          <w:rtl/>
        </w:rPr>
        <w:footnoteReference w:id="1"/>
      </w:r>
      <w:r w:rsidRPr="000C7954">
        <w:rPr>
          <w:rFonts w:hint="cs"/>
          <w:rtl/>
        </w:rPr>
        <w:t xml:space="preserve"> هم قید غالبی بودن را مطرح کرده است ولی نتیجه ای دیگر را گرفته است. ایشان خواسته است از این قید نتیجه بگیرد اگر جانی راضی نباشد دیه ثابت نمی شود چون غالبا اینگونه است که کأنّ روایاتی که می گوید تخییر، مفروضشان این است که قاتل راضی است پس معنایش این نیست که اگر قاتل راضی نبود باز هم تخییر وجود دارد. در حالی که ما گفتیم وقتی قید غالبی شد از اطلاقات رفع ید نمی کنیم و</w:t>
      </w:r>
      <w:r w:rsidR="00725ED8">
        <w:rPr>
          <w:rFonts w:hint="cs"/>
          <w:rtl/>
        </w:rPr>
        <w:t xml:space="preserve"> قید</w:t>
      </w:r>
      <w:r w:rsidRPr="000C7954">
        <w:rPr>
          <w:rFonts w:hint="cs"/>
          <w:rtl/>
        </w:rPr>
        <w:t xml:space="preserve"> مفهوم ندارد چرا مفهوم گرفتید و مقید اطلاقات تخییر قرار دادید. نتیجه اینکه اطلاقات تخییر محکّم است و مقیدی ندارد.</w:t>
      </w:r>
    </w:p>
    <w:p w:rsidR="00644CB0" w:rsidRPr="000C7954" w:rsidRDefault="00644CB0" w:rsidP="00644CB0">
      <w:pPr>
        <w:pStyle w:val="Heading1"/>
        <w:rPr>
          <w:rtl/>
        </w:rPr>
      </w:pPr>
      <w:bookmarkStart w:id="4" w:name="_Toc11150879"/>
      <w:r w:rsidRPr="000C7954">
        <w:rPr>
          <w:rFonts w:hint="cs"/>
          <w:rtl/>
        </w:rPr>
        <w:t>کلام مفتاح الکرامه در مقام</w:t>
      </w:r>
      <w:bookmarkEnd w:id="4"/>
    </w:p>
    <w:p w:rsidR="00644CB0" w:rsidRPr="000C7954" w:rsidRDefault="00644CB0" w:rsidP="00AA27D0">
      <w:pPr>
        <w:jc w:val="both"/>
        <w:rPr>
          <w:rtl/>
        </w:rPr>
      </w:pPr>
      <w:r w:rsidRPr="000C7954">
        <w:rPr>
          <w:rFonts w:hint="cs"/>
          <w:rtl/>
        </w:rPr>
        <w:t>صاحب مفتاح الکرامه</w:t>
      </w:r>
      <w:r w:rsidR="00B52A81">
        <w:rPr>
          <w:rStyle w:val="FootnoteReference"/>
          <w:rtl/>
        </w:rPr>
        <w:footnoteReference w:id="2"/>
      </w:r>
      <w:r w:rsidRPr="000C7954">
        <w:rPr>
          <w:rFonts w:hint="cs"/>
          <w:rtl/>
        </w:rPr>
        <w:t xml:space="preserve"> با اینکه طبق مشهور مشی کرده است و قائل به انحصار حق ولی دم در قصاص است به نکته قید غالبی اشاره کرده است و در ردّ قوم که گفته اند روایات صریح در انحصار است فرموده است از کدام قسمت از روایت صراحت در انحصار فهمیده می شود. نهایت دلالت این روایت این است که ولی حق قصاص دارد ولی انحصار فهمیده نمی ش</w:t>
      </w:r>
      <w:r w:rsidR="008870A3">
        <w:rPr>
          <w:rFonts w:hint="cs"/>
          <w:rtl/>
        </w:rPr>
        <w:t>و</w:t>
      </w:r>
      <w:r w:rsidRPr="000C7954">
        <w:rPr>
          <w:rFonts w:hint="cs"/>
          <w:rtl/>
        </w:rPr>
        <w:t xml:space="preserve">د. بله فقط روایت ابن سنان در مقام هست که چون قیدش غالبی است انحصار فهمیده نمی شود. </w:t>
      </w:r>
    </w:p>
    <w:p w:rsidR="00644CB0" w:rsidRPr="000C7954" w:rsidRDefault="00644CB0" w:rsidP="00AD13CB">
      <w:pPr>
        <w:pStyle w:val="Heading1"/>
        <w:rPr>
          <w:rtl/>
        </w:rPr>
      </w:pPr>
      <w:bookmarkStart w:id="5" w:name="_Toc11150880"/>
      <w:r w:rsidRPr="000C7954">
        <w:rPr>
          <w:rFonts w:hint="cs"/>
          <w:rtl/>
        </w:rPr>
        <w:t>مقتضای صناعت تخییر ولی دم</w:t>
      </w:r>
      <w:bookmarkEnd w:id="5"/>
    </w:p>
    <w:p w:rsidR="001A1EA5" w:rsidRPr="006162A2" w:rsidRDefault="00644CB0" w:rsidP="007A26F2">
      <w:pPr>
        <w:jc w:val="both"/>
        <w:rPr>
          <w:rtl/>
        </w:rPr>
      </w:pPr>
      <w:r w:rsidRPr="00AD13CB">
        <w:rPr>
          <w:rFonts w:hint="cs"/>
          <w:color w:val="008000"/>
          <w:highlight w:val="yellow"/>
          <w:rtl/>
        </w:rPr>
        <w:t>به نظر ما با</w:t>
      </w:r>
      <w:r w:rsidRPr="00AD13CB">
        <w:rPr>
          <w:rFonts w:hint="cs"/>
          <w:highlight w:val="yellow"/>
          <w:rtl/>
        </w:rPr>
        <w:t xml:space="preserve"> </w:t>
      </w:r>
      <w:r w:rsidRPr="000C7954">
        <w:rPr>
          <w:rFonts w:hint="cs"/>
          <w:rtl/>
        </w:rPr>
        <w:t xml:space="preserve">این بیان که عرض کردیم مقتضای صناعت أخذ به روایات تخییر است بعد از اینکه معلوم است که مستند فقها همین روایات است و اجماع تعبدی در مقام وجود ندارد. ادله‌ی قول به تعین قصاص اطلاقات بود که گفتیم اطلاقی در مقام نیست زیرا اطلاقات در مقام بیان اصل جواز بود و اینکه در قصاص هم تعدی از مقدار جواز نکند. بالفرض که اطلاقات تعین </w:t>
      </w:r>
      <w:r w:rsidR="00D4449B">
        <w:rPr>
          <w:rFonts w:hint="cs"/>
          <w:rtl/>
        </w:rPr>
        <w:lastRenderedPageBreak/>
        <w:t>قصاص هم بپذیریم</w:t>
      </w:r>
      <w:r w:rsidRPr="000C7954">
        <w:rPr>
          <w:rFonts w:hint="cs"/>
          <w:rtl/>
        </w:rPr>
        <w:t xml:space="preserve"> روایات تخییر، مقید </w:t>
      </w:r>
      <w:r w:rsidR="00D4449B">
        <w:rPr>
          <w:rFonts w:hint="cs"/>
          <w:rtl/>
        </w:rPr>
        <w:t xml:space="preserve">آن ها </w:t>
      </w:r>
      <w:r w:rsidRPr="000C7954">
        <w:rPr>
          <w:rFonts w:hint="cs"/>
          <w:rtl/>
        </w:rPr>
        <w:t>می شوند. مشکل اساسی هم صحیحه بود که گفتیم چون قید آن غالبی است مفهوم ندارد و هر چند مانع اطلاق خودش می شود ولی مانع اطلاقات روایات دیگر نمی شود. ما برای جواز أخذ دیه به صحیحه ابن سنان رجوع نمی کنیم که بگوئید اطلاق ندارد بلکه به ادله‌ی دیگر رجوع می کنیم. در نتیجه ولی دم از حیث حکم وضعی مخیر است بین قصاص و یا مطالبه‌ی به دیه و جانی هم تکلیفا موظف است که اگر می تواند ولی دم را راضی به دریافت دیه کند این کار را ان</w:t>
      </w:r>
      <w:r w:rsidR="007A26F2">
        <w:rPr>
          <w:rFonts w:hint="cs"/>
          <w:rtl/>
        </w:rPr>
        <w:t>جام دهد.</w:t>
      </w:r>
      <w:bookmarkStart w:id="6" w:name="_GoBack"/>
      <w:bookmarkEnd w:id="6"/>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3B0" w:rsidRDefault="00B403B0" w:rsidP="008B750B">
      <w:pPr>
        <w:spacing w:line="240" w:lineRule="auto"/>
      </w:pPr>
      <w:r>
        <w:separator/>
      </w:r>
    </w:p>
  </w:endnote>
  <w:endnote w:type="continuationSeparator" w:id="0">
    <w:p w:rsidR="00B403B0" w:rsidRDefault="00B403B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7A26F2" w:rsidRPr="006D44C1" w:rsidTr="0020241A">
      <w:tc>
        <w:tcPr>
          <w:tcW w:w="3382" w:type="dxa"/>
          <w:tcBorders>
            <w:top w:val="nil"/>
            <w:left w:val="nil"/>
            <w:bottom w:val="nil"/>
            <w:right w:val="nil"/>
          </w:tcBorders>
        </w:tcPr>
        <w:p w:rsidR="007A26F2" w:rsidRDefault="007A26F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A26F2" w:rsidRDefault="007A26F2" w:rsidP="006D44C1">
          <w:pPr>
            <w:pStyle w:val="Footer"/>
            <w:jc w:val="right"/>
            <w:rPr>
              <w:rtl/>
            </w:rPr>
          </w:pPr>
          <w:r>
            <w:rPr>
              <w:rFonts w:hint="cs"/>
              <w:rtl/>
            </w:rPr>
            <w:t xml:space="preserve">صفحه </w:t>
          </w:r>
          <w:r>
            <w:fldChar w:fldCharType="begin"/>
          </w:r>
          <w:r>
            <w:instrText>PAGE   \* MERGEFORMAT</w:instrText>
          </w:r>
          <w:r>
            <w:fldChar w:fldCharType="separate"/>
          </w:r>
          <w:r w:rsidR="00A86A01" w:rsidRPr="00A86A01">
            <w:rPr>
              <w:noProof/>
              <w:rtl/>
              <w:lang w:val="fa-IR"/>
            </w:rPr>
            <w:t>3</w:t>
          </w:r>
          <w:r>
            <w:rPr>
              <w:noProof/>
            </w:rPr>
            <w:fldChar w:fldCharType="end"/>
          </w:r>
        </w:p>
      </w:tc>
      <w:tc>
        <w:tcPr>
          <w:tcW w:w="4786" w:type="dxa"/>
          <w:tcBorders>
            <w:top w:val="nil"/>
            <w:left w:val="nil"/>
            <w:bottom w:val="nil"/>
            <w:right w:val="nil"/>
          </w:tcBorders>
          <w:vAlign w:val="center"/>
        </w:tcPr>
        <w:p w:rsidR="007A26F2" w:rsidRPr="006D44C1" w:rsidRDefault="007A26F2" w:rsidP="001B6799">
          <w:pPr>
            <w:pStyle w:val="Footer"/>
            <w:bidi w:val="0"/>
            <w:rPr>
              <w:color w:val="808080" w:themeColor="background1" w:themeShade="80"/>
              <w:rtl/>
            </w:rPr>
          </w:pPr>
          <w:bookmarkStart w:id="14" w:name="BokAdres"/>
          <w:bookmarkEnd w:id="14"/>
          <w:r>
            <w:rPr>
              <w:color w:val="808080" w:themeColor="background1" w:themeShade="80"/>
            </w:rPr>
            <w:t>F1mq1_13980321-120_mk4_mfeb.ir</w:t>
          </w:r>
        </w:p>
      </w:tc>
    </w:tr>
  </w:tbl>
  <w:p w:rsidR="007A26F2" w:rsidRDefault="007A26F2"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3B0" w:rsidRDefault="00B403B0" w:rsidP="008B750B">
      <w:pPr>
        <w:spacing w:line="240" w:lineRule="auto"/>
      </w:pPr>
      <w:r>
        <w:separator/>
      </w:r>
    </w:p>
  </w:footnote>
  <w:footnote w:type="continuationSeparator" w:id="0">
    <w:p w:rsidR="00B403B0" w:rsidRDefault="00B403B0" w:rsidP="008B750B">
      <w:pPr>
        <w:spacing w:line="240" w:lineRule="auto"/>
      </w:pPr>
      <w:r>
        <w:continuationSeparator/>
      </w:r>
    </w:p>
  </w:footnote>
  <w:footnote w:id="1">
    <w:p w:rsidR="007A26F2" w:rsidRPr="00B52A81" w:rsidRDefault="007A26F2" w:rsidP="00B52A81">
      <w:pPr>
        <w:pStyle w:val="FootnoteText"/>
      </w:pPr>
      <w:r w:rsidRPr="00B52A81">
        <w:footnoteRef/>
      </w:r>
      <w:r w:rsidRPr="00B52A81">
        <w:rPr>
          <w:rtl/>
        </w:rPr>
        <w:t xml:space="preserve"> </w:t>
      </w:r>
      <w:hyperlink r:id="rId1" w:history="1">
        <w:r w:rsidRPr="00B52A81">
          <w:rPr>
            <w:rStyle w:val="Hyperlink"/>
            <w:rFonts w:hint="cs"/>
            <w:rtl/>
          </w:rPr>
          <w:t>جواهر</w:t>
        </w:r>
        <w:r w:rsidRPr="00B52A81">
          <w:rPr>
            <w:rStyle w:val="Hyperlink"/>
            <w:rtl/>
          </w:rPr>
          <w:t xml:space="preserve"> </w:t>
        </w:r>
        <w:r w:rsidRPr="00B52A81">
          <w:rPr>
            <w:rStyle w:val="Hyperlink"/>
            <w:rFonts w:hint="cs"/>
            <w:rtl/>
          </w:rPr>
          <w:t>الکلام،</w:t>
        </w:r>
        <w:r w:rsidRPr="00B52A81">
          <w:rPr>
            <w:rStyle w:val="Hyperlink"/>
            <w:rtl/>
          </w:rPr>
          <w:t xml:space="preserve"> </w:t>
        </w:r>
        <w:r w:rsidRPr="00B52A81">
          <w:rPr>
            <w:rStyle w:val="Hyperlink"/>
            <w:rFonts w:hint="cs"/>
            <w:rtl/>
          </w:rPr>
          <w:t>محمد</w:t>
        </w:r>
        <w:r w:rsidRPr="00B52A81">
          <w:rPr>
            <w:rStyle w:val="Hyperlink"/>
            <w:rtl/>
          </w:rPr>
          <w:t xml:space="preserve"> </w:t>
        </w:r>
        <w:r w:rsidRPr="00B52A81">
          <w:rPr>
            <w:rStyle w:val="Hyperlink"/>
            <w:rFonts w:hint="cs"/>
            <w:rtl/>
          </w:rPr>
          <w:t>حسن</w:t>
        </w:r>
        <w:r w:rsidRPr="00B52A81">
          <w:rPr>
            <w:rStyle w:val="Hyperlink"/>
            <w:rtl/>
          </w:rPr>
          <w:t xml:space="preserve"> </w:t>
        </w:r>
        <w:r w:rsidRPr="00B52A81">
          <w:rPr>
            <w:rStyle w:val="Hyperlink"/>
            <w:rFonts w:hint="cs"/>
            <w:rtl/>
          </w:rPr>
          <w:t>نجفی،</w:t>
        </w:r>
        <w:r w:rsidRPr="00B52A81">
          <w:rPr>
            <w:rStyle w:val="Hyperlink"/>
            <w:rtl/>
          </w:rPr>
          <w:t xml:space="preserve"> </w:t>
        </w:r>
        <w:r w:rsidRPr="00B52A81">
          <w:rPr>
            <w:rStyle w:val="Hyperlink"/>
            <w:rFonts w:hint="cs"/>
            <w:rtl/>
          </w:rPr>
          <w:t>ج</w:t>
        </w:r>
        <w:r w:rsidRPr="00B52A81">
          <w:rPr>
            <w:rStyle w:val="Hyperlink"/>
            <w:rtl/>
          </w:rPr>
          <w:t>42</w:t>
        </w:r>
        <w:r w:rsidRPr="00B52A81">
          <w:rPr>
            <w:rStyle w:val="Hyperlink"/>
            <w:rFonts w:hint="cs"/>
            <w:rtl/>
          </w:rPr>
          <w:t>،</w:t>
        </w:r>
        <w:r w:rsidRPr="00B52A81">
          <w:rPr>
            <w:rStyle w:val="Hyperlink"/>
            <w:rtl/>
          </w:rPr>
          <w:t xml:space="preserve"> </w:t>
        </w:r>
        <w:r w:rsidRPr="00B52A81">
          <w:rPr>
            <w:rStyle w:val="Hyperlink"/>
            <w:rFonts w:hint="cs"/>
            <w:rtl/>
          </w:rPr>
          <w:t>ص</w:t>
        </w:r>
        <w:r w:rsidRPr="00B52A81">
          <w:rPr>
            <w:rStyle w:val="Hyperlink"/>
            <w:rtl/>
          </w:rPr>
          <w:t>280.</w:t>
        </w:r>
      </w:hyperlink>
    </w:p>
  </w:footnote>
  <w:footnote w:id="2">
    <w:p w:rsidR="007A26F2" w:rsidRPr="00B52A81" w:rsidRDefault="007A26F2" w:rsidP="00B52A81">
      <w:pPr>
        <w:pStyle w:val="FootnoteText"/>
      </w:pPr>
      <w:r w:rsidRPr="00B52A81">
        <w:footnoteRef/>
      </w:r>
      <w:r w:rsidRPr="00B52A81">
        <w:rPr>
          <w:rtl/>
        </w:rPr>
        <w:t xml:space="preserve"> </w:t>
      </w:r>
      <w:hyperlink r:id="rId2" w:history="1">
        <w:r w:rsidRPr="00AD13CB">
          <w:rPr>
            <w:rStyle w:val="Hyperlink"/>
            <w:rFonts w:hint="cs"/>
            <w:u w:val="none"/>
            <w:rtl/>
          </w:rPr>
          <w:t>مفتاح</w:t>
        </w:r>
        <w:r w:rsidRPr="00AD13CB">
          <w:rPr>
            <w:rStyle w:val="Hyperlink"/>
            <w:u w:val="none"/>
            <w:rtl/>
          </w:rPr>
          <w:t xml:space="preserve"> </w:t>
        </w:r>
        <w:r w:rsidRPr="00AD13CB">
          <w:rPr>
            <w:rStyle w:val="Hyperlink"/>
            <w:rFonts w:hint="cs"/>
            <w:u w:val="none"/>
            <w:rtl/>
          </w:rPr>
          <w:t>الکرامه،</w:t>
        </w:r>
        <w:r w:rsidRPr="00AD13CB">
          <w:rPr>
            <w:rStyle w:val="Hyperlink"/>
            <w:u w:val="none"/>
            <w:rtl/>
          </w:rPr>
          <w:t xml:space="preserve"> </w:t>
        </w:r>
        <w:r w:rsidRPr="00AD13CB">
          <w:rPr>
            <w:rStyle w:val="Hyperlink"/>
            <w:rFonts w:hint="cs"/>
            <w:u w:val="none"/>
            <w:rtl/>
          </w:rPr>
          <w:t>سید</w:t>
        </w:r>
        <w:r w:rsidRPr="00AD13CB">
          <w:rPr>
            <w:rStyle w:val="Hyperlink"/>
            <w:u w:val="none"/>
            <w:rtl/>
          </w:rPr>
          <w:t xml:space="preserve"> </w:t>
        </w:r>
        <w:r w:rsidRPr="00AD13CB">
          <w:rPr>
            <w:rStyle w:val="Hyperlink"/>
            <w:rFonts w:hint="cs"/>
            <w:u w:val="none"/>
            <w:rtl/>
          </w:rPr>
          <w:t>جواد</w:t>
        </w:r>
        <w:r w:rsidRPr="00AD13CB">
          <w:rPr>
            <w:rStyle w:val="Hyperlink"/>
            <w:u w:val="none"/>
            <w:rtl/>
          </w:rPr>
          <w:t xml:space="preserve"> </w:t>
        </w:r>
        <w:r w:rsidRPr="00AD13CB">
          <w:rPr>
            <w:rStyle w:val="Hyperlink"/>
            <w:rFonts w:hint="cs"/>
            <w:u w:val="none"/>
            <w:rtl/>
          </w:rPr>
          <w:t>حسینی</w:t>
        </w:r>
        <w:r w:rsidRPr="00AD13CB">
          <w:rPr>
            <w:rStyle w:val="Hyperlink"/>
            <w:u w:val="none"/>
            <w:rtl/>
          </w:rPr>
          <w:t xml:space="preserve"> </w:t>
        </w:r>
        <w:r w:rsidRPr="00AD13CB">
          <w:rPr>
            <w:rStyle w:val="Hyperlink"/>
            <w:rFonts w:hint="cs"/>
            <w:u w:val="none"/>
            <w:rtl/>
          </w:rPr>
          <w:t>عاملی،</w:t>
        </w:r>
        <w:r w:rsidRPr="00AD13CB">
          <w:rPr>
            <w:rStyle w:val="Hyperlink"/>
            <w:u w:val="none"/>
            <w:rtl/>
          </w:rPr>
          <w:t xml:space="preserve"> </w:t>
        </w:r>
        <w:r w:rsidRPr="00AD13CB">
          <w:rPr>
            <w:rStyle w:val="Hyperlink"/>
            <w:rFonts w:hint="cs"/>
            <w:u w:val="none"/>
            <w:rtl/>
          </w:rPr>
          <w:t>ج</w:t>
        </w:r>
        <w:r w:rsidRPr="00AD13CB">
          <w:rPr>
            <w:rStyle w:val="Hyperlink"/>
            <w:u w:val="none"/>
            <w:rtl/>
          </w:rPr>
          <w:t>11</w:t>
        </w:r>
        <w:r w:rsidRPr="00AD13CB">
          <w:rPr>
            <w:rStyle w:val="Hyperlink"/>
            <w:rFonts w:hint="cs"/>
            <w:u w:val="none"/>
            <w:rtl/>
          </w:rPr>
          <w:t>،</w:t>
        </w:r>
        <w:r w:rsidRPr="00AD13CB">
          <w:rPr>
            <w:rStyle w:val="Hyperlink"/>
            <w:u w:val="none"/>
            <w:rtl/>
          </w:rPr>
          <w:t xml:space="preserve"> </w:t>
        </w:r>
        <w:r w:rsidRPr="00AD13CB">
          <w:rPr>
            <w:rStyle w:val="Hyperlink"/>
            <w:rFonts w:hint="cs"/>
            <w:u w:val="none"/>
            <w:rtl/>
          </w:rPr>
          <w:t>ص</w:t>
        </w:r>
        <w:r w:rsidRPr="00AD13CB">
          <w:rPr>
            <w:rStyle w:val="Hyperlink"/>
            <w:u w:val="none"/>
            <w:rtl/>
          </w:rPr>
          <w:t>93.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6F2" w:rsidRPr="001D2E9A" w:rsidRDefault="007A26F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7" w:name="BokNum"/>
    <w:bookmarkEnd w:id="7"/>
    <w:r>
      <w:rPr>
        <w:b/>
        <w:bCs/>
        <w:sz w:val="20"/>
        <w:szCs w:val="24"/>
        <w:rtl/>
      </w:rPr>
      <w:t>120</w:t>
    </w:r>
    <w:r>
      <w:rPr>
        <w:rFonts w:hint="cs"/>
        <w:b/>
        <w:bCs/>
        <w:sz w:val="20"/>
        <w:szCs w:val="24"/>
        <w:rtl/>
      </w:rPr>
      <w:tab/>
    </w:r>
    <w:r w:rsidRPr="00C32A7E">
      <w:rPr>
        <w:rFonts w:hint="cs"/>
        <w:b/>
        <w:bCs/>
        <w:color w:val="632423" w:themeColor="accent2" w:themeShade="80"/>
        <w:sz w:val="20"/>
        <w:szCs w:val="24"/>
        <w:rtl/>
      </w:rPr>
      <w:t xml:space="preserve">درس خارج </w:t>
    </w:r>
    <w:bookmarkStart w:id="8" w:name="Bokdars"/>
    <w:bookmarkEnd w:id="8"/>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9" w:name="Bokostad"/>
    <w:bookmarkEnd w:id="9"/>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0" w:name="BokTarikh"/>
    <w:bookmarkEnd w:id="10"/>
    <w:r>
      <w:rPr>
        <w:sz w:val="24"/>
        <w:szCs w:val="24"/>
        <w:rtl/>
      </w:rPr>
      <w:t>21 /3 /1398</w:t>
    </w:r>
  </w:p>
  <w:p w:rsidR="007A26F2" w:rsidRPr="00F16B53" w:rsidRDefault="007A26F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1" w:name="BokSabj"/>
    <w:bookmarkEnd w:id="11"/>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القصاص</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2" w:name="Bokmoqarer"/>
    <w:bookmarkEnd w:id="12"/>
    <w:r>
      <w:rPr>
        <w:rFonts w:hint="cs"/>
        <w:sz w:val="24"/>
        <w:szCs w:val="24"/>
        <w:rtl/>
      </w:rPr>
      <w:t>مهدی</w:t>
    </w:r>
    <w:r>
      <w:rPr>
        <w:sz w:val="24"/>
        <w:szCs w:val="24"/>
        <w:rtl/>
      </w:rPr>
      <w:t xml:space="preserve"> </w:t>
    </w:r>
    <w:r>
      <w:rPr>
        <w:rFonts w:hint="cs"/>
        <w:sz w:val="24"/>
        <w:szCs w:val="24"/>
        <w:rtl/>
      </w:rPr>
      <w:t xml:space="preserve">خسروبیگی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3" w:name="BokSabj2"/>
    <w:bookmarkEnd w:id="13"/>
    <w:r>
      <w:rPr>
        <w:rFonts w:hint="cs"/>
        <w:sz w:val="24"/>
        <w:szCs w:val="24"/>
        <w:rtl/>
      </w:rPr>
      <w:t>تعین</w:t>
    </w:r>
    <w:r>
      <w:rPr>
        <w:sz w:val="24"/>
        <w:szCs w:val="24"/>
        <w:rtl/>
      </w:rPr>
      <w:t xml:space="preserve"> </w:t>
    </w:r>
    <w:r>
      <w:rPr>
        <w:rFonts w:hint="cs"/>
        <w:sz w:val="24"/>
        <w:szCs w:val="24"/>
        <w:rtl/>
      </w:rPr>
      <w:t>قصاص بر ولی دم</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10DD"/>
    <w:rsid w:val="00055496"/>
    <w:rsid w:val="00071E59"/>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0DC1"/>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5BFA"/>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6E1E"/>
    <w:rsid w:val="00307311"/>
    <w:rsid w:val="0032100F"/>
    <w:rsid w:val="0033402C"/>
    <w:rsid w:val="00340521"/>
    <w:rsid w:val="00345C73"/>
    <w:rsid w:val="00354A99"/>
    <w:rsid w:val="00360311"/>
    <w:rsid w:val="00361922"/>
    <w:rsid w:val="0037339B"/>
    <w:rsid w:val="00375D97"/>
    <w:rsid w:val="00386C11"/>
    <w:rsid w:val="00397466"/>
    <w:rsid w:val="003A6148"/>
    <w:rsid w:val="003C33F6"/>
    <w:rsid w:val="003C3D2E"/>
    <w:rsid w:val="003C43A5"/>
    <w:rsid w:val="003C7B8A"/>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0E04"/>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4CB0"/>
    <w:rsid w:val="00651B02"/>
    <w:rsid w:val="00651B19"/>
    <w:rsid w:val="00660A29"/>
    <w:rsid w:val="00695519"/>
    <w:rsid w:val="006A4134"/>
    <w:rsid w:val="006A5DDA"/>
    <w:rsid w:val="006A6701"/>
    <w:rsid w:val="006B086F"/>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5ED8"/>
    <w:rsid w:val="00731724"/>
    <w:rsid w:val="0073474B"/>
    <w:rsid w:val="00735511"/>
    <w:rsid w:val="00737208"/>
    <w:rsid w:val="00744DE6"/>
    <w:rsid w:val="00762452"/>
    <w:rsid w:val="007639E0"/>
    <w:rsid w:val="00775507"/>
    <w:rsid w:val="00783473"/>
    <w:rsid w:val="0078594B"/>
    <w:rsid w:val="00795E02"/>
    <w:rsid w:val="007979D0"/>
    <w:rsid w:val="007A26F2"/>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70A3"/>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28DB"/>
    <w:rsid w:val="00A457C6"/>
    <w:rsid w:val="00A46AD0"/>
    <w:rsid w:val="00A47063"/>
    <w:rsid w:val="00A473A8"/>
    <w:rsid w:val="00A513F0"/>
    <w:rsid w:val="00A61AC8"/>
    <w:rsid w:val="00A6366F"/>
    <w:rsid w:val="00A65D4C"/>
    <w:rsid w:val="00A70512"/>
    <w:rsid w:val="00A86A01"/>
    <w:rsid w:val="00AA1F60"/>
    <w:rsid w:val="00AA27D0"/>
    <w:rsid w:val="00AA40D7"/>
    <w:rsid w:val="00AB5F7D"/>
    <w:rsid w:val="00AC0C50"/>
    <w:rsid w:val="00AC6FE2"/>
    <w:rsid w:val="00AD13CB"/>
    <w:rsid w:val="00AF3925"/>
    <w:rsid w:val="00B1296B"/>
    <w:rsid w:val="00B2292F"/>
    <w:rsid w:val="00B403B0"/>
    <w:rsid w:val="00B43169"/>
    <w:rsid w:val="00B501A8"/>
    <w:rsid w:val="00B52A81"/>
    <w:rsid w:val="00B55AE4"/>
    <w:rsid w:val="00B70B46"/>
    <w:rsid w:val="00B739B0"/>
    <w:rsid w:val="00B814A3"/>
    <w:rsid w:val="00B96F38"/>
    <w:rsid w:val="00BC0871"/>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449B"/>
    <w:rsid w:val="00D46B30"/>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6BCE"/>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A69A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159/11/93/&#1589;&#1585;&#1581;&#1607;&#1575;" TargetMode="External"/><Relationship Id="rId1" Type="http://schemas.openxmlformats.org/officeDocument/2006/relationships/hyperlink" Target="http://lib.eshia.ir/10088/42/280/&#1594;&#1604;&#1576;&#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8516C-1E4E-4961-85EC-950FAF14B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86</TotalTime>
  <Pages>1</Pages>
  <Words>756</Words>
  <Characters>4313</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21</cp:revision>
  <cp:lastPrinted>2019-06-12T04:29:00Z</cp:lastPrinted>
  <dcterms:created xsi:type="dcterms:W3CDTF">2019-06-11T18:51:00Z</dcterms:created>
  <dcterms:modified xsi:type="dcterms:W3CDTF">2019-06-12T04:29:00Z</dcterms:modified>
  <cp:contentStatus>ویرایش 2.5</cp:contentStatus>
  <cp:version>2.7</cp:version>
</cp:coreProperties>
</file>