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A5BF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551805" w:history="1">
        <w:r w:rsidR="006A5BFC" w:rsidRPr="007368DD">
          <w:rPr>
            <w:rStyle w:val="Hyperlink"/>
            <w:rFonts w:hint="eastAsia"/>
            <w:noProof/>
            <w:rtl/>
          </w:rPr>
          <w:t>وجه</w:t>
        </w:r>
        <w:r w:rsidR="006A5BFC" w:rsidRPr="007368DD">
          <w:rPr>
            <w:rStyle w:val="Hyperlink"/>
            <w:noProof/>
            <w:rtl/>
          </w:rPr>
          <w:t xml:space="preserve"> </w:t>
        </w:r>
        <w:r w:rsidR="006A5BFC" w:rsidRPr="007368DD">
          <w:rPr>
            <w:rStyle w:val="Hyperlink"/>
            <w:rFonts w:hint="eastAsia"/>
            <w:noProof/>
            <w:rtl/>
          </w:rPr>
          <w:t>سوم</w:t>
        </w:r>
        <w:r w:rsidR="006A5BFC" w:rsidRPr="007368DD">
          <w:rPr>
            <w:rStyle w:val="Hyperlink"/>
            <w:noProof/>
            <w:rtl/>
          </w:rPr>
          <w:t xml:space="preserve"> </w:t>
        </w:r>
        <w:r w:rsidR="006A5BFC" w:rsidRPr="007368DD">
          <w:rPr>
            <w:rStyle w:val="Hyperlink"/>
            <w:rFonts w:hint="eastAsia"/>
            <w:noProof/>
            <w:rtl/>
          </w:rPr>
          <w:t>برا</w:t>
        </w:r>
        <w:r w:rsidR="006A5BFC" w:rsidRPr="007368DD">
          <w:rPr>
            <w:rStyle w:val="Hyperlink"/>
            <w:rFonts w:hint="cs"/>
            <w:noProof/>
            <w:rtl/>
          </w:rPr>
          <w:t>ی</w:t>
        </w:r>
        <w:r w:rsidR="006A5BFC" w:rsidRPr="007368DD">
          <w:rPr>
            <w:rStyle w:val="Hyperlink"/>
            <w:noProof/>
            <w:rtl/>
          </w:rPr>
          <w:t xml:space="preserve"> </w:t>
        </w:r>
        <w:r w:rsidR="006A5BFC" w:rsidRPr="007368DD">
          <w:rPr>
            <w:rStyle w:val="Hyperlink"/>
            <w:rFonts w:hint="eastAsia"/>
            <w:noProof/>
            <w:rtl/>
          </w:rPr>
          <w:t>عدم</w:t>
        </w:r>
        <w:r w:rsidR="006A5BFC" w:rsidRPr="007368DD">
          <w:rPr>
            <w:rStyle w:val="Hyperlink"/>
            <w:noProof/>
            <w:rtl/>
          </w:rPr>
          <w:t xml:space="preserve"> </w:t>
        </w:r>
        <w:r w:rsidR="006A5BFC" w:rsidRPr="007368DD">
          <w:rPr>
            <w:rStyle w:val="Hyperlink"/>
            <w:rFonts w:hint="eastAsia"/>
            <w:noProof/>
            <w:rtl/>
          </w:rPr>
          <w:t>رد</w:t>
        </w:r>
        <w:r w:rsidR="006A5BFC" w:rsidRPr="007368DD">
          <w:rPr>
            <w:rStyle w:val="Hyperlink"/>
            <w:noProof/>
            <w:rtl/>
          </w:rPr>
          <w:t xml:space="preserve"> </w:t>
        </w:r>
        <w:r w:rsidR="006A5BFC" w:rsidRPr="007368DD">
          <w:rPr>
            <w:rStyle w:val="Hyperlink"/>
            <w:rFonts w:hint="cs"/>
            <w:noProof/>
            <w:rtl/>
          </w:rPr>
          <w:t>ی</w:t>
        </w:r>
        <w:r w:rsidR="006A5BFC" w:rsidRPr="007368DD">
          <w:rPr>
            <w:rStyle w:val="Hyperlink"/>
            <w:rFonts w:hint="eastAsia"/>
            <w:noProof/>
            <w:rtl/>
          </w:rPr>
          <w:t>م</w:t>
        </w:r>
        <w:r w:rsidR="006A5BFC" w:rsidRPr="007368DD">
          <w:rPr>
            <w:rStyle w:val="Hyperlink"/>
            <w:rFonts w:hint="cs"/>
            <w:noProof/>
            <w:rtl/>
          </w:rPr>
          <w:t>ی</w:t>
        </w:r>
        <w:r w:rsidR="006A5BFC" w:rsidRPr="007368DD">
          <w:rPr>
            <w:rStyle w:val="Hyperlink"/>
            <w:rFonts w:hint="eastAsia"/>
            <w:noProof/>
            <w:rtl/>
          </w:rPr>
          <w:t>ن</w:t>
        </w:r>
        <w:r w:rsidR="006A5BFC" w:rsidRPr="007368DD">
          <w:rPr>
            <w:rStyle w:val="Hyperlink"/>
            <w:noProof/>
            <w:rtl/>
          </w:rPr>
          <w:t xml:space="preserve"> </w:t>
        </w:r>
        <w:r w:rsidR="006A5BFC" w:rsidRPr="007368DD">
          <w:rPr>
            <w:rStyle w:val="Hyperlink"/>
            <w:rFonts w:hint="eastAsia"/>
            <w:noProof/>
            <w:rtl/>
          </w:rPr>
          <w:t>در</w:t>
        </w:r>
        <w:r w:rsidR="006A5BFC" w:rsidRPr="007368DD">
          <w:rPr>
            <w:rStyle w:val="Hyperlink"/>
            <w:noProof/>
            <w:rtl/>
          </w:rPr>
          <w:t xml:space="preserve"> </w:t>
        </w:r>
        <w:r w:rsidR="006A5BFC" w:rsidRPr="007368DD">
          <w:rPr>
            <w:rStyle w:val="Hyperlink"/>
            <w:rFonts w:hint="eastAsia"/>
            <w:noProof/>
            <w:rtl/>
          </w:rPr>
          <w:t>فرض</w:t>
        </w:r>
        <w:r w:rsidR="006A5BFC" w:rsidRPr="007368DD">
          <w:rPr>
            <w:rStyle w:val="Hyperlink"/>
            <w:noProof/>
            <w:rtl/>
          </w:rPr>
          <w:t xml:space="preserve"> </w:t>
        </w:r>
        <w:r w:rsidR="006A5BFC" w:rsidRPr="007368DD">
          <w:rPr>
            <w:rStyle w:val="Hyperlink"/>
            <w:rFonts w:hint="eastAsia"/>
            <w:noProof/>
            <w:rtl/>
          </w:rPr>
          <w:t>نکول</w:t>
        </w:r>
        <w:r w:rsidR="006A5BFC" w:rsidRPr="007368DD">
          <w:rPr>
            <w:rStyle w:val="Hyperlink"/>
            <w:noProof/>
            <w:rtl/>
          </w:rPr>
          <w:t xml:space="preserve"> </w:t>
        </w:r>
        <w:r w:rsidR="006A5BFC" w:rsidRPr="007368DD">
          <w:rPr>
            <w:rStyle w:val="Hyperlink"/>
            <w:rFonts w:hint="eastAsia"/>
            <w:noProof/>
            <w:rtl/>
          </w:rPr>
          <w:t>مدع</w:t>
        </w:r>
        <w:r w:rsidR="006A5BFC" w:rsidRPr="007368DD">
          <w:rPr>
            <w:rStyle w:val="Hyperlink"/>
            <w:rFonts w:hint="cs"/>
            <w:noProof/>
            <w:rtl/>
          </w:rPr>
          <w:t>ی</w:t>
        </w:r>
        <w:r w:rsidR="006A5BFC" w:rsidRPr="007368DD">
          <w:rPr>
            <w:rStyle w:val="Hyperlink"/>
            <w:noProof/>
            <w:rtl/>
          </w:rPr>
          <w:t xml:space="preserve"> </w:t>
        </w:r>
        <w:r w:rsidR="006A5BFC" w:rsidRPr="007368DD">
          <w:rPr>
            <w:rStyle w:val="Hyperlink"/>
            <w:rFonts w:hint="eastAsia"/>
            <w:noProof/>
            <w:rtl/>
          </w:rPr>
          <w:t>عل</w:t>
        </w:r>
        <w:r w:rsidR="006A5BFC" w:rsidRPr="007368DD">
          <w:rPr>
            <w:rStyle w:val="Hyperlink"/>
            <w:rFonts w:hint="cs"/>
            <w:noProof/>
            <w:rtl/>
          </w:rPr>
          <w:t>ی</w:t>
        </w:r>
        <w:r w:rsidR="006A5BFC" w:rsidRPr="007368DD">
          <w:rPr>
            <w:rStyle w:val="Hyperlink"/>
            <w:rFonts w:hint="eastAsia"/>
            <w:noProof/>
            <w:rtl/>
          </w:rPr>
          <w:t>ه</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2551805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2</w:t>
        </w:r>
        <w:r w:rsidR="006A5BFC">
          <w:rPr>
            <w:rStyle w:val="Hyperlink"/>
            <w:noProof/>
            <w:rtl/>
          </w:rPr>
          <w:fldChar w:fldCharType="end"/>
        </w:r>
      </w:hyperlink>
    </w:p>
    <w:p w:rsidR="006A5BFC" w:rsidRDefault="00026C90">
      <w:pPr>
        <w:pStyle w:val="TOC2"/>
        <w:tabs>
          <w:tab w:val="right" w:leader="dot" w:pos="10194"/>
        </w:tabs>
        <w:rPr>
          <w:rFonts w:asciiTheme="minorHAnsi" w:eastAsiaTheme="minorEastAsia" w:hAnsiTheme="minorHAnsi" w:cstheme="minorBidi"/>
          <w:bCs w:val="0"/>
          <w:noProof/>
          <w:color w:val="auto"/>
          <w:szCs w:val="22"/>
          <w:rtl/>
        </w:rPr>
      </w:pPr>
      <w:hyperlink w:anchor="_Toc2551806" w:history="1">
        <w:r w:rsidR="006A5BFC" w:rsidRPr="007368DD">
          <w:rPr>
            <w:rStyle w:val="Hyperlink"/>
            <w:rFonts w:hint="eastAsia"/>
            <w:noProof/>
            <w:rtl/>
          </w:rPr>
          <w:t>کلام</w:t>
        </w:r>
        <w:r w:rsidR="006A5BFC" w:rsidRPr="007368DD">
          <w:rPr>
            <w:rStyle w:val="Hyperlink"/>
            <w:noProof/>
            <w:rtl/>
          </w:rPr>
          <w:t xml:space="preserve"> </w:t>
        </w:r>
        <w:r w:rsidR="006A5BFC" w:rsidRPr="007368DD">
          <w:rPr>
            <w:rStyle w:val="Hyperlink"/>
            <w:rFonts w:hint="eastAsia"/>
            <w:noProof/>
            <w:rtl/>
          </w:rPr>
          <w:t>ش</w:t>
        </w:r>
        <w:r w:rsidR="006A5BFC" w:rsidRPr="007368DD">
          <w:rPr>
            <w:rStyle w:val="Hyperlink"/>
            <w:rFonts w:hint="cs"/>
            <w:noProof/>
            <w:rtl/>
          </w:rPr>
          <w:t>ی</w:t>
        </w:r>
        <w:r w:rsidR="006A5BFC" w:rsidRPr="007368DD">
          <w:rPr>
            <w:rStyle w:val="Hyperlink"/>
            <w:rFonts w:hint="eastAsia"/>
            <w:noProof/>
            <w:rtl/>
          </w:rPr>
          <w:t>خ</w:t>
        </w:r>
        <w:r w:rsidR="006A5BFC" w:rsidRPr="007368DD">
          <w:rPr>
            <w:rStyle w:val="Hyperlink"/>
            <w:noProof/>
            <w:rtl/>
          </w:rPr>
          <w:t xml:space="preserve"> </w:t>
        </w:r>
        <w:r w:rsidR="006A5BFC" w:rsidRPr="007368DD">
          <w:rPr>
            <w:rStyle w:val="Hyperlink"/>
            <w:rFonts w:hint="eastAsia"/>
            <w:noProof/>
            <w:rtl/>
          </w:rPr>
          <w:t>طوس</w:t>
        </w:r>
        <w:r w:rsidR="006A5BFC" w:rsidRPr="007368DD">
          <w:rPr>
            <w:rStyle w:val="Hyperlink"/>
            <w:rFonts w:hint="cs"/>
            <w:noProof/>
            <w:rtl/>
          </w:rPr>
          <w:t>ی</w:t>
        </w:r>
        <w:r w:rsidR="006A5BFC" w:rsidRPr="007368DD">
          <w:rPr>
            <w:rStyle w:val="Hyperlink"/>
            <w:noProof/>
            <w:rtl/>
          </w:rPr>
          <w:t xml:space="preserve"> </w:t>
        </w:r>
        <w:r w:rsidR="006A5BFC" w:rsidRPr="007368DD">
          <w:rPr>
            <w:rStyle w:val="Hyperlink"/>
            <w:rFonts w:hint="eastAsia"/>
            <w:noProof/>
            <w:rtl/>
          </w:rPr>
          <w:t>در</w:t>
        </w:r>
        <w:r w:rsidR="006A5BFC" w:rsidRPr="007368DD">
          <w:rPr>
            <w:rStyle w:val="Hyperlink"/>
            <w:noProof/>
            <w:rtl/>
          </w:rPr>
          <w:t xml:space="preserve"> </w:t>
        </w:r>
        <w:r w:rsidR="006A5BFC" w:rsidRPr="007368DD">
          <w:rPr>
            <w:rStyle w:val="Hyperlink"/>
            <w:rFonts w:hint="eastAsia"/>
            <w:noProof/>
            <w:rtl/>
          </w:rPr>
          <w:t>رد</w:t>
        </w:r>
        <w:r w:rsidR="006A5BFC" w:rsidRPr="007368DD">
          <w:rPr>
            <w:rStyle w:val="Hyperlink"/>
            <w:noProof/>
            <w:rtl/>
          </w:rPr>
          <w:t xml:space="preserve"> </w:t>
        </w:r>
        <w:r w:rsidR="006A5BFC" w:rsidRPr="007368DD">
          <w:rPr>
            <w:rStyle w:val="Hyperlink"/>
            <w:rFonts w:hint="eastAsia"/>
            <w:noProof/>
            <w:rtl/>
          </w:rPr>
          <w:t>وجه</w:t>
        </w:r>
        <w:r w:rsidR="006A5BFC" w:rsidRPr="007368DD">
          <w:rPr>
            <w:rStyle w:val="Hyperlink"/>
            <w:noProof/>
            <w:rtl/>
          </w:rPr>
          <w:t xml:space="preserve"> </w:t>
        </w:r>
        <w:r w:rsidR="006A5BFC" w:rsidRPr="007368DD">
          <w:rPr>
            <w:rStyle w:val="Hyperlink"/>
            <w:rFonts w:hint="eastAsia"/>
            <w:noProof/>
            <w:rtl/>
          </w:rPr>
          <w:t>سوم</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2551806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2</w:t>
        </w:r>
        <w:r w:rsidR="006A5BFC">
          <w:rPr>
            <w:rStyle w:val="Hyperlink"/>
            <w:noProof/>
            <w:rtl/>
          </w:rPr>
          <w:fldChar w:fldCharType="end"/>
        </w:r>
      </w:hyperlink>
    </w:p>
    <w:p w:rsidR="006A5BFC" w:rsidRDefault="00026C90">
      <w:pPr>
        <w:pStyle w:val="TOC2"/>
        <w:tabs>
          <w:tab w:val="right" w:leader="dot" w:pos="10194"/>
        </w:tabs>
        <w:rPr>
          <w:rFonts w:asciiTheme="minorHAnsi" w:eastAsiaTheme="minorEastAsia" w:hAnsiTheme="minorHAnsi" w:cstheme="minorBidi"/>
          <w:bCs w:val="0"/>
          <w:noProof/>
          <w:color w:val="auto"/>
          <w:szCs w:val="22"/>
          <w:rtl/>
        </w:rPr>
      </w:pPr>
      <w:hyperlink w:anchor="_Toc2551807" w:history="1">
        <w:r w:rsidR="006A5BFC" w:rsidRPr="007368DD">
          <w:rPr>
            <w:rStyle w:val="Hyperlink"/>
            <w:rFonts w:hint="eastAsia"/>
            <w:noProof/>
            <w:rtl/>
          </w:rPr>
          <w:t>اشکال</w:t>
        </w:r>
        <w:r w:rsidR="006A5BFC" w:rsidRPr="007368DD">
          <w:rPr>
            <w:rStyle w:val="Hyperlink"/>
            <w:noProof/>
            <w:rtl/>
          </w:rPr>
          <w:t xml:space="preserve"> </w:t>
        </w:r>
        <w:r w:rsidR="006A5BFC" w:rsidRPr="007368DD">
          <w:rPr>
            <w:rStyle w:val="Hyperlink"/>
            <w:rFonts w:hint="eastAsia"/>
            <w:noProof/>
            <w:rtl/>
          </w:rPr>
          <w:t>استاد</w:t>
        </w:r>
        <w:r w:rsidR="006A5BFC" w:rsidRPr="007368DD">
          <w:rPr>
            <w:rStyle w:val="Hyperlink"/>
            <w:noProof/>
            <w:rtl/>
          </w:rPr>
          <w:t xml:space="preserve"> </w:t>
        </w:r>
        <w:r w:rsidR="006A5BFC" w:rsidRPr="007368DD">
          <w:rPr>
            <w:rStyle w:val="Hyperlink"/>
            <w:rFonts w:hint="eastAsia"/>
            <w:noProof/>
            <w:rtl/>
          </w:rPr>
          <w:t>به</w:t>
        </w:r>
        <w:r w:rsidR="006A5BFC" w:rsidRPr="007368DD">
          <w:rPr>
            <w:rStyle w:val="Hyperlink"/>
            <w:noProof/>
            <w:rtl/>
          </w:rPr>
          <w:t xml:space="preserve"> </w:t>
        </w:r>
        <w:r w:rsidR="006A5BFC" w:rsidRPr="007368DD">
          <w:rPr>
            <w:rStyle w:val="Hyperlink"/>
            <w:rFonts w:hint="eastAsia"/>
            <w:noProof/>
            <w:rtl/>
          </w:rPr>
          <w:t>وجه</w:t>
        </w:r>
        <w:r w:rsidR="006A5BFC" w:rsidRPr="007368DD">
          <w:rPr>
            <w:rStyle w:val="Hyperlink"/>
            <w:noProof/>
            <w:rtl/>
          </w:rPr>
          <w:t xml:space="preserve"> </w:t>
        </w:r>
        <w:r w:rsidR="006A5BFC" w:rsidRPr="007368DD">
          <w:rPr>
            <w:rStyle w:val="Hyperlink"/>
            <w:rFonts w:hint="eastAsia"/>
            <w:noProof/>
            <w:rtl/>
          </w:rPr>
          <w:t>سوم</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2551807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2</w:t>
        </w:r>
        <w:r w:rsidR="006A5BFC">
          <w:rPr>
            <w:rStyle w:val="Hyperlink"/>
            <w:noProof/>
            <w:rtl/>
          </w:rPr>
          <w:fldChar w:fldCharType="end"/>
        </w:r>
      </w:hyperlink>
    </w:p>
    <w:p w:rsidR="006A5BFC" w:rsidRDefault="00026C90">
      <w:pPr>
        <w:pStyle w:val="TOC1"/>
        <w:rPr>
          <w:rFonts w:asciiTheme="minorHAnsi" w:eastAsiaTheme="minorEastAsia" w:hAnsiTheme="minorHAnsi" w:cstheme="minorBidi"/>
          <w:noProof/>
          <w:color w:val="auto"/>
          <w:szCs w:val="22"/>
          <w:rtl/>
        </w:rPr>
      </w:pPr>
      <w:hyperlink w:anchor="_Toc2551808" w:history="1">
        <w:r w:rsidR="006A5BFC" w:rsidRPr="007368DD">
          <w:rPr>
            <w:rStyle w:val="Hyperlink"/>
            <w:rFonts w:hint="eastAsia"/>
            <w:noProof/>
            <w:rtl/>
          </w:rPr>
          <w:t>عدم</w:t>
        </w:r>
        <w:r w:rsidR="006A5BFC" w:rsidRPr="007368DD">
          <w:rPr>
            <w:rStyle w:val="Hyperlink"/>
            <w:noProof/>
            <w:rtl/>
          </w:rPr>
          <w:t xml:space="preserve"> </w:t>
        </w:r>
        <w:r w:rsidR="006A5BFC" w:rsidRPr="007368DD">
          <w:rPr>
            <w:rStyle w:val="Hyperlink"/>
            <w:rFonts w:hint="eastAsia"/>
            <w:noProof/>
            <w:rtl/>
          </w:rPr>
          <w:t>اشتراط</w:t>
        </w:r>
        <w:r w:rsidR="006A5BFC" w:rsidRPr="007368DD">
          <w:rPr>
            <w:rStyle w:val="Hyperlink"/>
            <w:noProof/>
            <w:rtl/>
          </w:rPr>
          <w:t xml:space="preserve"> </w:t>
        </w:r>
        <w:r w:rsidR="006A5BFC" w:rsidRPr="007368DD">
          <w:rPr>
            <w:rStyle w:val="Hyperlink"/>
            <w:rFonts w:hint="eastAsia"/>
            <w:noProof/>
            <w:rtl/>
          </w:rPr>
          <w:t>رجول</w:t>
        </w:r>
        <w:r w:rsidR="006A5BFC" w:rsidRPr="007368DD">
          <w:rPr>
            <w:rStyle w:val="Hyperlink"/>
            <w:rFonts w:hint="cs"/>
            <w:noProof/>
            <w:rtl/>
          </w:rPr>
          <w:t>ی</w:t>
        </w:r>
        <w:r w:rsidR="006A5BFC" w:rsidRPr="007368DD">
          <w:rPr>
            <w:rStyle w:val="Hyperlink"/>
            <w:rFonts w:hint="eastAsia"/>
            <w:noProof/>
            <w:rtl/>
          </w:rPr>
          <w:t>ت</w:t>
        </w:r>
        <w:r w:rsidR="006A5BFC" w:rsidRPr="007368DD">
          <w:rPr>
            <w:rStyle w:val="Hyperlink"/>
            <w:noProof/>
            <w:rtl/>
          </w:rPr>
          <w:t xml:space="preserve"> </w:t>
        </w:r>
        <w:r w:rsidR="006A5BFC" w:rsidRPr="007368DD">
          <w:rPr>
            <w:rStyle w:val="Hyperlink"/>
            <w:rFonts w:hint="eastAsia"/>
            <w:noProof/>
            <w:rtl/>
          </w:rPr>
          <w:t>در</w:t>
        </w:r>
        <w:r w:rsidR="006A5BFC" w:rsidRPr="007368DD">
          <w:rPr>
            <w:rStyle w:val="Hyperlink"/>
            <w:noProof/>
            <w:rtl/>
          </w:rPr>
          <w:t xml:space="preserve"> </w:t>
        </w:r>
        <w:r w:rsidR="006A5BFC" w:rsidRPr="007368DD">
          <w:rPr>
            <w:rStyle w:val="Hyperlink"/>
            <w:rFonts w:hint="eastAsia"/>
            <w:noProof/>
            <w:rtl/>
          </w:rPr>
          <w:t>قسامه</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2551808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3</w:t>
        </w:r>
        <w:r w:rsidR="006A5BFC">
          <w:rPr>
            <w:rStyle w:val="Hyperlink"/>
            <w:noProof/>
            <w:rtl/>
          </w:rPr>
          <w:fldChar w:fldCharType="end"/>
        </w:r>
      </w:hyperlink>
    </w:p>
    <w:p w:rsidR="006A5BFC" w:rsidRDefault="00026C90">
      <w:pPr>
        <w:pStyle w:val="TOC1"/>
        <w:rPr>
          <w:rFonts w:asciiTheme="minorHAnsi" w:eastAsiaTheme="minorEastAsia" w:hAnsiTheme="minorHAnsi" w:cstheme="minorBidi"/>
          <w:noProof/>
          <w:color w:val="auto"/>
          <w:szCs w:val="22"/>
          <w:rtl/>
        </w:rPr>
      </w:pPr>
      <w:hyperlink w:anchor="_Toc2551809" w:history="1">
        <w:r w:rsidR="006A5BFC" w:rsidRPr="007368DD">
          <w:rPr>
            <w:rStyle w:val="Hyperlink"/>
            <w:rFonts w:hint="eastAsia"/>
            <w:noProof/>
            <w:rtl/>
          </w:rPr>
          <w:t>ک</w:t>
        </w:r>
        <w:r w:rsidR="006A5BFC" w:rsidRPr="007368DD">
          <w:rPr>
            <w:rStyle w:val="Hyperlink"/>
            <w:rFonts w:hint="cs"/>
            <w:noProof/>
            <w:rtl/>
          </w:rPr>
          <w:t>ی</w:t>
        </w:r>
        <w:r w:rsidR="006A5BFC" w:rsidRPr="007368DD">
          <w:rPr>
            <w:rStyle w:val="Hyperlink"/>
            <w:rFonts w:hint="eastAsia"/>
            <w:noProof/>
            <w:rtl/>
          </w:rPr>
          <w:t>ف</w:t>
        </w:r>
        <w:r w:rsidR="006A5BFC" w:rsidRPr="007368DD">
          <w:rPr>
            <w:rStyle w:val="Hyperlink"/>
            <w:rFonts w:hint="cs"/>
            <w:noProof/>
            <w:rtl/>
          </w:rPr>
          <w:t>ی</w:t>
        </w:r>
        <w:r w:rsidR="006A5BFC" w:rsidRPr="007368DD">
          <w:rPr>
            <w:rStyle w:val="Hyperlink"/>
            <w:rFonts w:hint="eastAsia"/>
            <w:noProof/>
            <w:rtl/>
          </w:rPr>
          <w:t>ت</w:t>
        </w:r>
        <w:r w:rsidR="006A5BFC" w:rsidRPr="007368DD">
          <w:rPr>
            <w:rStyle w:val="Hyperlink"/>
            <w:noProof/>
            <w:rtl/>
          </w:rPr>
          <w:t xml:space="preserve"> </w:t>
        </w:r>
        <w:r w:rsidR="006A5BFC" w:rsidRPr="007368DD">
          <w:rPr>
            <w:rStyle w:val="Hyperlink"/>
            <w:rFonts w:hint="eastAsia"/>
            <w:noProof/>
            <w:rtl/>
          </w:rPr>
          <w:t>قسامه</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2551809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3</w:t>
        </w:r>
        <w:r w:rsidR="006A5BFC">
          <w:rPr>
            <w:rStyle w:val="Hyperlink"/>
            <w:noProof/>
            <w:rtl/>
          </w:rPr>
          <w:fldChar w:fldCharType="end"/>
        </w:r>
      </w:hyperlink>
    </w:p>
    <w:p w:rsidR="006A5BFC" w:rsidRDefault="00026C90">
      <w:pPr>
        <w:pStyle w:val="TOC2"/>
        <w:tabs>
          <w:tab w:val="right" w:leader="dot" w:pos="10194"/>
        </w:tabs>
        <w:rPr>
          <w:rFonts w:asciiTheme="minorHAnsi" w:eastAsiaTheme="minorEastAsia" w:hAnsiTheme="minorHAnsi" w:cstheme="minorBidi"/>
          <w:bCs w:val="0"/>
          <w:noProof/>
          <w:color w:val="auto"/>
          <w:szCs w:val="22"/>
          <w:rtl/>
        </w:rPr>
      </w:pPr>
      <w:hyperlink w:anchor="_Toc2551810" w:history="1">
        <w:r w:rsidR="006A5BFC" w:rsidRPr="007368DD">
          <w:rPr>
            <w:rStyle w:val="Hyperlink"/>
            <w:rFonts w:hint="eastAsia"/>
            <w:noProof/>
            <w:rtl/>
          </w:rPr>
          <w:t>کلام</w:t>
        </w:r>
        <w:r w:rsidR="006A5BFC" w:rsidRPr="007368DD">
          <w:rPr>
            <w:rStyle w:val="Hyperlink"/>
            <w:noProof/>
            <w:rtl/>
          </w:rPr>
          <w:t xml:space="preserve"> </w:t>
        </w:r>
        <w:r w:rsidR="006A5BFC" w:rsidRPr="007368DD">
          <w:rPr>
            <w:rStyle w:val="Hyperlink"/>
            <w:rFonts w:hint="eastAsia"/>
            <w:noProof/>
            <w:rtl/>
          </w:rPr>
          <w:t>ابن</w:t>
        </w:r>
        <w:r w:rsidR="006A5BFC" w:rsidRPr="007368DD">
          <w:rPr>
            <w:rStyle w:val="Hyperlink"/>
            <w:noProof/>
            <w:rtl/>
          </w:rPr>
          <w:t xml:space="preserve"> </w:t>
        </w:r>
        <w:r w:rsidR="006A5BFC" w:rsidRPr="007368DD">
          <w:rPr>
            <w:rStyle w:val="Hyperlink"/>
            <w:rFonts w:hint="eastAsia"/>
            <w:noProof/>
            <w:rtl/>
          </w:rPr>
          <w:t>حمزه</w:t>
        </w:r>
        <w:r w:rsidR="006A5BFC" w:rsidRPr="007368DD">
          <w:rPr>
            <w:rStyle w:val="Hyperlink"/>
            <w:noProof/>
            <w:rtl/>
          </w:rPr>
          <w:t xml:space="preserve"> </w:t>
        </w:r>
        <w:r w:rsidR="006A5BFC" w:rsidRPr="007368DD">
          <w:rPr>
            <w:rStyle w:val="Hyperlink"/>
            <w:rFonts w:hint="eastAsia"/>
            <w:noProof/>
            <w:rtl/>
          </w:rPr>
          <w:t>در</w:t>
        </w:r>
        <w:r w:rsidR="006A5BFC" w:rsidRPr="007368DD">
          <w:rPr>
            <w:rStyle w:val="Hyperlink"/>
            <w:noProof/>
            <w:rtl/>
          </w:rPr>
          <w:t xml:space="preserve"> </w:t>
        </w:r>
        <w:r w:rsidR="006A5BFC" w:rsidRPr="007368DD">
          <w:rPr>
            <w:rStyle w:val="Hyperlink"/>
            <w:rFonts w:hint="eastAsia"/>
            <w:noProof/>
            <w:rtl/>
          </w:rPr>
          <w:t>مورد</w:t>
        </w:r>
        <w:r w:rsidR="006A5BFC" w:rsidRPr="007368DD">
          <w:rPr>
            <w:rStyle w:val="Hyperlink"/>
            <w:noProof/>
            <w:rtl/>
          </w:rPr>
          <w:t xml:space="preserve"> </w:t>
        </w:r>
        <w:r w:rsidR="006A5BFC" w:rsidRPr="007368DD">
          <w:rPr>
            <w:rStyle w:val="Hyperlink"/>
            <w:rFonts w:hint="eastAsia"/>
            <w:noProof/>
            <w:rtl/>
          </w:rPr>
          <w:t>ک</w:t>
        </w:r>
        <w:r w:rsidR="006A5BFC" w:rsidRPr="007368DD">
          <w:rPr>
            <w:rStyle w:val="Hyperlink"/>
            <w:rFonts w:hint="cs"/>
            <w:noProof/>
            <w:rtl/>
          </w:rPr>
          <w:t>ی</w:t>
        </w:r>
        <w:r w:rsidR="006A5BFC" w:rsidRPr="007368DD">
          <w:rPr>
            <w:rStyle w:val="Hyperlink"/>
            <w:rFonts w:hint="eastAsia"/>
            <w:noProof/>
            <w:rtl/>
          </w:rPr>
          <w:t>ف</w:t>
        </w:r>
        <w:r w:rsidR="006A5BFC" w:rsidRPr="007368DD">
          <w:rPr>
            <w:rStyle w:val="Hyperlink"/>
            <w:rFonts w:hint="cs"/>
            <w:noProof/>
            <w:rtl/>
          </w:rPr>
          <w:t>ی</w:t>
        </w:r>
        <w:r w:rsidR="006A5BFC" w:rsidRPr="007368DD">
          <w:rPr>
            <w:rStyle w:val="Hyperlink"/>
            <w:rFonts w:hint="eastAsia"/>
            <w:noProof/>
            <w:rtl/>
          </w:rPr>
          <w:t>ت</w:t>
        </w:r>
        <w:r w:rsidR="006A5BFC" w:rsidRPr="007368DD">
          <w:rPr>
            <w:rStyle w:val="Hyperlink"/>
            <w:noProof/>
            <w:rtl/>
          </w:rPr>
          <w:t xml:space="preserve"> </w:t>
        </w:r>
        <w:r w:rsidR="006A5BFC" w:rsidRPr="007368DD">
          <w:rPr>
            <w:rStyle w:val="Hyperlink"/>
            <w:rFonts w:hint="eastAsia"/>
            <w:noProof/>
            <w:rtl/>
          </w:rPr>
          <w:t>قسامه</w:t>
        </w:r>
        <w:r w:rsidR="006A5BFC" w:rsidRPr="007368DD">
          <w:rPr>
            <w:rStyle w:val="Hyperlink"/>
            <w:noProof/>
            <w:rtl/>
          </w:rPr>
          <w:t xml:space="preserve"> </w:t>
        </w:r>
        <w:r w:rsidR="006A5BFC" w:rsidRPr="007368DD">
          <w:rPr>
            <w:rStyle w:val="Hyperlink"/>
            <w:rFonts w:hint="eastAsia"/>
            <w:noProof/>
            <w:rtl/>
          </w:rPr>
          <w:t>در</w:t>
        </w:r>
        <w:r w:rsidR="006A5BFC" w:rsidRPr="007368DD">
          <w:rPr>
            <w:rStyle w:val="Hyperlink"/>
            <w:noProof/>
            <w:rtl/>
          </w:rPr>
          <w:t xml:space="preserve"> </w:t>
        </w:r>
        <w:r w:rsidR="006A5BFC" w:rsidRPr="007368DD">
          <w:rPr>
            <w:rStyle w:val="Hyperlink"/>
            <w:rFonts w:hint="eastAsia"/>
            <w:noProof/>
            <w:rtl/>
          </w:rPr>
          <w:t>قتل</w:t>
        </w:r>
        <w:r w:rsidR="006A5BFC" w:rsidRPr="007368DD">
          <w:rPr>
            <w:rStyle w:val="Hyperlink"/>
            <w:noProof/>
            <w:rtl/>
          </w:rPr>
          <w:t xml:space="preserve"> </w:t>
        </w:r>
        <w:r w:rsidR="006A5BFC" w:rsidRPr="007368DD">
          <w:rPr>
            <w:rStyle w:val="Hyperlink"/>
            <w:rFonts w:hint="eastAsia"/>
            <w:noProof/>
            <w:rtl/>
          </w:rPr>
          <w:t>عمد</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2551810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4</w:t>
        </w:r>
        <w:r w:rsidR="006A5BFC">
          <w:rPr>
            <w:rStyle w:val="Hyperlink"/>
            <w:noProof/>
            <w:rtl/>
          </w:rPr>
          <w:fldChar w:fldCharType="end"/>
        </w:r>
      </w:hyperlink>
    </w:p>
    <w:p w:rsidR="006A5BFC" w:rsidRDefault="00026C90">
      <w:pPr>
        <w:pStyle w:val="TOC3"/>
        <w:tabs>
          <w:tab w:val="right" w:leader="dot" w:pos="10194"/>
        </w:tabs>
        <w:rPr>
          <w:rFonts w:asciiTheme="minorHAnsi" w:eastAsiaTheme="minorEastAsia" w:hAnsiTheme="minorHAnsi" w:cstheme="minorBidi"/>
          <w:bCs w:val="0"/>
          <w:iCs w:val="0"/>
          <w:noProof/>
          <w:color w:val="auto"/>
          <w:szCs w:val="22"/>
          <w:rtl/>
        </w:rPr>
      </w:pPr>
      <w:hyperlink w:anchor="_Toc2551811" w:history="1">
        <w:r w:rsidR="006A5BFC" w:rsidRPr="007368DD">
          <w:rPr>
            <w:rStyle w:val="Hyperlink"/>
            <w:rFonts w:hint="eastAsia"/>
            <w:noProof/>
            <w:rtl/>
          </w:rPr>
          <w:t>اشکال</w:t>
        </w:r>
        <w:r w:rsidR="006A5BFC" w:rsidRPr="007368DD">
          <w:rPr>
            <w:rStyle w:val="Hyperlink"/>
            <w:noProof/>
            <w:rtl/>
          </w:rPr>
          <w:t xml:space="preserve"> </w:t>
        </w:r>
        <w:r w:rsidR="006A5BFC" w:rsidRPr="007368DD">
          <w:rPr>
            <w:rStyle w:val="Hyperlink"/>
            <w:rFonts w:hint="eastAsia"/>
            <w:noProof/>
            <w:rtl/>
          </w:rPr>
          <w:t>استاد</w:t>
        </w:r>
        <w:r w:rsidR="006A5BFC" w:rsidRPr="007368DD">
          <w:rPr>
            <w:rStyle w:val="Hyperlink"/>
            <w:noProof/>
            <w:rtl/>
          </w:rPr>
          <w:t xml:space="preserve"> </w:t>
        </w:r>
        <w:r w:rsidR="006A5BFC" w:rsidRPr="007368DD">
          <w:rPr>
            <w:rStyle w:val="Hyperlink"/>
            <w:rFonts w:hint="eastAsia"/>
            <w:noProof/>
            <w:rtl/>
          </w:rPr>
          <w:t>به</w:t>
        </w:r>
        <w:r w:rsidR="006A5BFC" w:rsidRPr="007368DD">
          <w:rPr>
            <w:rStyle w:val="Hyperlink"/>
            <w:noProof/>
            <w:rtl/>
          </w:rPr>
          <w:t xml:space="preserve"> </w:t>
        </w:r>
        <w:r w:rsidR="006A5BFC" w:rsidRPr="007368DD">
          <w:rPr>
            <w:rStyle w:val="Hyperlink"/>
            <w:rFonts w:hint="eastAsia"/>
            <w:noProof/>
            <w:rtl/>
          </w:rPr>
          <w:t>کلام</w:t>
        </w:r>
        <w:r w:rsidR="006A5BFC" w:rsidRPr="007368DD">
          <w:rPr>
            <w:rStyle w:val="Hyperlink"/>
            <w:noProof/>
            <w:rtl/>
          </w:rPr>
          <w:t xml:space="preserve"> </w:t>
        </w:r>
        <w:r w:rsidR="006A5BFC" w:rsidRPr="007368DD">
          <w:rPr>
            <w:rStyle w:val="Hyperlink"/>
            <w:rFonts w:hint="eastAsia"/>
            <w:noProof/>
            <w:rtl/>
          </w:rPr>
          <w:t>ابن</w:t>
        </w:r>
        <w:r w:rsidR="006A5BFC" w:rsidRPr="007368DD">
          <w:rPr>
            <w:rStyle w:val="Hyperlink"/>
            <w:noProof/>
            <w:rtl/>
          </w:rPr>
          <w:t xml:space="preserve"> </w:t>
        </w:r>
        <w:r w:rsidR="006A5BFC" w:rsidRPr="007368DD">
          <w:rPr>
            <w:rStyle w:val="Hyperlink"/>
            <w:rFonts w:hint="eastAsia"/>
            <w:noProof/>
            <w:rtl/>
          </w:rPr>
          <w:t>حمزه</w:t>
        </w:r>
        <w:r w:rsidR="006A5BFC">
          <w:rPr>
            <w:noProof/>
            <w:webHidden/>
            <w:rtl/>
          </w:rPr>
          <w:tab/>
        </w:r>
        <w:r w:rsidR="006A5BFC">
          <w:rPr>
            <w:rStyle w:val="Hyperlink"/>
            <w:noProof/>
            <w:rtl/>
          </w:rPr>
          <w:fldChar w:fldCharType="begin"/>
        </w:r>
        <w:r w:rsidR="006A5BFC">
          <w:rPr>
            <w:noProof/>
            <w:webHidden/>
            <w:rtl/>
          </w:rPr>
          <w:instrText xml:space="preserve"> </w:instrText>
        </w:r>
        <w:r w:rsidR="006A5BFC">
          <w:rPr>
            <w:noProof/>
            <w:webHidden/>
          </w:rPr>
          <w:instrText xml:space="preserve">PAGEREF </w:instrText>
        </w:r>
        <w:r w:rsidR="006A5BFC">
          <w:rPr>
            <w:noProof/>
            <w:webHidden/>
            <w:rtl/>
          </w:rPr>
          <w:instrText>_</w:instrText>
        </w:r>
        <w:r w:rsidR="006A5BFC">
          <w:rPr>
            <w:noProof/>
            <w:webHidden/>
          </w:rPr>
          <w:instrText>Toc</w:instrText>
        </w:r>
        <w:r w:rsidR="006A5BFC">
          <w:rPr>
            <w:noProof/>
            <w:webHidden/>
            <w:rtl/>
          </w:rPr>
          <w:instrText xml:space="preserve">2551811 </w:instrText>
        </w:r>
        <w:r w:rsidR="006A5BFC">
          <w:rPr>
            <w:noProof/>
            <w:webHidden/>
          </w:rPr>
          <w:instrText>\h</w:instrText>
        </w:r>
        <w:r w:rsidR="006A5BFC">
          <w:rPr>
            <w:noProof/>
            <w:webHidden/>
            <w:rtl/>
          </w:rPr>
          <w:instrText xml:space="preserve"> </w:instrText>
        </w:r>
        <w:r w:rsidR="006A5BFC">
          <w:rPr>
            <w:rStyle w:val="Hyperlink"/>
            <w:noProof/>
            <w:rtl/>
          </w:rPr>
        </w:r>
        <w:r w:rsidR="006A5BFC">
          <w:rPr>
            <w:rStyle w:val="Hyperlink"/>
            <w:noProof/>
            <w:rtl/>
          </w:rPr>
          <w:fldChar w:fldCharType="separate"/>
        </w:r>
        <w:r w:rsidR="00610031">
          <w:rPr>
            <w:noProof/>
            <w:webHidden/>
            <w:rtl/>
          </w:rPr>
          <w:t>4</w:t>
        </w:r>
        <w:r w:rsidR="006A5BFC">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C2C11">
        <w:rPr>
          <w:rFonts w:hint="cs"/>
          <w:rtl/>
        </w:rPr>
        <w:t>قسامه</w:t>
      </w:r>
      <w:r w:rsidR="00025B70">
        <w:rPr>
          <w:rFonts w:hint="cs"/>
          <w:rtl/>
        </w:rPr>
        <w:t xml:space="preserve"> </w:t>
      </w:r>
      <w:r w:rsidR="00386C11" w:rsidRPr="00A6366F">
        <w:rPr>
          <w:rFonts w:hint="cs"/>
          <w:rtl/>
        </w:rPr>
        <w:t>/</w:t>
      </w:r>
      <w:bookmarkStart w:id="2" w:name="BokSabj_d"/>
      <w:bookmarkEnd w:id="2"/>
      <w:r w:rsidR="003C2C11">
        <w:rPr>
          <w:rFonts w:hint="cs"/>
          <w:rtl/>
        </w:rPr>
        <w:t>طرق</w:t>
      </w:r>
      <w:r w:rsidR="003C2C11">
        <w:rPr>
          <w:rtl/>
        </w:rPr>
        <w:t xml:space="preserve"> </w:t>
      </w:r>
      <w:r w:rsidR="003C2C11">
        <w:rPr>
          <w:rFonts w:hint="cs"/>
          <w:rtl/>
        </w:rPr>
        <w:t>اثبات</w:t>
      </w:r>
      <w:r w:rsidR="003C2C11">
        <w:rPr>
          <w:rtl/>
        </w:rPr>
        <w:t xml:space="preserve"> </w:t>
      </w:r>
      <w:r w:rsidR="003C2C11">
        <w:rPr>
          <w:rFonts w:hint="cs"/>
          <w:rtl/>
        </w:rPr>
        <w:t>قتل</w:t>
      </w:r>
      <w:r w:rsidR="00386C11" w:rsidRPr="00A6366F">
        <w:rPr>
          <w:rFonts w:hint="cs"/>
          <w:rtl/>
        </w:rPr>
        <w:t xml:space="preserve"> /</w:t>
      </w:r>
      <w:bookmarkStart w:id="3" w:name="Bokkolli"/>
      <w:bookmarkEnd w:id="3"/>
      <w:r w:rsidR="003C2C1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F21E8" w:rsidRPr="003F120D" w:rsidRDefault="009F21E8" w:rsidP="007A0F8E">
      <w:pPr>
        <w:jc w:val="both"/>
        <w:rPr>
          <w:color w:val="000000" w:themeColor="text1"/>
          <w:sz w:val="28"/>
          <w:rtl/>
        </w:rPr>
      </w:pPr>
      <w:r w:rsidRPr="003F120D">
        <w:rPr>
          <w:rFonts w:hint="cs"/>
          <w:color w:val="000000" w:themeColor="text1"/>
          <w:sz w:val="28"/>
          <w:rtl/>
        </w:rPr>
        <w:t>بحث در</w:t>
      </w:r>
      <w:r w:rsidR="0035460E">
        <w:rPr>
          <w:rFonts w:hint="cs"/>
          <w:color w:val="000000" w:themeColor="text1"/>
          <w:sz w:val="28"/>
          <w:rtl/>
        </w:rPr>
        <w:t xml:space="preserve"> </w:t>
      </w:r>
      <w:r w:rsidRPr="003F120D">
        <w:rPr>
          <w:rFonts w:hint="cs"/>
          <w:color w:val="000000" w:themeColor="text1"/>
          <w:sz w:val="28"/>
          <w:rtl/>
        </w:rPr>
        <w:t xml:space="preserve">فرض نکول مدعی علیه بود که گفتیم مشهور از فقها قائل به اثبات دعوا به مجرد نکول بودند ولی مرحوم شیخ طوسی قائل به رد یمین بود و گفت با مجرد نکول مدعی علیه دعوا ثابت نمی شود و مدعی باید قسم بخورد. مرحوم خوئی برای عدم رد </w:t>
      </w:r>
      <w:r w:rsidR="007A0F8E">
        <w:rPr>
          <w:rFonts w:hint="cs"/>
          <w:color w:val="000000" w:themeColor="text1"/>
          <w:sz w:val="28"/>
          <w:rtl/>
        </w:rPr>
        <w:t xml:space="preserve">یمین </w:t>
      </w:r>
      <w:r w:rsidRPr="003F120D">
        <w:rPr>
          <w:rFonts w:hint="cs"/>
          <w:color w:val="000000" w:themeColor="text1"/>
          <w:sz w:val="28"/>
          <w:rtl/>
        </w:rPr>
        <w:t>استدلال کرد به قصور ادله‌ی رد یمین از فرض قتل که ما این وجه را تمام ندانستیم. وجه دومی هم برای عدم رد ما بیان کردیم که ماحصل آن وجه این بود که وقتی ادله‌ی قسامه مدعی را مخیر بین احد الامرین قرار داه است یعنی یا اینکه مدعی قسامه اقامه کند و یا اینکه از مدعی علیه طلب قسم کند ظاهر این کلام این است که هر کدام وجه مستقلی برای اثبات دعوا هستند و اگر با صرف نکول حکم به الزام دعوا نشود اینجا دیگر تخییر بی معنا می شود و در حقیقت اثبات دعوا منحصر به قسامه‌ی مدعی می شود. البته این در صورتی است که مراد از قسم مردوده همان قسامه‌ی اصطلاحی باشد لکن اگر مراد از قسم مردوده یمین واحده باشد این وجه دوم دلیل بر رد قائل به رد یمین نمی شود و لذا بعید هم نیست که بگوئیم در فرض نکول قائل به رد یمین واحده به مدعی شویم از باب اطلاقات رد یمین و</w:t>
      </w:r>
      <w:r w:rsidR="007A0F8E">
        <w:rPr>
          <w:rFonts w:hint="cs"/>
          <w:color w:val="000000" w:themeColor="text1"/>
          <w:sz w:val="28"/>
          <w:rtl/>
        </w:rPr>
        <w:t xml:space="preserve"> اگر اطلاقات را هم نپذیریم</w:t>
      </w:r>
      <w:r w:rsidRPr="003F120D">
        <w:rPr>
          <w:rFonts w:hint="cs"/>
          <w:color w:val="000000" w:themeColor="text1"/>
          <w:sz w:val="28"/>
          <w:rtl/>
        </w:rPr>
        <w:t xml:space="preserve"> احتمال رد یمین هم کافی است بگوئیم نیاز به یمین مدعی هست از باب اینکه صناعت اقتضای رد یمین واحده را داشت زیرا در فرض نکول شک در حجیت نکول داریم و با شک در حجیت حکم به عدم حجیت می کنیم پس نکول منکر حجت نیست در نتیجه باید منکر قسم بخورد.</w:t>
      </w:r>
    </w:p>
    <w:p w:rsidR="009F21E8" w:rsidRPr="003F120D" w:rsidRDefault="009F21E8" w:rsidP="009F21E8">
      <w:pPr>
        <w:pStyle w:val="Heading1"/>
        <w:rPr>
          <w:rtl/>
        </w:rPr>
      </w:pPr>
      <w:bookmarkStart w:id="4" w:name="_Toc2551805"/>
      <w:r w:rsidRPr="003F120D">
        <w:rPr>
          <w:rFonts w:hint="cs"/>
          <w:rtl/>
        </w:rPr>
        <w:lastRenderedPageBreak/>
        <w:t>وجه سوم برای عدم رد یمین در فرض نکول مدعی علیه</w:t>
      </w:r>
      <w:bookmarkEnd w:id="4"/>
    </w:p>
    <w:p w:rsidR="009F21E8" w:rsidRPr="003F120D" w:rsidRDefault="009F21E8" w:rsidP="009F21E8">
      <w:pPr>
        <w:jc w:val="both"/>
        <w:rPr>
          <w:color w:val="000000" w:themeColor="text1"/>
          <w:sz w:val="28"/>
          <w:rtl/>
        </w:rPr>
      </w:pPr>
      <w:r w:rsidRPr="003F120D">
        <w:rPr>
          <w:rFonts w:hint="cs"/>
          <w:color w:val="000000" w:themeColor="text1"/>
          <w:sz w:val="28"/>
          <w:rtl/>
        </w:rPr>
        <w:t>از کلمات برخی از فقها مانند کاشف اللثام</w:t>
      </w:r>
      <w:r w:rsidR="008D5214">
        <w:rPr>
          <w:rStyle w:val="FootnoteReference"/>
          <w:color w:val="000000" w:themeColor="text1"/>
          <w:sz w:val="28"/>
          <w:rtl/>
        </w:rPr>
        <w:footnoteReference w:id="1"/>
      </w:r>
      <w:r w:rsidRPr="003F120D">
        <w:rPr>
          <w:rFonts w:hint="cs"/>
          <w:color w:val="000000" w:themeColor="text1"/>
          <w:sz w:val="28"/>
          <w:rtl/>
        </w:rPr>
        <w:t xml:space="preserve"> بر می آید که در فرض نکول مدعی علیه رد یمین نمی شود به دلیل اینکه یمین ابتداء به عهده‌ی م</w:t>
      </w:r>
      <w:r w:rsidR="007A0F8E">
        <w:rPr>
          <w:rFonts w:hint="cs"/>
          <w:color w:val="000000" w:themeColor="text1"/>
          <w:sz w:val="28"/>
          <w:rtl/>
        </w:rPr>
        <w:t>دعی بود. کأن ایشان می خواهد بگوی</w:t>
      </w:r>
      <w:r w:rsidRPr="003F120D">
        <w:rPr>
          <w:rFonts w:hint="cs"/>
          <w:color w:val="000000" w:themeColor="text1"/>
          <w:sz w:val="28"/>
          <w:rtl/>
        </w:rPr>
        <w:t>د رد قسم لغو است به این معنا که اثری بر قسم مدعی مترتب نمی شود.</w:t>
      </w:r>
    </w:p>
    <w:p w:rsidR="009F21E8" w:rsidRPr="003F120D" w:rsidRDefault="009F21E8" w:rsidP="009F21E8">
      <w:pPr>
        <w:pStyle w:val="Heading2"/>
        <w:rPr>
          <w:rtl/>
        </w:rPr>
      </w:pPr>
      <w:bookmarkStart w:id="5" w:name="_Toc2551806"/>
      <w:r w:rsidRPr="003F120D">
        <w:rPr>
          <w:rFonts w:hint="cs"/>
          <w:rtl/>
        </w:rPr>
        <w:t>کلام شیخ طوسی در رد وجه سوم</w:t>
      </w:r>
      <w:bookmarkEnd w:id="5"/>
    </w:p>
    <w:p w:rsidR="009F21E8" w:rsidRPr="003F120D" w:rsidRDefault="009F21E8" w:rsidP="00357F89">
      <w:pPr>
        <w:jc w:val="both"/>
        <w:rPr>
          <w:color w:val="000000" w:themeColor="text1"/>
          <w:sz w:val="28"/>
          <w:rtl/>
        </w:rPr>
      </w:pPr>
      <w:r w:rsidRPr="003F120D">
        <w:rPr>
          <w:rFonts w:hint="cs"/>
          <w:color w:val="000000" w:themeColor="text1"/>
          <w:sz w:val="28"/>
          <w:rtl/>
        </w:rPr>
        <w:t xml:space="preserve"> مرحوم شیخ طوسی</w:t>
      </w:r>
      <w:r w:rsidR="00E305DD">
        <w:rPr>
          <w:rStyle w:val="FootnoteReference"/>
          <w:color w:val="000000" w:themeColor="text1"/>
          <w:sz w:val="28"/>
          <w:rtl/>
        </w:rPr>
        <w:footnoteReference w:id="2"/>
      </w:r>
      <w:r w:rsidRPr="003F120D">
        <w:rPr>
          <w:rFonts w:hint="cs"/>
          <w:color w:val="000000" w:themeColor="text1"/>
          <w:sz w:val="28"/>
          <w:rtl/>
        </w:rPr>
        <w:t xml:space="preserve"> این وجه را رد می کند و می گوید لغویتی پیش نمی آید و اثر این قسامه اثبات قصاص در فرض قتل عمد است.</w:t>
      </w:r>
      <w:r w:rsidRPr="003F120D">
        <w:rPr>
          <w:rFonts w:hint="cs"/>
          <w:b/>
          <w:bCs/>
          <w:color w:val="000000" w:themeColor="text1"/>
          <w:sz w:val="28"/>
          <w:rtl/>
        </w:rPr>
        <w:t xml:space="preserve"> </w:t>
      </w:r>
      <w:r w:rsidRPr="003F120D">
        <w:rPr>
          <w:rFonts w:hint="cs"/>
          <w:color w:val="000000" w:themeColor="text1"/>
          <w:sz w:val="28"/>
          <w:rtl/>
        </w:rPr>
        <w:t>به دلیل اینکه در بحث</w:t>
      </w:r>
      <w:r w:rsidRPr="003F120D">
        <w:rPr>
          <w:rFonts w:hint="cs"/>
          <w:b/>
          <w:bCs/>
          <w:color w:val="000000" w:themeColor="text1"/>
          <w:sz w:val="28"/>
          <w:rtl/>
        </w:rPr>
        <w:t xml:space="preserve"> </w:t>
      </w:r>
      <w:r w:rsidRPr="003F120D">
        <w:rPr>
          <w:rFonts w:hint="cs"/>
          <w:color w:val="000000" w:themeColor="text1"/>
          <w:sz w:val="28"/>
          <w:rtl/>
        </w:rPr>
        <w:t>قسامه نظر بعضی از فقهای شیعه و کثیری از فقهای عامه این است که در فرضی که ابتداء مدعی قسامه اقامه کند دیه ثابت می شود هر چند قتل عمد باشد و طبق این مبنا شیخ می فرماید اگر قسامه ای باشد که در اثر رد یمین است این قسامه</w:t>
      </w:r>
      <w:r w:rsidR="00357F89" w:rsidRPr="00357F89">
        <w:rPr>
          <w:rFonts w:hint="cs"/>
          <w:color w:val="000000" w:themeColor="text1"/>
          <w:sz w:val="28"/>
          <w:rtl/>
        </w:rPr>
        <w:t xml:space="preserve"> </w:t>
      </w:r>
      <w:r w:rsidR="00357F89" w:rsidRPr="003F120D">
        <w:rPr>
          <w:rFonts w:hint="cs"/>
          <w:color w:val="000000" w:themeColor="text1"/>
          <w:sz w:val="28"/>
          <w:rtl/>
        </w:rPr>
        <w:t>در فرض عمدی بودن قتل</w:t>
      </w:r>
      <w:r w:rsidRPr="003F120D">
        <w:rPr>
          <w:rFonts w:hint="cs"/>
          <w:color w:val="000000" w:themeColor="text1"/>
          <w:sz w:val="28"/>
          <w:rtl/>
        </w:rPr>
        <w:t xml:space="preserve"> اثبات قصاص می کند به دلیل اینکه اطلاقات رد یمین می گوید اگر قسم به مدعی رد شد و او قسم خورد حق او ثابت می شود که حق او اگر قتل عمد باشد قصاص است. مثلا در روایت عبید بن زراره آمده است: «مُحَمَّدُ بْنُ يَحْيَى عَنْ أَحْمَدَ بْنِ مُحَمَّدِ بْنِ عِيسَى عَنِ الْحُسَيْنِ بْنِ سَعِيدٍ عَنِ النَّضْرِ بْنِ سُوَيْدٍ عَنِ الْقَاسِمِ بْنِ سُلَيْمَانَ عَنْ عُبَيْدِ بْنِ زُرَارَةَ عَنْ أَبِي عَبْدِ اللَّهِ ع‏</w:t>
      </w:r>
      <w:r w:rsidRPr="009F21E8">
        <w:rPr>
          <w:rFonts w:hint="cs"/>
          <w:color w:val="008000"/>
          <w:sz w:val="28"/>
          <w:rtl/>
        </w:rPr>
        <w:t xml:space="preserve"> فِي الرَّجُلِ يُدَّعَى عَلَيْهِ الْحَقُّ وَ لَا بَيِّنَةَ لِلْمُدَّعِي قَالَ يُسْتَحْلَفُ أَوْ يَرُدَّ الْيَمِينَ عَلَى صَاحِبِ الْحَقِّ فَإِنْ لَمْ يَفْعَلْ فَلَا حَقَّ لَهُ</w:t>
      </w:r>
      <w:r w:rsidRPr="003F120D">
        <w:rPr>
          <w:rFonts w:hint="cs"/>
          <w:color w:val="000000" w:themeColor="text1"/>
          <w:sz w:val="28"/>
          <w:rtl/>
        </w:rPr>
        <w:t>»</w:t>
      </w:r>
      <w:r w:rsidRPr="003F120D">
        <w:rPr>
          <w:rStyle w:val="FootnoteReference"/>
          <w:color w:val="000000" w:themeColor="text1"/>
          <w:sz w:val="28"/>
          <w:rtl/>
        </w:rPr>
        <w:footnoteReference w:id="3"/>
      </w:r>
      <w:r w:rsidRPr="003F120D">
        <w:rPr>
          <w:rFonts w:hint="cs"/>
          <w:color w:val="000000" w:themeColor="text1"/>
          <w:sz w:val="28"/>
          <w:rtl/>
        </w:rPr>
        <w:t xml:space="preserve"> مفهوم این کلام این است که اگر قسم بخورد حق او ثابت می شود.</w:t>
      </w:r>
    </w:p>
    <w:p w:rsidR="009F21E8" w:rsidRPr="003F120D" w:rsidRDefault="009F21E8" w:rsidP="0035460E">
      <w:pPr>
        <w:jc w:val="both"/>
        <w:rPr>
          <w:color w:val="000000" w:themeColor="text1"/>
          <w:sz w:val="28"/>
          <w:rtl/>
        </w:rPr>
      </w:pPr>
      <w:r w:rsidRPr="003F120D">
        <w:rPr>
          <w:rFonts w:hint="cs"/>
          <w:color w:val="000000" w:themeColor="text1"/>
          <w:sz w:val="28"/>
          <w:rtl/>
        </w:rPr>
        <w:t>اما اگر طبق نظر مشهور که قائل به این بودند که با قسامه‌ی مدعی قصاص هم قابل اثبات است باز هم ثمره دارد نظیر اینکه شخصی دو حق خیار داشته باشد که خیار به اسباب متعدده لغو نیست چون خاصیتش این است که اگر یکی اسقاط شد دیگری قابل اعمال است. اینجا هم دو حق قسامه برای اوست.</w:t>
      </w:r>
    </w:p>
    <w:p w:rsidR="009F21E8" w:rsidRPr="003F120D" w:rsidRDefault="009F21E8" w:rsidP="009F21E8">
      <w:pPr>
        <w:pStyle w:val="Heading2"/>
        <w:rPr>
          <w:rtl/>
        </w:rPr>
      </w:pPr>
      <w:bookmarkStart w:id="6" w:name="_Toc2551807"/>
      <w:r w:rsidRPr="003F120D">
        <w:rPr>
          <w:rFonts w:hint="cs"/>
          <w:rtl/>
        </w:rPr>
        <w:t>اشکال استاد به وجه سوم</w:t>
      </w:r>
      <w:bookmarkEnd w:id="6"/>
    </w:p>
    <w:p w:rsidR="009F21E8" w:rsidRPr="003F120D" w:rsidRDefault="009F21E8" w:rsidP="007F7BC5">
      <w:pPr>
        <w:jc w:val="both"/>
        <w:rPr>
          <w:color w:val="000000" w:themeColor="text1"/>
          <w:sz w:val="28"/>
          <w:rtl/>
        </w:rPr>
      </w:pPr>
      <w:r w:rsidRPr="00E305DD">
        <w:rPr>
          <w:rFonts w:hint="cs"/>
          <w:color w:val="000000" w:themeColor="text1"/>
          <w:sz w:val="28"/>
          <w:highlight w:val="yellow"/>
          <w:rtl/>
        </w:rPr>
        <w:t xml:space="preserve">به نظر ما </w:t>
      </w:r>
      <w:r w:rsidR="0035460E">
        <w:rPr>
          <w:rFonts w:hint="cs"/>
          <w:color w:val="000000" w:themeColor="text1"/>
          <w:sz w:val="28"/>
          <w:rtl/>
        </w:rPr>
        <w:t xml:space="preserve"> </w:t>
      </w:r>
      <w:r w:rsidRPr="003F120D">
        <w:rPr>
          <w:rFonts w:hint="cs"/>
          <w:color w:val="000000" w:themeColor="text1"/>
          <w:sz w:val="28"/>
          <w:rtl/>
        </w:rPr>
        <w:t xml:space="preserve">اگر منظور از یمین مردوده رد حلف واحد باشد لغویتی پیش نمی آید کما اینکه قبلا بیان شد. و اگر مراد از قسم مردوده قسامه باشد لغویت به وجود می آید به همان بیانی که ما گفتیم که محصل آن این بود که خود مخیر کردن مکلف بین دو </w:t>
      </w:r>
      <w:r w:rsidRPr="003F120D">
        <w:rPr>
          <w:rFonts w:hint="cs"/>
          <w:color w:val="000000" w:themeColor="text1"/>
          <w:sz w:val="28"/>
          <w:rtl/>
        </w:rPr>
        <w:lastRenderedPageBreak/>
        <w:t>امر یعنی قسامه‌ی خود او و یا مطالبه قسامه از مدعی علیه همین تخییر نتیجه اش اثبات حق با نکول مدعی علیه است وگر نه تخییر معنا ندارد.</w:t>
      </w:r>
    </w:p>
    <w:p w:rsidR="009F21E8" w:rsidRPr="003F120D" w:rsidRDefault="009F21E8" w:rsidP="009F21E8">
      <w:pPr>
        <w:pStyle w:val="Heading1"/>
        <w:rPr>
          <w:rtl/>
        </w:rPr>
      </w:pPr>
      <w:bookmarkStart w:id="7" w:name="_Toc2551808"/>
      <w:r w:rsidRPr="003F120D">
        <w:rPr>
          <w:rFonts w:hint="cs"/>
          <w:rtl/>
        </w:rPr>
        <w:t>عدم اشتراط رجولیت در قسامه</w:t>
      </w:r>
      <w:bookmarkEnd w:id="7"/>
    </w:p>
    <w:p w:rsidR="009F21E8" w:rsidRPr="003F120D" w:rsidRDefault="009F21E8" w:rsidP="00CF2066">
      <w:pPr>
        <w:jc w:val="both"/>
        <w:rPr>
          <w:color w:val="000000" w:themeColor="text1"/>
          <w:sz w:val="28"/>
          <w:rtl/>
        </w:rPr>
      </w:pPr>
      <w:r w:rsidRPr="003F120D">
        <w:rPr>
          <w:rFonts w:hint="cs"/>
          <w:color w:val="000000" w:themeColor="text1"/>
          <w:sz w:val="28"/>
          <w:rtl/>
        </w:rPr>
        <w:t>مرحوم خوئی</w:t>
      </w:r>
      <w:r w:rsidR="00E305DD">
        <w:rPr>
          <w:rStyle w:val="FootnoteReference"/>
          <w:color w:val="000000" w:themeColor="text1"/>
          <w:sz w:val="28"/>
          <w:rtl/>
        </w:rPr>
        <w:footnoteReference w:id="4"/>
      </w:r>
      <w:r w:rsidRPr="003F120D">
        <w:rPr>
          <w:rFonts w:hint="cs"/>
          <w:color w:val="000000" w:themeColor="text1"/>
          <w:sz w:val="28"/>
          <w:rtl/>
        </w:rPr>
        <w:t xml:space="preserve"> متعرض مسأله ای شده است که در کلام فقهای قبل از ایشان کسی متعرض این مطلب نشده است و شاید از برخی کلمات اهل سنت قابل اصطیاد باشد و آن هم اینکه اگر مدعی زن باشد و مدعی علیه مرد باشد و لوث هم در میان باشد آیا مدعی می تواند به وسیله‌ی قسامه ادعای خود را اثبات کند. همچنین در فرض عکس یعنی مدعی مرد و مدعی علیه زن باشد. ایشان فرموده است بله می تواند ادعای خود را ثابت کند به دلیل اطلاق روایات قسامه</w:t>
      </w:r>
      <w:r w:rsidR="007B7339">
        <w:rPr>
          <w:rFonts w:hint="cs"/>
          <w:color w:val="000000" w:themeColor="text1"/>
          <w:sz w:val="28"/>
          <w:rtl/>
        </w:rPr>
        <w:t>،</w:t>
      </w:r>
      <w:r w:rsidRPr="003F120D">
        <w:rPr>
          <w:rFonts w:hint="cs"/>
          <w:color w:val="000000" w:themeColor="text1"/>
          <w:sz w:val="28"/>
          <w:rtl/>
        </w:rPr>
        <w:t xml:space="preserve"> هر چند موردش مرد بودن مدعی و مدعی علیه است. </w:t>
      </w:r>
      <w:r w:rsidR="00CF2066">
        <w:rPr>
          <w:rFonts w:hint="cs"/>
          <w:color w:val="000000" w:themeColor="text1"/>
          <w:sz w:val="28"/>
          <w:rtl/>
        </w:rPr>
        <w:t>همچنین</w:t>
      </w:r>
      <w:r w:rsidRPr="003F120D">
        <w:rPr>
          <w:rFonts w:hint="cs"/>
          <w:color w:val="000000" w:themeColor="text1"/>
          <w:sz w:val="28"/>
          <w:rtl/>
        </w:rPr>
        <w:t xml:space="preserve"> قسامه برای احتیاط در دماء جعل شده بود که این وجه بین اینکه مدعی زن باشد یا مرد مشترک است.</w:t>
      </w:r>
    </w:p>
    <w:p w:rsidR="009F21E8" w:rsidRPr="003F120D" w:rsidRDefault="009F21E8" w:rsidP="009F21E8">
      <w:pPr>
        <w:pStyle w:val="Heading1"/>
        <w:rPr>
          <w:rtl/>
        </w:rPr>
      </w:pPr>
      <w:bookmarkStart w:id="8" w:name="_Toc2551809"/>
      <w:r w:rsidRPr="003F120D">
        <w:rPr>
          <w:rFonts w:hint="cs"/>
          <w:rtl/>
        </w:rPr>
        <w:t>کیفیت قسامه</w:t>
      </w:r>
      <w:bookmarkEnd w:id="8"/>
    </w:p>
    <w:p w:rsidR="009F21E8" w:rsidRPr="003F120D" w:rsidRDefault="009F21E8" w:rsidP="009F21E8">
      <w:pPr>
        <w:jc w:val="both"/>
        <w:rPr>
          <w:color w:val="000000" w:themeColor="text1"/>
          <w:sz w:val="28"/>
          <w:rtl/>
        </w:rPr>
      </w:pPr>
      <w:r w:rsidRPr="003F120D">
        <w:rPr>
          <w:rFonts w:hint="cs"/>
          <w:color w:val="000000" w:themeColor="text1"/>
          <w:sz w:val="28"/>
          <w:rtl/>
        </w:rPr>
        <w:t>قسامه ای که در باب ادعای قتل است اگر ادعا قتل عمدی باشد پنجاه قسم می باشد و اگر خطایی باشد بیست و پنج قسم. دلیل اینکه در قتل عمد باشد نیاز به پنجاه قسامه دارد روایاتی است که قبلا گذشت که برای نمونه به یکی از انها اشاره می کنیم. در روایت صحیحه</w:t>
      </w:r>
      <w:r w:rsidRPr="003F120D">
        <w:rPr>
          <w:rFonts w:ascii="Arial" w:eastAsia="Arial" w:hAnsi="Arial" w:hint="cs"/>
          <w:color w:val="000000" w:themeColor="text1"/>
          <w:sz w:val="28"/>
          <w:rtl/>
        </w:rPr>
        <w:t>‌ی برید بن معاویه‌ی عجلی آمده است</w:t>
      </w:r>
      <w:r w:rsidR="00B030CC">
        <w:rPr>
          <w:rFonts w:ascii="Arial" w:eastAsia="Arial" w:hAnsi="Arial" w:hint="cs"/>
          <w:color w:val="000000" w:themeColor="text1"/>
          <w:sz w:val="28"/>
          <w:rtl/>
        </w:rPr>
        <w:t>: «</w:t>
      </w:r>
      <w:r w:rsidRPr="003F120D">
        <w:rPr>
          <w:rFonts w:ascii="Traditional Arabic" w:hAnsi="Traditional Arabic" w:hint="cs"/>
          <w:color w:val="000000" w:themeColor="text1"/>
          <w:sz w:val="28"/>
          <w:rtl/>
        </w:rPr>
        <w:t xml:space="preserve">عَلِيُّ بْنُ إِبْرَاهِيمَ عَنْ أَبِيهِ عَنِ ابْنِ أَبِي عُمَيْرٍ عَنْ عُمَرَ بْنِ أُذَيْنَةَ عَنْ بُرَيْدِ بْنِ مُعَاوِيَةَ عَنْ أَبِي عَبْدِ اللَّهِ ع قَالَ: </w:t>
      </w:r>
      <w:r w:rsidRPr="009F21E8">
        <w:rPr>
          <w:rFonts w:ascii="Traditional Arabic" w:hAnsi="Traditional Arabic" w:hint="cs"/>
          <w:color w:val="008000"/>
          <w:sz w:val="28"/>
          <w:rtl/>
        </w:rPr>
        <w:t>سَأَلْتُهُ عَنِ الْقَسَامَةِ فَقَالَ الْحُقُوقُ كُلُّهَا الْبَيِّنَةُ عَلَى الْمُدَّعِي وَ الْيَمِينُ عَلَى الْمُدَّعَى عَلَيْهِ إِلَّا فِي 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3F120D">
        <w:rPr>
          <w:rFonts w:ascii="Traditional Arabic" w:hAnsi="Traditional Arabic" w:hint="cs"/>
          <w:color w:val="000000" w:themeColor="text1"/>
          <w:sz w:val="28"/>
          <w:rtl/>
        </w:rPr>
        <w:t>»</w:t>
      </w:r>
      <w:r w:rsidRPr="003F120D">
        <w:rPr>
          <w:rStyle w:val="FootnoteReference"/>
          <w:rFonts w:ascii="Traditional Arabic" w:hAnsi="Traditional Arabic"/>
          <w:color w:val="000000" w:themeColor="text1"/>
          <w:sz w:val="28"/>
          <w:rtl/>
        </w:rPr>
        <w:footnoteReference w:id="5"/>
      </w:r>
    </w:p>
    <w:p w:rsidR="009F21E8" w:rsidRPr="003F120D" w:rsidRDefault="009F21E8" w:rsidP="009F21E8">
      <w:pPr>
        <w:pStyle w:val="Heading2"/>
        <w:rPr>
          <w:rtl/>
        </w:rPr>
      </w:pPr>
      <w:bookmarkStart w:id="9" w:name="_Toc2551810"/>
      <w:r w:rsidRPr="003F120D">
        <w:rPr>
          <w:rFonts w:hint="cs"/>
          <w:rtl/>
        </w:rPr>
        <w:lastRenderedPageBreak/>
        <w:t>کلام ابن حمزه در مورد کیفیت قسامه در قتل عمد</w:t>
      </w:r>
      <w:bookmarkEnd w:id="9"/>
    </w:p>
    <w:p w:rsidR="009F21E8" w:rsidRPr="003F120D" w:rsidRDefault="009F21E8" w:rsidP="009F21E8">
      <w:pPr>
        <w:pStyle w:val="NormalWeb"/>
        <w:bidi/>
        <w:jc w:val="both"/>
        <w:rPr>
          <w:rFonts w:cs="B Badr"/>
          <w:color w:val="000000" w:themeColor="text1"/>
          <w:sz w:val="28"/>
          <w:szCs w:val="28"/>
          <w:rtl/>
        </w:rPr>
      </w:pPr>
      <w:r w:rsidRPr="003F120D">
        <w:rPr>
          <w:rFonts w:cs="B Badr" w:hint="cs"/>
          <w:color w:val="000000" w:themeColor="text1"/>
          <w:sz w:val="28"/>
          <w:szCs w:val="28"/>
          <w:rtl/>
        </w:rPr>
        <w:t>ایشان فرموده</w:t>
      </w:r>
      <w:r w:rsidR="00E305DD">
        <w:rPr>
          <w:rStyle w:val="FootnoteReference"/>
          <w:rFonts w:cs="B Badr"/>
          <w:color w:val="000000" w:themeColor="text1"/>
          <w:sz w:val="28"/>
          <w:szCs w:val="28"/>
          <w:rtl/>
        </w:rPr>
        <w:footnoteReference w:id="6"/>
      </w:r>
      <w:r w:rsidRPr="003F120D">
        <w:rPr>
          <w:rFonts w:cs="B Badr" w:hint="cs"/>
          <w:color w:val="000000" w:themeColor="text1"/>
          <w:sz w:val="28"/>
          <w:szCs w:val="28"/>
          <w:rtl/>
        </w:rPr>
        <w:t xml:space="preserve"> است که در قتل عمد اگر مدعی بیست و پنج قسم و یک شاهد هم اقامه کند برای اثبات دعوا کافی است.</w:t>
      </w:r>
      <w:r w:rsidR="003A3279">
        <w:rPr>
          <w:rFonts w:cs="B Badr" w:hint="cs"/>
          <w:color w:val="000000" w:themeColor="text1"/>
          <w:sz w:val="28"/>
          <w:szCs w:val="28"/>
          <w:rtl/>
        </w:rPr>
        <w:t xml:space="preserve"> </w:t>
      </w:r>
      <w:r w:rsidRPr="003F120D">
        <w:rPr>
          <w:rFonts w:cs="B Badr" w:hint="cs"/>
          <w:color w:val="000000" w:themeColor="text1"/>
          <w:sz w:val="28"/>
          <w:szCs w:val="28"/>
          <w:rtl/>
        </w:rPr>
        <w:t xml:space="preserve">کأن فهم ایشان از ادله‌ی قسامه این بوده است که در باب قتل قسامه کار دو شاهد عدل را می کند و اطلاقات ادله‌ی ثبوت دعوا به یک شاهد و یمین ما نحن فیه را هم شامل </w:t>
      </w:r>
      <w:r w:rsidR="00284439">
        <w:rPr>
          <w:rFonts w:cs="B Badr" w:hint="cs"/>
          <w:color w:val="000000" w:themeColor="text1"/>
          <w:sz w:val="28"/>
          <w:szCs w:val="28"/>
          <w:rtl/>
        </w:rPr>
        <w:t>است. اطلاقاتی مانند این روایت «</w:t>
      </w:r>
      <w:r w:rsidRPr="003F120D">
        <w:rPr>
          <w:rFonts w:cs="B Badr" w:hint="cs"/>
          <w:color w:val="000000" w:themeColor="text1"/>
          <w:sz w:val="28"/>
          <w:szCs w:val="28"/>
          <w:rtl/>
        </w:rPr>
        <w:t xml:space="preserve">أَبُو عَلِيٍّ الْأَشْعَرِيُّ عَنْ مُحَمَّدِ بْنِ عَبْدِ الْجَبَّارِ عَنْ صَفْوَانَ بْنِ يَحْيَى عَنْ مَنْصُورِ بْنِ حَازِمٍ عَنْ أَبِي عَبْدِ اللَّهِ ع قَالَ: </w:t>
      </w:r>
      <w:r w:rsidRPr="009F21E8">
        <w:rPr>
          <w:rFonts w:cs="B Badr" w:hint="cs"/>
          <w:color w:val="008000"/>
          <w:sz w:val="28"/>
          <w:szCs w:val="28"/>
          <w:rtl/>
        </w:rPr>
        <w:t>كَانَ رَسُولُ اللَّهِ ص يَقْضِي بِشَاهِدٍ وَاحِدٍ مَعَ يَمِينِ‏ صَاحِبِ الْحَقِّ</w:t>
      </w:r>
      <w:r w:rsidRPr="003F120D">
        <w:rPr>
          <w:rFonts w:cs="B Badr" w:hint="cs"/>
          <w:color w:val="000000" w:themeColor="text1"/>
          <w:sz w:val="28"/>
          <w:szCs w:val="28"/>
          <w:rtl/>
        </w:rPr>
        <w:t>»</w:t>
      </w:r>
      <w:r w:rsidR="006A5BFC">
        <w:rPr>
          <w:rStyle w:val="FootnoteReference"/>
          <w:rFonts w:cs="B Badr"/>
          <w:color w:val="000000" w:themeColor="text1"/>
          <w:sz w:val="28"/>
          <w:szCs w:val="28"/>
          <w:rtl/>
        </w:rPr>
        <w:footnoteReference w:id="7"/>
      </w:r>
      <w:r w:rsidRPr="003F120D">
        <w:rPr>
          <w:rFonts w:cs="B Badr" w:hint="cs"/>
          <w:color w:val="000000" w:themeColor="text1"/>
          <w:sz w:val="28"/>
          <w:szCs w:val="28"/>
          <w:rtl/>
        </w:rPr>
        <w:t xml:space="preserve"> </w:t>
      </w:r>
    </w:p>
    <w:p w:rsidR="009F21E8" w:rsidRPr="003F120D" w:rsidRDefault="009F21E8" w:rsidP="009F21E8">
      <w:pPr>
        <w:pStyle w:val="Heading3"/>
        <w:rPr>
          <w:rtl/>
        </w:rPr>
      </w:pPr>
      <w:bookmarkStart w:id="10" w:name="_Toc2551811"/>
      <w:r w:rsidRPr="003F120D">
        <w:rPr>
          <w:rFonts w:hint="cs"/>
          <w:rtl/>
        </w:rPr>
        <w:t>اشکال استاد به کلام ابن حمزه</w:t>
      </w:r>
      <w:bookmarkEnd w:id="10"/>
    </w:p>
    <w:p w:rsidR="009F21E8" w:rsidRPr="003F120D" w:rsidRDefault="009F21E8" w:rsidP="009F21E8">
      <w:pPr>
        <w:pStyle w:val="NormalWeb"/>
        <w:bidi/>
        <w:jc w:val="both"/>
        <w:rPr>
          <w:rFonts w:cs="B Badr"/>
          <w:color w:val="000000" w:themeColor="text1"/>
          <w:sz w:val="28"/>
          <w:szCs w:val="28"/>
          <w:rtl/>
        </w:rPr>
      </w:pPr>
      <w:r w:rsidRPr="006A5BFC">
        <w:rPr>
          <w:rFonts w:cs="B Badr" w:hint="cs"/>
          <w:color w:val="000000" w:themeColor="text1"/>
          <w:sz w:val="28"/>
          <w:szCs w:val="28"/>
          <w:highlight w:val="yellow"/>
          <w:rtl/>
        </w:rPr>
        <w:t xml:space="preserve">این روایات </w:t>
      </w:r>
      <w:r w:rsidRPr="003F120D">
        <w:rPr>
          <w:rFonts w:cs="B Badr" w:hint="cs"/>
          <w:color w:val="000000" w:themeColor="text1"/>
          <w:sz w:val="28"/>
          <w:szCs w:val="28"/>
          <w:rtl/>
        </w:rPr>
        <w:t xml:space="preserve">در مورد امور مالی هست و شامل امور غیر مالی نمی شود. </w:t>
      </w:r>
    </w:p>
    <w:p w:rsidR="001A1EA5" w:rsidRPr="00002C16" w:rsidRDefault="009F21E8" w:rsidP="00002C16">
      <w:pPr>
        <w:pStyle w:val="NormalWeb"/>
        <w:bidi/>
        <w:jc w:val="both"/>
        <w:rPr>
          <w:rFonts w:cs="B Badr"/>
          <w:color w:val="000000" w:themeColor="text1"/>
          <w:sz w:val="28"/>
          <w:szCs w:val="28"/>
          <w:rtl/>
        </w:rPr>
      </w:pPr>
      <w:r w:rsidRPr="003F120D">
        <w:rPr>
          <w:rFonts w:cs="B Badr" w:hint="cs"/>
          <w:color w:val="000000" w:themeColor="text1"/>
          <w:sz w:val="28"/>
          <w:szCs w:val="28"/>
          <w:rtl/>
        </w:rPr>
        <w:t>اما در مورد اینکه قتل خط</w:t>
      </w:r>
      <w:r w:rsidR="00811110">
        <w:rPr>
          <w:rFonts w:cs="B Badr" w:hint="cs"/>
          <w:color w:val="000000" w:themeColor="text1"/>
          <w:sz w:val="28"/>
          <w:szCs w:val="28"/>
          <w:rtl/>
        </w:rPr>
        <w:t>ا به بیست و پنج قسم ثابت می شود مقتضای</w:t>
      </w:r>
      <w:r w:rsidRPr="003F120D">
        <w:rPr>
          <w:rFonts w:cs="B Badr" w:hint="cs"/>
          <w:color w:val="000000" w:themeColor="text1"/>
          <w:sz w:val="28"/>
          <w:szCs w:val="28"/>
          <w:rtl/>
        </w:rPr>
        <w:t xml:space="preserve"> دو ر</w:t>
      </w:r>
      <w:r w:rsidR="006569A2">
        <w:rPr>
          <w:rFonts w:cs="B Badr" w:hint="cs"/>
          <w:color w:val="000000" w:themeColor="text1"/>
          <w:sz w:val="28"/>
          <w:szCs w:val="28"/>
          <w:rtl/>
        </w:rPr>
        <w:t>وایت صحیحه و معتبره در مقام هست</w:t>
      </w:r>
      <w:r w:rsidRPr="003F120D">
        <w:rPr>
          <w:rFonts w:cs="B Badr" w:hint="cs"/>
          <w:color w:val="000000" w:themeColor="text1"/>
          <w:sz w:val="28"/>
          <w:szCs w:val="28"/>
          <w:rtl/>
        </w:rPr>
        <w:t xml:space="preserve">. در مورد قتل عمد اگر هم نخواهد موجب قصاص شود باز هم نیاز به پنجاه قسم دارد مثل جایی که قاتل پدر مقتول باشد. اما در قتل خطایی مستفاد از این دو روایت این است که با بیست و پنج قسم ادعا ثابت می شود. با وجود این دو روایت </w:t>
      </w:r>
      <w:r w:rsidR="00F96A14">
        <w:rPr>
          <w:rFonts w:cs="B Badr" w:hint="cs"/>
          <w:color w:val="000000" w:themeColor="text1"/>
          <w:sz w:val="28"/>
          <w:szCs w:val="28"/>
          <w:rtl/>
        </w:rPr>
        <w:t>عده ای از فحول علما</w:t>
      </w:r>
      <w:r w:rsidRPr="003F120D">
        <w:rPr>
          <w:rFonts w:cs="B Badr" w:hint="cs"/>
          <w:color w:val="000000" w:themeColor="text1"/>
          <w:sz w:val="28"/>
          <w:szCs w:val="28"/>
          <w:rtl/>
        </w:rPr>
        <w:t xml:space="preserve"> قائل شده اند که در قتل خطایی هم نیاز به پنجاه قسم هست که یأتی الکلام فیه ان</w:t>
      </w:r>
      <w:r w:rsidR="008640F6">
        <w:rPr>
          <w:rFonts w:cs="B Badr" w:hint="cs"/>
          <w:color w:val="000000" w:themeColor="text1"/>
          <w:sz w:val="28"/>
          <w:szCs w:val="28"/>
          <w:rtl/>
        </w:rPr>
        <w:t xml:space="preserve"> </w:t>
      </w:r>
      <w:r w:rsidRPr="003F120D">
        <w:rPr>
          <w:rFonts w:cs="B Badr" w:hint="cs"/>
          <w:color w:val="000000" w:themeColor="text1"/>
          <w:sz w:val="28"/>
          <w:szCs w:val="28"/>
          <w:rtl/>
        </w:rPr>
        <w:t>شاءالله.</w:t>
      </w:r>
    </w:p>
    <w:sectPr w:rsidR="001A1EA5" w:rsidRPr="00002C16"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C90" w:rsidRDefault="00026C90" w:rsidP="008B750B">
      <w:pPr>
        <w:spacing w:line="240" w:lineRule="auto"/>
      </w:pPr>
      <w:r>
        <w:separator/>
      </w:r>
    </w:p>
  </w:endnote>
  <w:endnote w:type="continuationSeparator" w:id="0">
    <w:p w:rsidR="00026C90" w:rsidRDefault="00026C9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0031" w:rsidRPr="0061003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C2C11" w:rsidP="001B6799">
          <w:pPr>
            <w:pStyle w:val="Footer"/>
            <w:bidi w:val="0"/>
            <w:rPr>
              <w:color w:val="808080" w:themeColor="background1" w:themeShade="80"/>
              <w:rtl/>
            </w:rPr>
          </w:pPr>
          <w:bookmarkStart w:id="18" w:name="BokAdres"/>
          <w:bookmarkEnd w:id="18"/>
          <w:r>
            <w:rPr>
              <w:color w:val="808080" w:themeColor="background1" w:themeShade="80"/>
            </w:rPr>
            <w:t>F1mq1_13971212-089_mk4_mfeb.ir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C90" w:rsidRDefault="00026C90" w:rsidP="008B750B">
      <w:pPr>
        <w:spacing w:line="240" w:lineRule="auto"/>
      </w:pPr>
      <w:r>
        <w:separator/>
      </w:r>
    </w:p>
  </w:footnote>
  <w:footnote w:type="continuationSeparator" w:id="0">
    <w:p w:rsidR="00026C90" w:rsidRDefault="00026C90" w:rsidP="008B750B">
      <w:pPr>
        <w:spacing w:line="240" w:lineRule="auto"/>
      </w:pPr>
      <w:r>
        <w:continuationSeparator/>
      </w:r>
    </w:p>
  </w:footnote>
  <w:footnote w:id="1">
    <w:p w:rsidR="008D5214" w:rsidRPr="008D5214" w:rsidRDefault="008D5214" w:rsidP="008D5214">
      <w:pPr>
        <w:pStyle w:val="FootnoteText"/>
      </w:pPr>
      <w:r w:rsidRPr="008D5214">
        <w:footnoteRef/>
      </w:r>
      <w:r w:rsidRPr="008D5214">
        <w:rPr>
          <w:rtl/>
        </w:rPr>
        <w:t xml:space="preserve"> </w:t>
      </w:r>
      <w:hyperlink r:id="rId1" w:history="1">
        <w:r w:rsidRPr="008D5214">
          <w:rPr>
            <w:rStyle w:val="Hyperlink"/>
            <w:rFonts w:hint="cs"/>
            <w:rtl/>
          </w:rPr>
          <w:t>كشف</w:t>
        </w:r>
        <w:r w:rsidRPr="008D5214">
          <w:rPr>
            <w:rStyle w:val="Hyperlink"/>
            <w:rtl/>
          </w:rPr>
          <w:t xml:space="preserve"> </w:t>
        </w:r>
        <w:r w:rsidRPr="008D5214">
          <w:rPr>
            <w:rStyle w:val="Hyperlink"/>
            <w:rFonts w:hint="cs"/>
            <w:rtl/>
          </w:rPr>
          <w:t>اللثام</w:t>
        </w:r>
        <w:r w:rsidRPr="008D5214">
          <w:rPr>
            <w:rStyle w:val="Hyperlink"/>
            <w:rtl/>
          </w:rPr>
          <w:t xml:space="preserve"> </w:t>
        </w:r>
        <w:r w:rsidRPr="008D5214">
          <w:rPr>
            <w:rStyle w:val="Hyperlink"/>
            <w:rFonts w:hint="cs"/>
            <w:rtl/>
          </w:rPr>
          <w:t>و</w:t>
        </w:r>
        <w:r w:rsidRPr="008D5214">
          <w:rPr>
            <w:rStyle w:val="Hyperlink"/>
            <w:rtl/>
          </w:rPr>
          <w:t xml:space="preserve"> </w:t>
        </w:r>
        <w:r w:rsidRPr="008D5214">
          <w:rPr>
            <w:rStyle w:val="Hyperlink"/>
            <w:rFonts w:hint="cs"/>
            <w:rtl/>
          </w:rPr>
          <w:t>الإبهام</w:t>
        </w:r>
        <w:r w:rsidRPr="008D5214">
          <w:rPr>
            <w:rStyle w:val="Hyperlink"/>
            <w:rtl/>
          </w:rPr>
          <w:t xml:space="preserve"> </w:t>
        </w:r>
        <w:r w:rsidRPr="008D5214">
          <w:rPr>
            <w:rStyle w:val="Hyperlink"/>
            <w:rFonts w:hint="cs"/>
            <w:rtl/>
          </w:rPr>
          <w:t>عن</w:t>
        </w:r>
        <w:r w:rsidRPr="008D5214">
          <w:rPr>
            <w:rStyle w:val="Hyperlink"/>
            <w:rtl/>
          </w:rPr>
          <w:t xml:space="preserve"> </w:t>
        </w:r>
        <w:r w:rsidRPr="008D5214">
          <w:rPr>
            <w:rStyle w:val="Hyperlink"/>
            <w:rFonts w:hint="cs"/>
            <w:rtl/>
          </w:rPr>
          <w:t>قواعد</w:t>
        </w:r>
        <w:r w:rsidRPr="008D5214">
          <w:rPr>
            <w:rStyle w:val="Hyperlink"/>
            <w:rtl/>
          </w:rPr>
          <w:t xml:space="preserve"> </w:t>
        </w:r>
        <w:r w:rsidRPr="008D5214">
          <w:rPr>
            <w:rStyle w:val="Hyperlink"/>
            <w:rFonts w:hint="cs"/>
            <w:rtl/>
          </w:rPr>
          <w:t>الأحكام،</w:t>
        </w:r>
        <w:r w:rsidRPr="008D5214">
          <w:rPr>
            <w:rStyle w:val="Hyperlink"/>
            <w:rtl/>
          </w:rPr>
          <w:t xml:space="preserve"> </w:t>
        </w:r>
        <w:r w:rsidRPr="008D5214">
          <w:rPr>
            <w:rStyle w:val="Hyperlink"/>
            <w:rFonts w:hint="cs"/>
            <w:rtl/>
          </w:rPr>
          <w:t>الفاضل</w:t>
        </w:r>
        <w:r w:rsidRPr="008D5214">
          <w:rPr>
            <w:rStyle w:val="Hyperlink"/>
            <w:rtl/>
          </w:rPr>
          <w:t xml:space="preserve"> </w:t>
        </w:r>
        <w:r w:rsidRPr="008D5214">
          <w:rPr>
            <w:rStyle w:val="Hyperlink"/>
            <w:rFonts w:hint="cs"/>
            <w:rtl/>
          </w:rPr>
          <w:t>الهندي،</w:t>
        </w:r>
        <w:r w:rsidRPr="008D5214">
          <w:rPr>
            <w:rStyle w:val="Hyperlink"/>
            <w:rtl/>
          </w:rPr>
          <w:t xml:space="preserve"> </w:t>
        </w:r>
        <w:r w:rsidRPr="008D5214">
          <w:rPr>
            <w:rStyle w:val="Hyperlink"/>
            <w:rFonts w:hint="cs"/>
            <w:rtl/>
          </w:rPr>
          <w:t>ج</w:t>
        </w:r>
        <w:r w:rsidRPr="008D5214">
          <w:rPr>
            <w:rStyle w:val="Hyperlink"/>
            <w:rtl/>
          </w:rPr>
          <w:t>11</w:t>
        </w:r>
        <w:r w:rsidRPr="008D5214">
          <w:rPr>
            <w:rStyle w:val="Hyperlink"/>
            <w:rFonts w:hint="cs"/>
            <w:rtl/>
          </w:rPr>
          <w:t>،</w:t>
        </w:r>
        <w:r w:rsidRPr="008D5214">
          <w:rPr>
            <w:rStyle w:val="Hyperlink"/>
            <w:rtl/>
          </w:rPr>
          <w:t xml:space="preserve"> </w:t>
        </w:r>
        <w:r w:rsidRPr="008D5214">
          <w:rPr>
            <w:rStyle w:val="Hyperlink"/>
            <w:rFonts w:hint="cs"/>
            <w:rtl/>
          </w:rPr>
          <w:t>ص</w:t>
        </w:r>
        <w:r w:rsidRPr="008D5214">
          <w:rPr>
            <w:rStyle w:val="Hyperlink"/>
            <w:rtl/>
          </w:rPr>
          <w:t>131.</w:t>
        </w:r>
      </w:hyperlink>
    </w:p>
  </w:footnote>
  <w:footnote w:id="2">
    <w:p w:rsidR="00E305DD" w:rsidRPr="00E305DD" w:rsidRDefault="00E305DD" w:rsidP="00E305DD">
      <w:pPr>
        <w:pStyle w:val="FootnoteText"/>
        <w:rPr>
          <w:rtl/>
        </w:rPr>
      </w:pPr>
      <w:r w:rsidRPr="00E305DD">
        <w:footnoteRef/>
      </w:r>
      <w:r w:rsidRPr="00E305DD">
        <w:rPr>
          <w:rtl/>
        </w:rPr>
        <w:t xml:space="preserve"> </w:t>
      </w:r>
      <w:hyperlink r:id="rId2" w:history="1">
        <w:r w:rsidRPr="00E305DD">
          <w:rPr>
            <w:rStyle w:val="Hyperlink"/>
            <w:rFonts w:hint="cs"/>
            <w:rtl/>
          </w:rPr>
          <w:t>المبسوط</w:t>
        </w:r>
        <w:r w:rsidRPr="00E305DD">
          <w:rPr>
            <w:rStyle w:val="Hyperlink"/>
            <w:rtl/>
          </w:rPr>
          <w:t xml:space="preserve"> </w:t>
        </w:r>
        <w:r w:rsidRPr="00E305DD">
          <w:rPr>
            <w:rStyle w:val="Hyperlink"/>
            <w:rFonts w:hint="cs"/>
            <w:rtl/>
          </w:rPr>
          <w:t>فی</w:t>
        </w:r>
        <w:r w:rsidRPr="00E305DD">
          <w:rPr>
            <w:rStyle w:val="Hyperlink"/>
            <w:rtl/>
          </w:rPr>
          <w:t xml:space="preserve"> </w:t>
        </w:r>
        <w:r w:rsidRPr="00E305DD">
          <w:rPr>
            <w:rStyle w:val="Hyperlink"/>
            <w:rFonts w:hint="cs"/>
            <w:rtl/>
          </w:rPr>
          <w:t>فقه</w:t>
        </w:r>
        <w:r w:rsidRPr="00E305DD">
          <w:rPr>
            <w:rStyle w:val="Hyperlink"/>
            <w:rtl/>
          </w:rPr>
          <w:t xml:space="preserve"> </w:t>
        </w:r>
        <w:r w:rsidRPr="00E305DD">
          <w:rPr>
            <w:rStyle w:val="Hyperlink"/>
            <w:rFonts w:hint="cs"/>
            <w:rtl/>
          </w:rPr>
          <w:t>الإمامیة،</w:t>
        </w:r>
        <w:r w:rsidRPr="00E305DD">
          <w:rPr>
            <w:rStyle w:val="Hyperlink"/>
            <w:rtl/>
          </w:rPr>
          <w:t xml:space="preserve"> </w:t>
        </w:r>
        <w:r w:rsidRPr="00E305DD">
          <w:rPr>
            <w:rStyle w:val="Hyperlink"/>
            <w:rFonts w:hint="cs"/>
            <w:rtl/>
          </w:rPr>
          <w:t>شیخ</w:t>
        </w:r>
        <w:r w:rsidRPr="00E305DD">
          <w:rPr>
            <w:rStyle w:val="Hyperlink"/>
            <w:rtl/>
          </w:rPr>
          <w:t xml:space="preserve"> </w:t>
        </w:r>
        <w:r w:rsidRPr="00E305DD">
          <w:rPr>
            <w:rStyle w:val="Hyperlink"/>
            <w:rFonts w:hint="cs"/>
            <w:rtl/>
          </w:rPr>
          <w:t>طوسی،</w:t>
        </w:r>
        <w:r w:rsidRPr="00E305DD">
          <w:rPr>
            <w:rStyle w:val="Hyperlink"/>
            <w:rtl/>
          </w:rPr>
          <w:t xml:space="preserve"> </w:t>
        </w:r>
        <w:r w:rsidRPr="00E305DD">
          <w:rPr>
            <w:rStyle w:val="Hyperlink"/>
            <w:rFonts w:hint="cs"/>
            <w:rtl/>
          </w:rPr>
          <w:t>ج</w:t>
        </w:r>
        <w:r w:rsidRPr="00E305DD">
          <w:rPr>
            <w:rStyle w:val="Hyperlink"/>
            <w:rtl/>
          </w:rPr>
          <w:t>7</w:t>
        </w:r>
        <w:r w:rsidRPr="00E305DD">
          <w:rPr>
            <w:rStyle w:val="Hyperlink"/>
            <w:rFonts w:hint="cs"/>
            <w:rtl/>
          </w:rPr>
          <w:t>،</w:t>
        </w:r>
        <w:r w:rsidRPr="00E305DD">
          <w:rPr>
            <w:rStyle w:val="Hyperlink"/>
            <w:rtl/>
          </w:rPr>
          <w:t xml:space="preserve"> </w:t>
        </w:r>
        <w:r w:rsidRPr="00E305DD">
          <w:rPr>
            <w:rStyle w:val="Hyperlink"/>
            <w:rFonts w:hint="cs"/>
            <w:rtl/>
          </w:rPr>
          <w:t>ص</w:t>
        </w:r>
        <w:r w:rsidRPr="00E305DD">
          <w:rPr>
            <w:rStyle w:val="Hyperlink"/>
            <w:rtl/>
          </w:rPr>
          <w:t>228.</w:t>
        </w:r>
      </w:hyperlink>
    </w:p>
  </w:footnote>
  <w:footnote w:id="3">
    <w:p w:rsidR="009F21E8" w:rsidRPr="00D350D4" w:rsidRDefault="009F21E8" w:rsidP="009F21E8">
      <w:pPr>
        <w:pStyle w:val="FootnoteText"/>
      </w:pPr>
      <w:r w:rsidRPr="00D350D4">
        <w:footnoteRef/>
      </w:r>
      <w:r w:rsidRPr="00D350D4">
        <w:rPr>
          <w:rtl/>
        </w:rPr>
        <w:t xml:space="preserve"> </w:t>
      </w:r>
      <w:hyperlink r:id="rId3" w:history="1">
        <w:r w:rsidRPr="00D350D4">
          <w:rPr>
            <w:rStyle w:val="Hyperlink"/>
            <w:rFonts w:hint="cs"/>
            <w:rtl/>
          </w:rPr>
          <w:t>الکافی،</w:t>
        </w:r>
        <w:r w:rsidRPr="00D350D4">
          <w:rPr>
            <w:rStyle w:val="Hyperlink"/>
            <w:rtl/>
          </w:rPr>
          <w:t xml:space="preserve"> </w:t>
        </w:r>
        <w:r w:rsidRPr="00D350D4">
          <w:rPr>
            <w:rStyle w:val="Hyperlink"/>
            <w:rFonts w:hint="cs"/>
            <w:rtl/>
          </w:rPr>
          <w:t>محمد</w:t>
        </w:r>
        <w:r w:rsidRPr="00D350D4">
          <w:rPr>
            <w:rStyle w:val="Hyperlink"/>
            <w:rtl/>
          </w:rPr>
          <w:t xml:space="preserve"> </w:t>
        </w:r>
        <w:r w:rsidRPr="00D350D4">
          <w:rPr>
            <w:rStyle w:val="Hyperlink"/>
            <w:rFonts w:hint="cs"/>
            <w:rtl/>
          </w:rPr>
          <w:t>بن</w:t>
        </w:r>
        <w:r w:rsidRPr="00D350D4">
          <w:rPr>
            <w:rStyle w:val="Hyperlink"/>
            <w:rtl/>
          </w:rPr>
          <w:t xml:space="preserve"> </w:t>
        </w:r>
        <w:r w:rsidRPr="00D350D4">
          <w:rPr>
            <w:rStyle w:val="Hyperlink"/>
            <w:rFonts w:hint="cs"/>
            <w:rtl/>
          </w:rPr>
          <w:t>یعقوب</w:t>
        </w:r>
        <w:r w:rsidRPr="00D350D4">
          <w:rPr>
            <w:rStyle w:val="Hyperlink"/>
            <w:rtl/>
          </w:rPr>
          <w:t xml:space="preserve"> </w:t>
        </w:r>
        <w:r w:rsidRPr="00D350D4">
          <w:rPr>
            <w:rStyle w:val="Hyperlink"/>
            <w:rFonts w:hint="cs"/>
            <w:rtl/>
          </w:rPr>
          <w:t>کلینی،</w:t>
        </w:r>
        <w:r w:rsidRPr="00D350D4">
          <w:rPr>
            <w:rStyle w:val="Hyperlink"/>
            <w:rtl/>
          </w:rPr>
          <w:t xml:space="preserve"> </w:t>
        </w:r>
        <w:r w:rsidRPr="00D350D4">
          <w:rPr>
            <w:rStyle w:val="Hyperlink"/>
            <w:rFonts w:hint="cs"/>
            <w:rtl/>
          </w:rPr>
          <w:t>ج</w:t>
        </w:r>
        <w:r w:rsidRPr="00D350D4">
          <w:rPr>
            <w:rStyle w:val="Hyperlink"/>
            <w:rtl/>
          </w:rPr>
          <w:t>7</w:t>
        </w:r>
        <w:r w:rsidRPr="00D350D4">
          <w:rPr>
            <w:rStyle w:val="Hyperlink"/>
            <w:rFonts w:hint="cs"/>
            <w:rtl/>
          </w:rPr>
          <w:t>،</w:t>
        </w:r>
        <w:r w:rsidRPr="00D350D4">
          <w:rPr>
            <w:rStyle w:val="Hyperlink"/>
            <w:rtl/>
          </w:rPr>
          <w:t xml:space="preserve"> </w:t>
        </w:r>
        <w:r w:rsidRPr="00D350D4">
          <w:rPr>
            <w:rStyle w:val="Hyperlink"/>
            <w:rFonts w:hint="cs"/>
            <w:rtl/>
          </w:rPr>
          <w:t>ص</w:t>
        </w:r>
        <w:r w:rsidRPr="00D350D4">
          <w:rPr>
            <w:rStyle w:val="Hyperlink"/>
            <w:rtl/>
          </w:rPr>
          <w:t>416.</w:t>
        </w:r>
      </w:hyperlink>
    </w:p>
  </w:footnote>
  <w:footnote w:id="4">
    <w:p w:rsidR="00E305DD" w:rsidRPr="00E305DD" w:rsidRDefault="00E305DD" w:rsidP="00E305DD">
      <w:pPr>
        <w:pStyle w:val="FootnoteText"/>
      </w:pPr>
      <w:r w:rsidRPr="00E305DD">
        <w:footnoteRef/>
      </w:r>
      <w:r w:rsidRPr="00E305DD">
        <w:rPr>
          <w:rtl/>
        </w:rPr>
        <w:t xml:space="preserve"> </w:t>
      </w:r>
      <w:hyperlink r:id="rId4" w:history="1">
        <w:r w:rsidRPr="00E305DD">
          <w:rPr>
            <w:rStyle w:val="Hyperlink"/>
            <w:rFonts w:hint="cs"/>
            <w:rtl/>
          </w:rPr>
          <w:t>مبانی</w:t>
        </w:r>
        <w:r w:rsidRPr="00E305DD">
          <w:rPr>
            <w:rStyle w:val="Hyperlink"/>
            <w:rtl/>
          </w:rPr>
          <w:t xml:space="preserve"> </w:t>
        </w:r>
        <w:r w:rsidRPr="00E305DD">
          <w:rPr>
            <w:rStyle w:val="Hyperlink"/>
            <w:rFonts w:hint="cs"/>
            <w:rtl/>
          </w:rPr>
          <w:t>تکملة</w:t>
        </w:r>
        <w:r w:rsidRPr="00E305DD">
          <w:rPr>
            <w:rStyle w:val="Hyperlink"/>
            <w:rtl/>
          </w:rPr>
          <w:t xml:space="preserve"> </w:t>
        </w:r>
        <w:r w:rsidRPr="00E305DD">
          <w:rPr>
            <w:rStyle w:val="Hyperlink"/>
            <w:rFonts w:hint="cs"/>
            <w:rtl/>
          </w:rPr>
          <w:t>المنهاج،</w:t>
        </w:r>
        <w:r w:rsidRPr="00E305DD">
          <w:rPr>
            <w:rStyle w:val="Hyperlink"/>
            <w:rtl/>
          </w:rPr>
          <w:t xml:space="preserve"> </w:t>
        </w:r>
        <w:r w:rsidRPr="00E305DD">
          <w:rPr>
            <w:rStyle w:val="Hyperlink"/>
            <w:rFonts w:hint="cs"/>
            <w:rtl/>
          </w:rPr>
          <w:t>السید</w:t>
        </w:r>
        <w:r w:rsidRPr="00E305DD">
          <w:rPr>
            <w:rStyle w:val="Hyperlink"/>
            <w:rtl/>
          </w:rPr>
          <w:t xml:space="preserve"> </w:t>
        </w:r>
        <w:r w:rsidRPr="00E305DD">
          <w:rPr>
            <w:rStyle w:val="Hyperlink"/>
            <w:rFonts w:hint="cs"/>
            <w:rtl/>
          </w:rPr>
          <w:t>أبوالقاسم</w:t>
        </w:r>
        <w:r w:rsidRPr="00E305DD">
          <w:rPr>
            <w:rStyle w:val="Hyperlink"/>
            <w:rtl/>
          </w:rPr>
          <w:t xml:space="preserve"> </w:t>
        </w:r>
        <w:r w:rsidRPr="00E305DD">
          <w:rPr>
            <w:rStyle w:val="Hyperlink"/>
            <w:rFonts w:hint="cs"/>
            <w:rtl/>
          </w:rPr>
          <w:t>الخوئی،</w:t>
        </w:r>
        <w:r w:rsidRPr="00E305DD">
          <w:rPr>
            <w:rStyle w:val="Hyperlink"/>
            <w:rtl/>
          </w:rPr>
          <w:t xml:space="preserve"> </w:t>
        </w:r>
        <w:r w:rsidRPr="00E305DD">
          <w:rPr>
            <w:rStyle w:val="Hyperlink"/>
            <w:rFonts w:hint="cs"/>
            <w:rtl/>
          </w:rPr>
          <w:t>ج</w:t>
        </w:r>
        <w:r w:rsidRPr="00E305DD">
          <w:rPr>
            <w:rStyle w:val="Hyperlink"/>
            <w:rtl/>
          </w:rPr>
          <w:t>2</w:t>
        </w:r>
        <w:r w:rsidRPr="00E305DD">
          <w:rPr>
            <w:rStyle w:val="Hyperlink"/>
            <w:rFonts w:hint="cs"/>
            <w:rtl/>
          </w:rPr>
          <w:t>،</w:t>
        </w:r>
        <w:r w:rsidRPr="00E305DD">
          <w:rPr>
            <w:rStyle w:val="Hyperlink"/>
            <w:rtl/>
          </w:rPr>
          <w:t xml:space="preserve"> </w:t>
        </w:r>
        <w:r w:rsidRPr="00E305DD">
          <w:rPr>
            <w:rStyle w:val="Hyperlink"/>
            <w:rFonts w:hint="cs"/>
            <w:rtl/>
          </w:rPr>
          <w:t>ص</w:t>
        </w:r>
        <w:r w:rsidRPr="00E305DD">
          <w:rPr>
            <w:rStyle w:val="Hyperlink"/>
            <w:rtl/>
          </w:rPr>
          <w:t>107</w:t>
        </w:r>
        <w:r w:rsidRPr="00E305DD">
          <w:rPr>
            <w:rStyle w:val="Hyperlink"/>
          </w:rPr>
          <w:t>.</w:t>
        </w:r>
      </w:hyperlink>
    </w:p>
  </w:footnote>
  <w:footnote w:id="5">
    <w:p w:rsidR="009F21E8" w:rsidRPr="00677158" w:rsidRDefault="009F21E8" w:rsidP="009F21E8">
      <w:pPr>
        <w:pStyle w:val="FootnoteText"/>
      </w:pPr>
      <w:r w:rsidRPr="00677158">
        <w:footnoteRef/>
      </w:r>
      <w:r w:rsidRPr="00677158">
        <w:rPr>
          <w:rtl/>
        </w:rPr>
        <w:t xml:space="preserve"> </w:t>
      </w:r>
      <w:hyperlink r:id="rId5"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 w:id="6">
    <w:p w:rsidR="00E305DD" w:rsidRPr="00E305DD" w:rsidRDefault="00E305DD" w:rsidP="00E305DD">
      <w:pPr>
        <w:pStyle w:val="FootnoteText"/>
        <w:rPr>
          <w:rtl/>
        </w:rPr>
      </w:pPr>
      <w:r w:rsidRPr="00E305DD">
        <w:footnoteRef/>
      </w:r>
      <w:r w:rsidRPr="00E305DD">
        <w:rPr>
          <w:rtl/>
        </w:rPr>
        <w:t xml:space="preserve"> </w:t>
      </w:r>
      <w:hyperlink r:id="rId6" w:history="1">
        <w:r w:rsidRPr="00E305DD">
          <w:rPr>
            <w:rStyle w:val="Hyperlink"/>
            <w:rFonts w:hint="cs"/>
            <w:rtl/>
          </w:rPr>
          <w:t>الوسیلة،</w:t>
        </w:r>
        <w:r w:rsidRPr="00E305DD">
          <w:rPr>
            <w:rStyle w:val="Hyperlink"/>
            <w:rtl/>
          </w:rPr>
          <w:t xml:space="preserve"> </w:t>
        </w:r>
        <w:r w:rsidRPr="00E305DD">
          <w:rPr>
            <w:rStyle w:val="Hyperlink"/>
            <w:rFonts w:hint="cs"/>
            <w:rtl/>
          </w:rPr>
          <w:t>ابن</w:t>
        </w:r>
        <w:r w:rsidRPr="00E305DD">
          <w:rPr>
            <w:rStyle w:val="Hyperlink"/>
            <w:rtl/>
          </w:rPr>
          <w:t xml:space="preserve"> </w:t>
        </w:r>
        <w:r w:rsidRPr="00E305DD">
          <w:rPr>
            <w:rStyle w:val="Hyperlink"/>
            <w:rFonts w:hint="cs"/>
            <w:rtl/>
          </w:rPr>
          <w:t>حمزة</w:t>
        </w:r>
        <w:r w:rsidRPr="00E305DD">
          <w:rPr>
            <w:rStyle w:val="Hyperlink"/>
            <w:rtl/>
          </w:rPr>
          <w:t xml:space="preserve"> </w:t>
        </w:r>
        <w:r w:rsidRPr="00E305DD">
          <w:rPr>
            <w:rStyle w:val="Hyperlink"/>
            <w:rFonts w:hint="cs"/>
            <w:rtl/>
          </w:rPr>
          <w:t>الطوسی،</w:t>
        </w:r>
        <w:r w:rsidRPr="00E305DD">
          <w:rPr>
            <w:rStyle w:val="Hyperlink"/>
            <w:rtl/>
          </w:rPr>
          <w:t xml:space="preserve"> </w:t>
        </w:r>
        <w:r w:rsidRPr="00E305DD">
          <w:rPr>
            <w:rStyle w:val="Hyperlink"/>
            <w:rFonts w:hint="cs"/>
            <w:rtl/>
          </w:rPr>
          <w:t>ج</w:t>
        </w:r>
        <w:r w:rsidRPr="00E305DD">
          <w:rPr>
            <w:rStyle w:val="Hyperlink"/>
            <w:rtl/>
          </w:rPr>
          <w:t>1</w:t>
        </w:r>
        <w:r w:rsidRPr="00E305DD">
          <w:rPr>
            <w:rStyle w:val="Hyperlink"/>
            <w:rFonts w:hint="cs"/>
            <w:rtl/>
          </w:rPr>
          <w:t>،</w:t>
        </w:r>
        <w:r w:rsidRPr="00E305DD">
          <w:rPr>
            <w:rStyle w:val="Hyperlink"/>
            <w:rtl/>
          </w:rPr>
          <w:t xml:space="preserve"> </w:t>
        </w:r>
        <w:r w:rsidRPr="00E305DD">
          <w:rPr>
            <w:rStyle w:val="Hyperlink"/>
            <w:rFonts w:hint="cs"/>
            <w:rtl/>
          </w:rPr>
          <w:t>ص</w:t>
        </w:r>
        <w:r w:rsidRPr="00E305DD">
          <w:rPr>
            <w:rStyle w:val="Hyperlink"/>
            <w:rtl/>
          </w:rPr>
          <w:t>460.</w:t>
        </w:r>
      </w:hyperlink>
    </w:p>
  </w:footnote>
  <w:footnote w:id="7">
    <w:p w:rsidR="006A5BFC" w:rsidRPr="006A5BFC" w:rsidRDefault="006A5BFC" w:rsidP="006A5BFC">
      <w:pPr>
        <w:pStyle w:val="FootnoteText"/>
        <w:rPr>
          <w:rtl/>
        </w:rPr>
      </w:pPr>
      <w:r w:rsidRPr="006A5BFC">
        <w:footnoteRef/>
      </w:r>
      <w:r w:rsidRPr="006A5BFC">
        <w:rPr>
          <w:rtl/>
        </w:rPr>
        <w:t xml:space="preserve"> </w:t>
      </w:r>
      <w:hyperlink r:id="rId7" w:history="1">
        <w:r w:rsidRPr="006A5BFC">
          <w:rPr>
            <w:rStyle w:val="Hyperlink"/>
            <w:rFonts w:hint="cs"/>
            <w:rtl/>
          </w:rPr>
          <w:t>الکافی،</w:t>
        </w:r>
        <w:r w:rsidRPr="006A5BFC">
          <w:rPr>
            <w:rStyle w:val="Hyperlink"/>
            <w:rtl/>
          </w:rPr>
          <w:t xml:space="preserve"> </w:t>
        </w:r>
        <w:r w:rsidRPr="006A5BFC">
          <w:rPr>
            <w:rStyle w:val="Hyperlink"/>
            <w:rFonts w:hint="cs"/>
            <w:rtl/>
          </w:rPr>
          <w:t>محمد</w:t>
        </w:r>
        <w:r w:rsidRPr="006A5BFC">
          <w:rPr>
            <w:rStyle w:val="Hyperlink"/>
            <w:rtl/>
          </w:rPr>
          <w:t xml:space="preserve"> </w:t>
        </w:r>
        <w:r w:rsidRPr="006A5BFC">
          <w:rPr>
            <w:rStyle w:val="Hyperlink"/>
            <w:rFonts w:hint="cs"/>
            <w:rtl/>
          </w:rPr>
          <w:t>بن</w:t>
        </w:r>
        <w:r w:rsidRPr="006A5BFC">
          <w:rPr>
            <w:rStyle w:val="Hyperlink"/>
            <w:rtl/>
          </w:rPr>
          <w:t xml:space="preserve"> </w:t>
        </w:r>
        <w:r w:rsidRPr="006A5BFC">
          <w:rPr>
            <w:rStyle w:val="Hyperlink"/>
            <w:rFonts w:hint="cs"/>
            <w:rtl/>
          </w:rPr>
          <w:t>یعقوب</w:t>
        </w:r>
        <w:r w:rsidRPr="006A5BFC">
          <w:rPr>
            <w:rStyle w:val="Hyperlink"/>
            <w:rtl/>
          </w:rPr>
          <w:t xml:space="preserve"> </w:t>
        </w:r>
        <w:r w:rsidRPr="006A5BFC">
          <w:rPr>
            <w:rStyle w:val="Hyperlink"/>
            <w:rFonts w:hint="cs"/>
            <w:rtl/>
          </w:rPr>
          <w:t>کلینی،</w:t>
        </w:r>
        <w:r w:rsidRPr="006A5BFC">
          <w:rPr>
            <w:rStyle w:val="Hyperlink"/>
            <w:rtl/>
          </w:rPr>
          <w:t xml:space="preserve"> </w:t>
        </w:r>
        <w:r w:rsidRPr="006A5BFC">
          <w:rPr>
            <w:rStyle w:val="Hyperlink"/>
            <w:rFonts w:hint="cs"/>
            <w:rtl/>
          </w:rPr>
          <w:t>ج</w:t>
        </w:r>
        <w:r w:rsidRPr="006A5BFC">
          <w:rPr>
            <w:rStyle w:val="Hyperlink"/>
            <w:rtl/>
          </w:rPr>
          <w:t>7</w:t>
        </w:r>
        <w:r w:rsidRPr="006A5BFC">
          <w:rPr>
            <w:rStyle w:val="Hyperlink"/>
            <w:rFonts w:hint="cs"/>
            <w:rtl/>
          </w:rPr>
          <w:t>،</w:t>
        </w:r>
        <w:r w:rsidRPr="006A5BFC">
          <w:rPr>
            <w:rStyle w:val="Hyperlink"/>
            <w:rtl/>
          </w:rPr>
          <w:t xml:space="preserve"> </w:t>
        </w:r>
        <w:r w:rsidRPr="006A5BFC">
          <w:rPr>
            <w:rStyle w:val="Hyperlink"/>
            <w:rFonts w:hint="cs"/>
            <w:rtl/>
          </w:rPr>
          <w:t>ص</w:t>
        </w:r>
        <w:r w:rsidRPr="006A5BFC">
          <w:rPr>
            <w:rStyle w:val="Hyperlink"/>
            <w:rtl/>
          </w:rPr>
          <w:t>385.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3C2C11">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3C2C1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3C2C1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3C2C11">
      <w:rPr>
        <w:sz w:val="24"/>
        <w:szCs w:val="24"/>
        <w:rtl/>
      </w:rPr>
      <w:t>12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3C2C11">
      <w:rPr>
        <w:rFonts w:hint="cs"/>
        <w:color w:val="000000" w:themeColor="text1"/>
        <w:sz w:val="24"/>
        <w:szCs w:val="24"/>
        <w:rtl/>
      </w:rPr>
      <w:t>طرق</w:t>
    </w:r>
    <w:r w:rsidR="003C2C11">
      <w:rPr>
        <w:color w:val="000000" w:themeColor="text1"/>
        <w:sz w:val="24"/>
        <w:szCs w:val="24"/>
        <w:rtl/>
      </w:rPr>
      <w:t xml:space="preserve"> </w:t>
    </w:r>
    <w:r w:rsidR="003C2C11">
      <w:rPr>
        <w:rFonts w:hint="cs"/>
        <w:color w:val="000000" w:themeColor="text1"/>
        <w:sz w:val="24"/>
        <w:szCs w:val="24"/>
        <w:rtl/>
      </w:rPr>
      <w:t>اثبات</w:t>
    </w:r>
    <w:r w:rsidR="003C2C11">
      <w:rPr>
        <w:color w:val="000000" w:themeColor="text1"/>
        <w:sz w:val="24"/>
        <w:szCs w:val="24"/>
        <w:rtl/>
      </w:rPr>
      <w:t xml:space="preserve"> </w:t>
    </w:r>
    <w:r w:rsidR="003C2C11">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3C2C11">
      <w:rPr>
        <w:rFonts w:hint="cs"/>
        <w:sz w:val="24"/>
        <w:szCs w:val="24"/>
        <w:rtl/>
      </w:rPr>
      <w:t>مهدی</w:t>
    </w:r>
    <w:r w:rsidR="003C2C11">
      <w:rPr>
        <w:sz w:val="24"/>
        <w:szCs w:val="24"/>
        <w:rtl/>
      </w:rPr>
      <w:t xml:space="preserve"> </w:t>
    </w:r>
    <w:r w:rsidR="003C2C1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C2C11">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C16"/>
    <w:rsid w:val="000072A3"/>
    <w:rsid w:val="00025777"/>
    <w:rsid w:val="00025B70"/>
    <w:rsid w:val="00026C90"/>
    <w:rsid w:val="000353D7"/>
    <w:rsid w:val="00055496"/>
    <w:rsid w:val="00080A41"/>
    <w:rsid w:val="0008299B"/>
    <w:rsid w:val="000847D2"/>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4439"/>
    <w:rsid w:val="00294A52"/>
    <w:rsid w:val="002B575F"/>
    <w:rsid w:val="002B729B"/>
    <w:rsid w:val="002C23B5"/>
    <w:rsid w:val="002C53A2"/>
    <w:rsid w:val="002D0040"/>
    <w:rsid w:val="002D2FA8"/>
    <w:rsid w:val="002E220F"/>
    <w:rsid w:val="00307311"/>
    <w:rsid w:val="0032100F"/>
    <w:rsid w:val="0033402C"/>
    <w:rsid w:val="00340521"/>
    <w:rsid w:val="00345C73"/>
    <w:rsid w:val="0035460E"/>
    <w:rsid w:val="00354A99"/>
    <w:rsid w:val="00357F89"/>
    <w:rsid w:val="00360311"/>
    <w:rsid w:val="00361922"/>
    <w:rsid w:val="0037339B"/>
    <w:rsid w:val="00386C11"/>
    <w:rsid w:val="00397466"/>
    <w:rsid w:val="003A3279"/>
    <w:rsid w:val="003A6148"/>
    <w:rsid w:val="003C2C11"/>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0031"/>
    <w:rsid w:val="006162A2"/>
    <w:rsid w:val="006240DA"/>
    <w:rsid w:val="0063256E"/>
    <w:rsid w:val="00633F04"/>
    <w:rsid w:val="00635219"/>
    <w:rsid w:val="00635EC0"/>
    <w:rsid w:val="00640B58"/>
    <w:rsid w:val="00651B02"/>
    <w:rsid w:val="00651B19"/>
    <w:rsid w:val="006569A2"/>
    <w:rsid w:val="00660A29"/>
    <w:rsid w:val="00695519"/>
    <w:rsid w:val="006A4134"/>
    <w:rsid w:val="006A5BFC"/>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5EB"/>
    <w:rsid w:val="00762452"/>
    <w:rsid w:val="007639E0"/>
    <w:rsid w:val="00775507"/>
    <w:rsid w:val="00783473"/>
    <w:rsid w:val="0078594B"/>
    <w:rsid w:val="00795E02"/>
    <w:rsid w:val="007979D0"/>
    <w:rsid w:val="007A0F8E"/>
    <w:rsid w:val="007A4E18"/>
    <w:rsid w:val="007A7B8C"/>
    <w:rsid w:val="007B7339"/>
    <w:rsid w:val="007C6D9E"/>
    <w:rsid w:val="007D1C43"/>
    <w:rsid w:val="007D6C53"/>
    <w:rsid w:val="007E1564"/>
    <w:rsid w:val="007E1E87"/>
    <w:rsid w:val="007E5B3F"/>
    <w:rsid w:val="007F2257"/>
    <w:rsid w:val="007F7BC5"/>
    <w:rsid w:val="0080091D"/>
    <w:rsid w:val="00804108"/>
    <w:rsid w:val="00804FC4"/>
    <w:rsid w:val="00811110"/>
    <w:rsid w:val="00816367"/>
    <w:rsid w:val="00816A0B"/>
    <w:rsid w:val="00824B22"/>
    <w:rsid w:val="00830C53"/>
    <w:rsid w:val="00837FAA"/>
    <w:rsid w:val="00841F77"/>
    <w:rsid w:val="0085276D"/>
    <w:rsid w:val="00863390"/>
    <w:rsid w:val="0086385C"/>
    <w:rsid w:val="008640F6"/>
    <w:rsid w:val="00871916"/>
    <w:rsid w:val="008956DD"/>
    <w:rsid w:val="008A510E"/>
    <w:rsid w:val="008A522A"/>
    <w:rsid w:val="008B4464"/>
    <w:rsid w:val="008B750B"/>
    <w:rsid w:val="008C2BD9"/>
    <w:rsid w:val="008C3162"/>
    <w:rsid w:val="008D1F14"/>
    <w:rsid w:val="008D52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1441"/>
    <w:rsid w:val="00977656"/>
    <w:rsid w:val="009846A7"/>
    <w:rsid w:val="0098794D"/>
    <w:rsid w:val="0099497B"/>
    <w:rsid w:val="009A43BA"/>
    <w:rsid w:val="009A5C49"/>
    <w:rsid w:val="009B0D05"/>
    <w:rsid w:val="009B4CA6"/>
    <w:rsid w:val="009B79F8"/>
    <w:rsid w:val="009C66D5"/>
    <w:rsid w:val="009D13FD"/>
    <w:rsid w:val="009D266A"/>
    <w:rsid w:val="009F21E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30CC"/>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2066"/>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05DD"/>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A14"/>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A5C4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A5C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16/&#1575;&#1604;&#1606;&#1590;&#1585;" TargetMode="External"/><Relationship Id="rId7" Type="http://schemas.openxmlformats.org/officeDocument/2006/relationships/hyperlink" Target="http://lib.eshia.ir/11005/7/385/&#1581;&#1614;&#1575;&#1586;&#1616;&#1605;&#1613;" TargetMode="External"/><Relationship Id="rId2" Type="http://schemas.openxmlformats.org/officeDocument/2006/relationships/hyperlink" Target="http://lib.eshia.ir/10036/7/228/&#1575;&#1587;&#1578;&#1608;&#1601;&#1575;" TargetMode="External"/><Relationship Id="rId1" Type="http://schemas.openxmlformats.org/officeDocument/2006/relationships/hyperlink" Target="http://lib.eshia.ir/10146/11/131/&#1575;&#1604;&#1586;&#1605;" TargetMode="External"/><Relationship Id="rId6" Type="http://schemas.openxmlformats.org/officeDocument/2006/relationships/hyperlink" Target="http://lib.eshia.ir/15128/1/460/&#1605;&#1581;&#1590;&#1575;%20" TargetMode="External"/><Relationship Id="rId5" Type="http://schemas.openxmlformats.org/officeDocument/2006/relationships/hyperlink" Target="http://lib.eshia.ir/11005/7/361/&#1571;&#1615;&#1594;&#1618;&#1585;&#1616;&#1605;&#1615;&#1608;&#1575;" TargetMode="External"/><Relationship Id="rId4" Type="http://schemas.openxmlformats.org/officeDocument/2006/relationships/hyperlink" Target="http://lib.eshia.ir/21001/2/107/1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B6E0E-1E32-4FBC-9985-A62DF535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58</TotalTime>
  <Pages>4</Pages>
  <Words>1065</Words>
  <Characters>6072</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24</cp:revision>
  <cp:lastPrinted>2019-03-04T00:59:00Z</cp:lastPrinted>
  <dcterms:created xsi:type="dcterms:W3CDTF">2019-03-04T06:47:00Z</dcterms:created>
  <dcterms:modified xsi:type="dcterms:W3CDTF">2019-03-04T00:59:00Z</dcterms:modified>
  <cp:contentStatus>ویرایش 2.5</cp:contentStatus>
  <cp:version>2.7</cp:version>
</cp:coreProperties>
</file>