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06E2A" w:rsidRDefault="00506E2A" w:rsidP="00506E2A">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"1-9" \h \z \u</w:instrText>
      </w:r>
      <w:r>
        <w:rPr>
          <w:rStyle w:val="Hyperlink"/>
          <w:noProof/>
          <w:rtl/>
        </w:rPr>
        <w:instrText xml:space="preserve"> </w:instrText>
      </w:r>
      <w:r>
        <w:rPr>
          <w:rStyle w:val="Hyperlink"/>
          <w:noProof/>
          <w:rtl/>
        </w:rPr>
        <w:fldChar w:fldCharType="separate"/>
      </w:r>
      <w:hyperlink w:anchor="_Toc527926198" w:history="1">
        <w:r w:rsidRPr="00825D6E">
          <w:rPr>
            <w:rStyle w:val="Hyperlink"/>
            <w:noProof/>
            <w:rtl/>
          </w:rPr>
          <w:t>وجه ثبوت د</w:t>
        </w:r>
        <w:r w:rsidRPr="00825D6E">
          <w:rPr>
            <w:rStyle w:val="Hyperlink"/>
            <w:rFonts w:hint="cs"/>
            <w:noProof/>
            <w:rtl/>
          </w:rPr>
          <w:t>ی</w:t>
        </w:r>
        <w:r w:rsidRPr="00825D6E">
          <w:rPr>
            <w:rStyle w:val="Hyperlink"/>
            <w:rFonts w:hint="eastAsia"/>
            <w:noProof/>
            <w:rtl/>
          </w:rPr>
          <w:t>ه</w:t>
        </w:r>
        <w:r w:rsidRPr="00825D6E">
          <w:rPr>
            <w:rStyle w:val="Hyperlink"/>
            <w:noProof/>
            <w:rtl/>
          </w:rPr>
          <w:t xml:space="preserve"> در صورت توبه‌</w:t>
        </w:r>
        <w:r w:rsidRPr="00825D6E">
          <w:rPr>
            <w:rStyle w:val="Hyperlink"/>
            <w:rFonts w:hint="cs"/>
            <w:noProof/>
            <w:rtl/>
          </w:rPr>
          <w:t>ی</w:t>
        </w:r>
        <w:r w:rsidRPr="00825D6E">
          <w:rPr>
            <w:rStyle w:val="Hyperlink"/>
            <w:noProof/>
            <w:rtl/>
          </w:rPr>
          <w:t xml:space="preserve"> جان</w:t>
        </w:r>
        <w:r w:rsidRPr="00825D6E">
          <w:rPr>
            <w:rStyle w:val="Hyperlink"/>
            <w:rFonts w:hint="cs"/>
            <w:noProof/>
            <w:rtl/>
          </w:rPr>
          <w:t>ی</w:t>
        </w:r>
        <w:r w:rsidRPr="00825D6E">
          <w:rPr>
            <w:rStyle w:val="Hyperlink"/>
            <w:noProof/>
            <w:rtl/>
          </w:rPr>
          <w:t xml:space="preserve"> مرتد بعد از قتل ذم</w:t>
        </w:r>
        <w:r w:rsidRPr="00825D6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Toc527926198 \h</w:instrText>
        </w:r>
        <w:r>
          <w:rPr>
            <w:noProof/>
            <w:webHidden/>
            <w:rtl/>
          </w:rPr>
          <w:instrText xml:space="preserve"> </w:instrText>
        </w:r>
        <w:r>
          <w:rPr>
            <w:noProof/>
            <w:webHidden/>
            <w:rtl/>
          </w:rPr>
        </w:r>
        <w:r>
          <w:rPr>
            <w:noProof/>
            <w:webHidden/>
            <w:rtl/>
          </w:rPr>
          <w:fldChar w:fldCharType="separate"/>
        </w:r>
        <w:r w:rsidR="0028067E">
          <w:rPr>
            <w:noProof/>
            <w:webHidden/>
            <w:rtl/>
          </w:rPr>
          <w:t>1</w:t>
        </w:r>
        <w:r>
          <w:rPr>
            <w:noProof/>
            <w:webHidden/>
            <w:rtl/>
          </w:rPr>
          <w:fldChar w:fldCharType="end"/>
        </w:r>
      </w:hyperlink>
    </w:p>
    <w:p w:rsidR="00506E2A" w:rsidRDefault="00506E2A" w:rsidP="00506E2A">
      <w:pPr>
        <w:pStyle w:val="TOC2"/>
        <w:tabs>
          <w:tab w:val="right" w:leader="dot" w:pos="10194"/>
        </w:tabs>
        <w:rPr>
          <w:rFonts w:asciiTheme="minorHAnsi" w:eastAsiaTheme="minorEastAsia" w:hAnsiTheme="minorHAnsi" w:cstheme="minorBidi"/>
          <w:bCs w:val="0"/>
          <w:noProof/>
          <w:color w:val="auto"/>
          <w:szCs w:val="22"/>
          <w:rtl/>
          <w:lang w:bidi="ar-SA"/>
        </w:rPr>
      </w:pPr>
      <w:hyperlink w:anchor="_Toc527926199" w:history="1">
        <w:r w:rsidRPr="00825D6E">
          <w:rPr>
            <w:rStyle w:val="Hyperlink"/>
            <w:noProof/>
            <w:rtl/>
          </w:rPr>
          <w:t>مناقشه در استدلال مرحوم صاحب جواهر (قدس‌سره) بر عدم ثبوت د</w:t>
        </w:r>
        <w:r w:rsidRPr="00825D6E">
          <w:rPr>
            <w:rStyle w:val="Hyperlink"/>
            <w:rFonts w:hint="cs"/>
            <w:noProof/>
            <w:rtl/>
          </w:rPr>
          <w:t>ی</w:t>
        </w:r>
        <w:r w:rsidRPr="00825D6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Toc527926199 \h</w:instrText>
        </w:r>
        <w:r>
          <w:rPr>
            <w:noProof/>
            <w:webHidden/>
            <w:rtl/>
          </w:rPr>
          <w:instrText xml:space="preserve"> </w:instrText>
        </w:r>
        <w:r>
          <w:rPr>
            <w:noProof/>
            <w:webHidden/>
            <w:rtl/>
          </w:rPr>
        </w:r>
        <w:r>
          <w:rPr>
            <w:noProof/>
            <w:webHidden/>
            <w:rtl/>
          </w:rPr>
          <w:fldChar w:fldCharType="separate"/>
        </w:r>
        <w:r w:rsidR="0028067E">
          <w:rPr>
            <w:noProof/>
            <w:webHidden/>
            <w:rtl/>
          </w:rPr>
          <w:t>2</w:t>
        </w:r>
        <w:r>
          <w:rPr>
            <w:noProof/>
            <w:webHidden/>
            <w:rtl/>
          </w:rPr>
          <w:fldChar w:fldCharType="end"/>
        </w:r>
      </w:hyperlink>
    </w:p>
    <w:p w:rsidR="00506E2A" w:rsidRDefault="00506E2A" w:rsidP="00506E2A">
      <w:pPr>
        <w:pStyle w:val="TOC1"/>
        <w:rPr>
          <w:rFonts w:asciiTheme="minorHAnsi" w:eastAsiaTheme="minorEastAsia" w:hAnsiTheme="minorHAnsi" w:cstheme="minorBidi"/>
          <w:noProof/>
          <w:color w:val="auto"/>
          <w:szCs w:val="22"/>
          <w:rtl/>
          <w:lang w:bidi="ar-SA"/>
        </w:rPr>
      </w:pPr>
      <w:hyperlink w:anchor="_Toc527926200" w:history="1">
        <w:r w:rsidRPr="00825D6E">
          <w:rPr>
            <w:rStyle w:val="Hyperlink"/>
            <w:noProof/>
            <w:rtl/>
          </w:rPr>
          <w:t>مسأله‌</w:t>
        </w:r>
        <w:r w:rsidRPr="00825D6E">
          <w:rPr>
            <w:rStyle w:val="Hyperlink"/>
            <w:rFonts w:hint="cs"/>
            <w:noProof/>
            <w:rtl/>
          </w:rPr>
          <w:t>ی</w:t>
        </w:r>
        <w:r w:rsidRPr="00825D6E">
          <w:rPr>
            <w:rStyle w:val="Hyperlink"/>
            <w:noProof/>
            <w:rtl/>
          </w:rPr>
          <w:t xml:space="preserve"> ۷۷: حکم قصاص در صورت قتل مرتد توسط ذم</w:t>
        </w:r>
        <w:r w:rsidRPr="00825D6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Toc527926200 \h</w:instrText>
        </w:r>
        <w:r>
          <w:rPr>
            <w:noProof/>
            <w:webHidden/>
            <w:rtl/>
          </w:rPr>
          <w:instrText xml:space="preserve"> </w:instrText>
        </w:r>
        <w:r>
          <w:rPr>
            <w:noProof/>
            <w:webHidden/>
            <w:rtl/>
          </w:rPr>
        </w:r>
        <w:r>
          <w:rPr>
            <w:noProof/>
            <w:webHidden/>
            <w:rtl/>
          </w:rPr>
          <w:fldChar w:fldCharType="separate"/>
        </w:r>
        <w:r w:rsidR="0028067E">
          <w:rPr>
            <w:noProof/>
            <w:webHidden/>
            <w:rtl/>
          </w:rPr>
          <w:t>3</w:t>
        </w:r>
        <w:r>
          <w:rPr>
            <w:noProof/>
            <w:webHidden/>
            <w:rtl/>
          </w:rPr>
          <w:fldChar w:fldCharType="end"/>
        </w:r>
      </w:hyperlink>
    </w:p>
    <w:p w:rsidR="00506E2A" w:rsidRDefault="00506E2A" w:rsidP="00506E2A">
      <w:pPr>
        <w:pStyle w:val="TOC2"/>
        <w:tabs>
          <w:tab w:val="right" w:leader="dot" w:pos="10194"/>
        </w:tabs>
        <w:rPr>
          <w:rFonts w:asciiTheme="minorHAnsi" w:eastAsiaTheme="minorEastAsia" w:hAnsiTheme="minorHAnsi" w:cstheme="minorBidi"/>
          <w:bCs w:val="0"/>
          <w:noProof/>
          <w:color w:val="auto"/>
          <w:szCs w:val="22"/>
          <w:rtl/>
          <w:lang w:bidi="ar-SA"/>
        </w:rPr>
      </w:pPr>
      <w:hyperlink w:anchor="_Toc527926201" w:history="1">
        <w:r w:rsidRPr="00825D6E">
          <w:rPr>
            <w:rStyle w:val="Hyperlink"/>
            <w:noProof/>
            <w:rtl/>
          </w:rPr>
          <w:t>دل</w:t>
        </w:r>
        <w:r w:rsidRPr="00825D6E">
          <w:rPr>
            <w:rStyle w:val="Hyperlink"/>
            <w:rFonts w:hint="cs"/>
            <w:noProof/>
            <w:rtl/>
          </w:rPr>
          <w:t>ی</w:t>
        </w:r>
        <w:r w:rsidRPr="00825D6E">
          <w:rPr>
            <w:rStyle w:val="Hyperlink"/>
            <w:rFonts w:hint="eastAsia"/>
            <w:noProof/>
            <w:rtl/>
          </w:rPr>
          <w:t>ل</w:t>
        </w:r>
        <w:r w:rsidRPr="00825D6E">
          <w:rPr>
            <w:rStyle w:val="Hyperlink"/>
            <w:noProof/>
            <w:rtl/>
          </w:rPr>
          <w:t xml:space="preserve"> حکم به ثبوت قصاص جان</w:t>
        </w:r>
        <w:r w:rsidRPr="00825D6E">
          <w:rPr>
            <w:rStyle w:val="Hyperlink"/>
            <w:rFonts w:hint="cs"/>
            <w:noProof/>
            <w:rtl/>
          </w:rPr>
          <w:t>ی</w:t>
        </w:r>
        <w:r w:rsidRPr="00825D6E">
          <w:rPr>
            <w:rStyle w:val="Hyperlink"/>
            <w:noProof/>
            <w:rtl/>
          </w:rPr>
          <w:t xml:space="preserve"> ذم</w:t>
        </w:r>
        <w:r w:rsidRPr="00825D6E">
          <w:rPr>
            <w:rStyle w:val="Hyperlink"/>
            <w:rFonts w:hint="cs"/>
            <w:noProof/>
            <w:rtl/>
          </w:rPr>
          <w:t>ی</w:t>
        </w:r>
        <w:r w:rsidRPr="00825D6E">
          <w:rPr>
            <w:rStyle w:val="Hyperlink"/>
            <w:noProof/>
            <w:rtl/>
          </w:rPr>
          <w:t xml:space="preserve"> در مقابل مجن</w:t>
        </w:r>
        <w:r w:rsidRPr="00825D6E">
          <w:rPr>
            <w:rStyle w:val="Hyperlink"/>
            <w:rFonts w:hint="cs"/>
            <w:noProof/>
            <w:rtl/>
          </w:rPr>
          <w:t>ی‌</w:t>
        </w:r>
        <w:r w:rsidRPr="00825D6E">
          <w:rPr>
            <w:rStyle w:val="Hyperlink"/>
            <w:rFonts w:hint="eastAsia"/>
            <w:noProof/>
            <w:rtl/>
          </w:rPr>
          <w:t>عل</w:t>
        </w:r>
        <w:r w:rsidRPr="00825D6E">
          <w:rPr>
            <w:rStyle w:val="Hyperlink"/>
            <w:rFonts w:hint="cs"/>
            <w:noProof/>
            <w:rtl/>
          </w:rPr>
          <w:t>ی</w:t>
        </w:r>
        <w:r w:rsidRPr="00825D6E">
          <w:rPr>
            <w:rStyle w:val="Hyperlink"/>
            <w:rFonts w:hint="eastAsia"/>
            <w:noProof/>
            <w:rtl/>
          </w:rPr>
          <w:t>ه</w:t>
        </w:r>
        <w:r w:rsidRPr="00825D6E">
          <w:rPr>
            <w:rStyle w:val="Hyperlink"/>
            <w:noProof/>
            <w:rtl/>
          </w:rPr>
          <w:t xml:space="preserve"> مرتد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Toc527926201 \h</w:instrText>
        </w:r>
        <w:r>
          <w:rPr>
            <w:noProof/>
            <w:webHidden/>
            <w:rtl/>
          </w:rPr>
          <w:instrText xml:space="preserve"> </w:instrText>
        </w:r>
        <w:r>
          <w:rPr>
            <w:noProof/>
            <w:webHidden/>
            <w:rtl/>
          </w:rPr>
        </w:r>
        <w:r>
          <w:rPr>
            <w:noProof/>
            <w:webHidden/>
            <w:rtl/>
          </w:rPr>
          <w:fldChar w:fldCharType="separate"/>
        </w:r>
        <w:r w:rsidR="0028067E">
          <w:rPr>
            <w:noProof/>
            <w:webHidden/>
            <w:rtl/>
          </w:rPr>
          <w:t>4</w:t>
        </w:r>
        <w:r>
          <w:rPr>
            <w:noProof/>
            <w:webHidden/>
            <w:rtl/>
          </w:rPr>
          <w:fldChar w:fldCharType="end"/>
        </w:r>
      </w:hyperlink>
    </w:p>
    <w:p w:rsidR="00506E2A" w:rsidRDefault="00506E2A" w:rsidP="00506E2A">
      <w:pPr>
        <w:pStyle w:val="TOC2"/>
        <w:tabs>
          <w:tab w:val="right" w:leader="dot" w:pos="10194"/>
        </w:tabs>
        <w:rPr>
          <w:rFonts w:asciiTheme="minorHAnsi" w:eastAsiaTheme="minorEastAsia" w:hAnsiTheme="minorHAnsi" w:cstheme="minorBidi"/>
          <w:bCs w:val="0"/>
          <w:noProof/>
          <w:color w:val="auto"/>
          <w:szCs w:val="22"/>
          <w:rtl/>
          <w:lang w:bidi="ar-SA"/>
        </w:rPr>
      </w:pPr>
      <w:hyperlink w:anchor="_Toc527926202" w:history="1">
        <w:r w:rsidRPr="00825D6E">
          <w:rPr>
            <w:rStyle w:val="Hyperlink"/>
            <w:noProof/>
            <w:rtl/>
          </w:rPr>
          <w:t>دل</w:t>
        </w:r>
        <w:r w:rsidRPr="00825D6E">
          <w:rPr>
            <w:rStyle w:val="Hyperlink"/>
            <w:rFonts w:hint="cs"/>
            <w:noProof/>
            <w:rtl/>
          </w:rPr>
          <w:t>ی</w:t>
        </w:r>
        <w:r w:rsidRPr="00825D6E">
          <w:rPr>
            <w:rStyle w:val="Hyperlink"/>
            <w:rFonts w:hint="eastAsia"/>
            <w:noProof/>
            <w:rtl/>
          </w:rPr>
          <w:t>ل</w:t>
        </w:r>
        <w:r w:rsidRPr="00825D6E">
          <w:rPr>
            <w:rStyle w:val="Hyperlink"/>
            <w:noProof/>
            <w:rtl/>
          </w:rPr>
          <w:t xml:space="preserve"> بعض از شافع</w:t>
        </w:r>
        <w:r w:rsidRPr="00825D6E">
          <w:rPr>
            <w:rStyle w:val="Hyperlink"/>
            <w:rFonts w:hint="cs"/>
            <w:noProof/>
            <w:rtl/>
          </w:rPr>
          <w:t>ی</w:t>
        </w:r>
        <w:r w:rsidRPr="00825D6E">
          <w:rPr>
            <w:rStyle w:val="Hyperlink"/>
            <w:rFonts w:hint="eastAsia"/>
            <w:noProof/>
            <w:rtl/>
          </w:rPr>
          <w:t>ه</w:t>
        </w:r>
        <w:r w:rsidRPr="00825D6E">
          <w:rPr>
            <w:rStyle w:val="Hyperlink"/>
            <w:noProof/>
            <w:rtl/>
          </w:rPr>
          <w:t xml:space="preserve"> بر عدم ثبوت قصاص در فرض مسأله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Toc527926202 \h</w:instrText>
        </w:r>
        <w:r>
          <w:rPr>
            <w:noProof/>
            <w:webHidden/>
            <w:rtl/>
          </w:rPr>
          <w:instrText xml:space="preserve"> </w:instrText>
        </w:r>
        <w:r>
          <w:rPr>
            <w:noProof/>
            <w:webHidden/>
            <w:rtl/>
          </w:rPr>
        </w:r>
        <w:r>
          <w:rPr>
            <w:noProof/>
            <w:webHidden/>
            <w:rtl/>
          </w:rPr>
          <w:fldChar w:fldCharType="separate"/>
        </w:r>
        <w:r w:rsidR="0028067E">
          <w:rPr>
            <w:noProof/>
            <w:webHidden/>
            <w:rtl/>
          </w:rPr>
          <w:t>4</w:t>
        </w:r>
        <w:r>
          <w:rPr>
            <w:noProof/>
            <w:webHidden/>
            <w:rtl/>
          </w:rPr>
          <w:fldChar w:fldCharType="end"/>
        </w:r>
      </w:hyperlink>
    </w:p>
    <w:p w:rsidR="00506E2A" w:rsidRDefault="00506E2A" w:rsidP="00506E2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27926203" w:history="1">
        <w:r w:rsidRPr="00825D6E">
          <w:rPr>
            <w:rStyle w:val="Hyperlink"/>
            <w:noProof/>
            <w:rtl/>
          </w:rPr>
          <w:t>مناقشه‌</w:t>
        </w:r>
        <w:r w:rsidRPr="00825D6E">
          <w:rPr>
            <w:rStyle w:val="Hyperlink"/>
            <w:rFonts w:hint="cs"/>
            <w:noProof/>
            <w:rtl/>
          </w:rPr>
          <w:t>ی</w:t>
        </w:r>
        <w:r w:rsidRPr="00825D6E">
          <w:rPr>
            <w:rStyle w:val="Hyperlink"/>
            <w:noProof/>
            <w:rtl/>
          </w:rPr>
          <w:t xml:space="preserve"> مرحوم صاحب جواهر (قدس‌سره) در استدلال بعض از شافع</w:t>
        </w:r>
        <w:r w:rsidRPr="00825D6E">
          <w:rPr>
            <w:rStyle w:val="Hyperlink"/>
            <w:rFonts w:hint="cs"/>
            <w:noProof/>
            <w:rtl/>
          </w:rPr>
          <w:t>ی</w:t>
        </w:r>
        <w:r w:rsidRPr="00825D6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Toc527926203 \h</w:instrText>
        </w:r>
        <w:r>
          <w:rPr>
            <w:noProof/>
            <w:webHidden/>
            <w:rtl/>
          </w:rPr>
          <w:instrText xml:space="preserve"> </w:instrText>
        </w:r>
        <w:r>
          <w:rPr>
            <w:noProof/>
            <w:webHidden/>
            <w:rtl/>
          </w:rPr>
        </w:r>
        <w:r>
          <w:rPr>
            <w:noProof/>
            <w:webHidden/>
            <w:rtl/>
          </w:rPr>
          <w:fldChar w:fldCharType="separate"/>
        </w:r>
        <w:r w:rsidR="0028067E">
          <w:rPr>
            <w:noProof/>
            <w:webHidden/>
            <w:rtl/>
          </w:rPr>
          <w:t>5</w:t>
        </w:r>
        <w:r>
          <w:rPr>
            <w:noProof/>
            <w:webHidden/>
            <w:rtl/>
          </w:rPr>
          <w:fldChar w:fldCharType="end"/>
        </w:r>
      </w:hyperlink>
    </w:p>
    <w:p w:rsidR="00506E2A" w:rsidRDefault="00506E2A" w:rsidP="00506E2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27926204" w:history="1">
        <w:r w:rsidRPr="00825D6E">
          <w:rPr>
            <w:rStyle w:val="Hyperlink"/>
            <w:noProof/>
            <w:rtl/>
          </w:rPr>
          <w:t>نظر مرحوم شه</w:t>
        </w:r>
        <w:r w:rsidRPr="00825D6E">
          <w:rPr>
            <w:rStyle w:val="Hyperlink"/>
            <w:rFonts w:hint="cs"/>
            <w:noProof/>
            <w:rtl/>
          </w:rPr>
          <w:t>ی</w:t>
        </w:r>
        <w:r w:rsidRPr="00825D6E">
          <w:rPr>
            <w:rStyle w:val="Hyperlink"/>
            <w:rFonts w:hint="eastAsia"/>
            <w:noProof/>
            <w:rtl/>
          </w:rPr>
          <w:t>د</w:t>
        </w:r>
        <w:r w:rsidRPr="00825D6E">
          <w:rPr>
            <w:rStyle w:val="Hyperlink"/>
            <w:noProof/>
            <w:rtl/>
          </w:rPr>
          <w:t xml:space="preserve"> ثان</w:t>
        </w:r>
        <w:r w:rsidRPr="00825D6E">
          <w:rPr>
            <w:rStyle w:val="Hyperlink"/>
            <w:rFonts w:hint="cs"/>
            <w:noProof/>
            <w:rtl/>
          </w:rPr>
          <w:t>ی</w:t>
        </w:r>
        <w:r w:rsidRPr="00825D6E">
          <w:rPr>
            <w:rStyle w:val="Hyperlink"/>
            <w:noProof/>
            <w:rtl/>
          </w:rPr>
          <w:t xml:space="preserve"> (قدس‌سره) در مورد ثبوت </w:t>
        </w:r>
        <w:r w:rsidRPr="00825D6E">
          <w:rPr>
            <w:rStyle w:val="Hyperlink"/>
            <w:rFonts w:hint="cs"/>
            <w:noProof/>
            <w:rtl/>
          </w:rPr>
          <w:t>ی</w:t>
        </w:r>
        <w:r w:rsidRPr="00825D6E">
          <w:rPr>
            <w:rStyle w:val="Hyperlink"/>
            <w:rFonts w:hint="eastAsia"/>
            <w:noProof/>
            <w:rtl/>
          </w:rPr>
          <w:t>ا</w:t>
        </w:r>
        <w:r w:rsidRPr="00825D6E">
          <w:rPr>
            <w:rStyle w:val="Hyperlink"/>
            <w:noProof/>
            <w:rtl/>
          </w:rPr>
          <w:t xml:space="preserve"> عدم ثبوت قصاص در مسأله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Toc527926204 \h</w:instrText>
        </w:r>
        <w:r>
          <w:rPr>
            <w:noProof/>
            <w:webHidden/>
            <w:rtl/>
          </w:rPr>
          <w:instrText xml:space="preserve"> </w:instrText>
        </w:r>
        <w:r>
          <w:rPr>
            <w:noProof/>
            <w:webHidden/>
            <w:rtl/>
          </w:rPr>
        </w:r>
        <w:r>
          <w:rPr>
            <w:noProof/>
            <w:webHidden/>
            <w:rtl/>
          </w:rPr>
          <w:fldChar w:fldCharType="separate"/>
        </w:r>
        <w:r w:rsidR="0028067E">
          <w:rPr>
            <w:noProof/>
            <w:webHidden/>
            <w:rtl/>
          </w:rPr>
          <w:t>5</w:t>
        </w:r>
        <w:r>
          <w:rPr>
            <w:noProof/>
            <w:webHidden/>
            <w:rtl/>
          </w:rPr>
          <w:fldChar w:fldCharType="end"/>
        </w:r>
      </w:hyperlink>
    </w:p>
    <w:p w:rsidR="00506E2A" w:rsidRDefault="00506E2A" w:rsidP="00506E2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27926205" w:history="1">
        <w:r w:rsidRPr="00825D6E">
          <w:rPr>
            <w:rStyle w:val="Hyperlink"/>
            <w:noProof/>
            <w:rtl/>
          </w:rPr>
          <w:t>مناقشه‌</w:t>
        </w:r>
        <w:r w:rsidRPr="00825D6E">
          <w:rPr>
            <w:rStyle w:val="Hyperlink"/>
            <w:rFonts w:hint="cs"/>
            <w:noProof/>
            <w:rtl/>
          </w:rPr>
          <w:t>ی</w:t>
        </w:r>
        <w:r w:rsidRPr="00825D6E">
          <w:rPr>
            <w:rStyle w:val="Hyperlink"/>
            <w:noProof/>
            <w:rtl/>
          </w:rPr>
          <w:t xml:space="preserve"> مرحوم صاحب جواهر در کلام مرحوم شه</w:t>
        </w:r>
        <w:r w:rsidRPr="00825D6E">
          <w:rPr>
            <w:rStyle w:val="Hyperlink"/>
            <w:rFonts w:hint="cs"/>
            <w:noProof/>
            <w:rtl/>
          </w:rPr>
          <w:t>ی</w:t>
        </w:r>
        <w:r w:rsidRPr="00825D6E">
          <w:rPr>
            <w:rStyle w:val="Hyperlink"/>
            <w:rFonts w:hint="eastAsia"/>
            <w:noProof/>
            <w:rtl/>
          </w:rPr>
          <w:t>د</w:t>
        </w:r>
        <w:r w:rsidRPr="00825D6E">
          <w:rPr>
            <w:rStyle w:val="Hyperlink"/>
            <w:noProof/>
            <w:rtl/>
          </w:rPr>
          <w:t xml:space="preserve"> ثان</w:t>
        </w:r>
        <w:r w:rsidRPr="00825D6E">
          <w:rPr>
            <w:rStyle w:val="Hyperlink"/>
            <w:rFonts w:hint="cs"/>
            <w:noProof/>
            <w:rtl/>
          </w:rPr>
          <w:t>ی</w:t>
        </w:r>
        <w:r w:rsidRPr="00825D6E">
          <w:rPr>
            <w:rStyle w:val="Hyperlink"/>
            <w:noProof/>
            <w:rtl/>
          </w:rPr>
          <w:t xml:space="preserve"> (قدس‌سرهما)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Toc527926205 \h</w:instrText>
        </w:r>
        <w:r>
          <w:rPr>
            <w:noProof/>
            <w:webHidden/>
            <w:rtl/>
          </w:rPr>
          <w:instrText xml:space="preserve"> </w:instrText>
        </w:r>
        <w:r>
          <w:rPr>
            <w:noProof/>
            <w:webHidden/>
            <w:rtl/>
          </w:rPr>
        </w:r>
        <w:r>
          <w:rPr>
            <w:noProof/>
            <w:webHidden/>
            <w:rtl/>
          </w:rPr>
          <w:fldChar w:fldCharType="separate"/>
        </w:r>
        <w:r w:rsidR="0028067E">
          <w:rPr>
            <w:noProof/>
            <w:webHidden/>
            <w:rtl/>
          </w:rPr>
          <w:t>5</w:t>
        </w:r>
        <w:r>
          <w:rPr>
            <w:noProof/>
            <w:webHidden/>
            <w:rtl/>
          </w:rPr>
          <w:fldChar w:fldCharType="end"/>
        </w:r>
      </w:hyperlink>
    </w:p>
    <w:p w:rsidR="00C91EB6" w:rsidRPr="00C91EB6" w:rsidRDefault="00506E2A" w:rsidP="00C91EB6">
      <w:r>
        <w:rPr>
          <w:rStyle w:val="Hyperlink"/>
          <w:rFonts w:cs="B Titr"/>
          <w:noProof/>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A6EAF">
        <w:rPr>
          <w:rtl/>
        </w:rPr>
        <w:t>شرط دوم: تساو</w:t>
      </w:r>
      <w:r w:rsidR="002A6EAF">
        <w:rPr>
          <w:rFonts w:hint="cs"/>
          <w:rtl/>
        </w:rPr>
        <w:t>ی</w:t>
      </w:r>
      <w:r w:rsidR="002A6EAF">
        <w:rPr>
          <w:rtl/>
        </w:rPr>
        <w:t xml:space="preserve"> در د</w:t>
      </w:r>
      <w:r w:rsidR="002A6EAF">
        <w:rPr>
          <w:rFonts w:hint="cs"/>
          <w:rtl/>
        </w:rPr>
        <w:t>ی</w:t>
      </w:r>
      <w:r w:rsidR="002A6EAF">
        <w:rPr>
          <w:rFonts w:hint="eastAsia"/>
          <w:rtl/>
        </w:rPr>
        <w:t>ن</w:t>
      </w:r>
      <w:r w:rsidR="00025B70">
        <w:rPr>
          <w:rFonts w:hint="cs"/>
          <w:rtl/>
        </w:rPr>
        <w:t xml:space="preserve"> </w:t>
      </w:r>
      <w:r w:rsidR="00386C11" w:rsidRPr="00A6366F">
        <w:rPr>
          <w:rFonts w:hint="cs"/>
          <w:rtl/>
        </w:rPr>
        <w:t>/</w:t>
      </w:r>
      <w:bookmarkStart w:id="2" w:name="BokSabj_d"/>
      <w:bookmarkEnd w:id="2"/>
      <w:r w:rsidR="00EE2C60">
        <w:rPr>
          <w:rFonts w:hint="cs"/>
          <w:rtl/>
        </w:rPr>
        <w:t xml:space="preserve"> </w:t>
      </w:r>
      <w:r w:rsidR="002A6EAF">
        <w:rPr>
          <w:rtl/>
        </w:rPr>
        <w:t>شروط قصاص</w:t>
      </w:r>
      <w:r w:rsidR="00386C11" w:rsidRPr="00A6366F">
        <w:rPr>
          <w:rFonts w:hint="cs"/>
          <w:rtl/>
        </w:rPr>
        <w:t xml:space="preserve"> /</w:t>
      </w:r>
      <w:bookmarkStart w:id="3" w:name="Bokkolli"/>
      <w:bookmarkEnd w:id="3"/>
      <w:r w:rsidR="00EE2C60">
        <w:rPr>
          <w:rFonts w:hint="cs"/>
          <w:rtl/>
        </w:rPr>
        <w:t xml:space="preserve"> </w:t>
      </w:r>
      <w:r w:rsidR="002A6EAF">
        <w:rPr>
          <w:rtl/>
        </w:rPr>
        <w:t>قصاص</w:t>
      </w:r>
      <w:r w:rsidR="001B6799" w:rsidRPr="00A6366F">
        <w:rPr>
          <w:rFonts w:hint="cs"/>
          <w:rtl/>
        </w:rPr>
        <w:t xml:space="preserve"> </w:t>
      </w:r>
      <w:r w:rsidR="00EE2C60">
        <w:rPr>
          <w:rFonts w:hint="cs"/>
          <w:rtl/>
        </w:rPr>
        <w:t>نفس / قصاص</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EE2C60" w:rsidRDefault="00993F92" w:rsidP="00993F92">
      <w:pPr>
        <w:pBdr>
          <w:bottom w:val="double" w:sz="6" w:space="1" w:color="auto"/>
        </w:pBdr>
        <w:rPr>
          <w:rtl/>
        </w:rPr>
      </w:pPr>
      <w:r>
        <w:rPr>
          <w:rFonts w:hint="cs"/>
          <w:rtl/>
        </w:rPr>
        <w:t xml:space="preserve">بحث در مسأله‌ی ۷۷ به پایان رسید. پیش از ورود به مسأله‌ی بعد، </w:t>
      </w:r>
      <w:r w:rsidR="00EE2C60">
        <w:rPr>
          <w:rFonts w:hint="cs"/>
          <w:rtl/>
        </w:rPr>
        <w:t>نکته‌ای در مورد مسأله‌ی ۷۵ را مورد تأکید قرار می‌دهیم.</w:t>
      </w:r>
    </w:p>
    <w:p w:rsidR="00EE2C60" w:rsidRDefault="00EE2C60" w:rsidP="00EE2C60">
      <w:pPr>
        <w:pStyle w:val="Heading1"/>
        <w:rPr>
          <w:rtl/>
        </w:rPr>
      </w:pPr>
      <w:bookmarkStart w:id="4" w:name="_Toc527924294"/>
      <w:bookmarkStart w:id="5" w:name="_Toc527925803"/>
      <w:bookmarkStart w:id="6" w:name="_Toc527926198"/>
      <w:r>
        <w:rPr>
          <w:rFonts w:hint="cs"/>
          <w:rtl/>
        </w:rPr>
        <w:t>وجه ثبوت دیه در صورت توبه‌ی جانی مرتد بعد از قتل ذمی</w:t>
      </w:r>
      <w:bookmarkEnd w:id="4"/>
      <w:bookmarkEnd w:id="5"/>
      <w:bookmarkEnd w:id="6"/>
    </w:p>
    <w:p w:rsidR="00EE2C60" w:rsidRDefault="00EE2C60" w:rsidP="00EE2C60">
      <w:pPr>
        <w:ind w:firstLine="284"/>
        <w:jc w:val="both"/>
        <w:rPr>
          <w:rtl/>
        </w:rPr>
      </w:pPr>
      <w:r>
        <w:rPr>
          <w:rFonts w:hint="cs"/>
          <w:rtl/>
        </w:rPr>
        <w:t>در مسأله‌ی ۷۵</w:t>
      </w:r>
      <w:r>
        <w:rPr>
          <w:rStyle w:val="FootnoteReference"/>
          <w:rtl/>
        </w:rPr>
        <w:footnoteReference w:id="1"/>
      </w:r>
      <w:r>
        <w:rPr>
          <w:rFonts w:hint="cs"/>
          <w:rtl/>
        </w:rPr>
        <w:t xml:space="preserve">، گذشت که اگر مرتدی ذمی را بکشد و پس از آن از ارتداد توبه کند و به اسلام بازگردد، قصاص نمی‌شود. عدم قصاص او به لحاظ آن است که معیار در تکافؤ، زمان قصاص است و از آن جا که جانی در زمان قصاص، توبه کرده و مسلمان شده است، در مقابل مجنی‌علیه ذمی قصاص نمی‌شود. </w:t>
      </w:r>
    </w:p>
    <w:p w:rsidR="00EE2C60" w:rsidRDefault="00EE2C60" w:rsidP="00EE2C60">
      <w:pPr>
        <w:ind w:firstLine="284"/>
        <w:jc w:val="both"/>
        <w:rPr>
          <w:rtl/>
        </w:rPr>
      </w:pPr>
      <w:r>
        <w:rPr>
          <w:rFonts w:hint="cs"/>
          <w:rtl/>
        </w:rPr>
        <w:t>بحث در این است که آیا، پس از سقوط قصاص، ضمان دیه‌ی ذمی بر عهده‌ی جانی قرار می‌گیرد یا دیه نیز هم‌چون قصاص ساقط است؟</w:t>
      </w:r>
    </w:p>
    <w:p w:rsidR="00EE2C60" w:rsidRDefault="00EE2C60" w:rsidP="00EE2C60">
      <w:pPr>
        <w:ind w:firstLine="284"/>
        <w:jc w:val="both"/>
        <w:rPr>
          <w:rtl/>
        </w:rPr>
      </w:pPr>
      <w:r>
        <w:rPr>
          <w:rFonts w:hint="cs"/>
          <w:rtl/>
        </w:rPr>
        <w:t xml:space="preserve">مرحوم محقق (قدس‌سره) حکم به ثبوت دیه در این فرض می‌کند. در مقابل مرحوم صاحب جواهر (قدس‌سره) می‌فرماید: اگر در این مسأله اجماعی موجود باشد، یا از مجموع ادله جای‌گزینی دیه به جای قصاص را نتیجه بگیریم، ما نیز ملتزم به ثبوت دیه هستیم و الا مقتضای قاعده عدم ثبوت دیه است. چرا که، طبق ادله، در موارد جنایت عمدی تنها قصاص ثابت است و فرض این است که، فرد جانی طبق «لا یقاد مسلم بذمی» در مقابل مجنی‌علیه ذمی قصاص نمی‌شود. قصاص که ساقط شد، </w:t>
      </w:r>
      <w:r>
        <w:rPr>
          <w:rFonts w:hint="cs"/>
          <w:rtl/>
        </w:rPr>
        <w:lastRenderedPageBreak/>
        <w:t xml:space="preserve">وجهی برای ثبوت دیه وجود ندارد. چرا که در جنایت عمدی، دیه تنها در صورت مصالحه‌ی جانی با ولی دم مجنی‌علیه ثابت می‌شود. </w:t>
      </w:r>
    </w:p>
    <w:p w:rsidR="00EE2C60" w:rsidRDefault="00EE2C60" w:rsidP="008E2CD2">
      <w:pPr>
        <w:pStyle w:val="Heading2"/>
        <w:rPr>
          <w:rtl/>
        </w:rPr>
      </w:pPr>
      <w:bookmarkStart w:id="7" w:name="_Toc527924295"/>
      <w:bookmarkStart w:id="8" w:name="_Toc527925804"/>
      <w:bookmarkStart w:id="9" w:name="_Toc527926199"/>
      <w:r>
        <w:rPr>
          <w:rFonts w:hint="cs"/>
          <w:rtl/>
        </w:rPr>
        <w:t>مناقشه در استدلال مرحوم صاحب جواهر (قدس‌سره) بر عدم ثبوت دیه</w:t>
      </w:r>
      <w:bookmarkEnd w:id="7"/>
      <w:bookmarkEnd w:id="8"/>
      <w:bookmarkEnd w:id="9"/>
    </w:p>
    <w:p w:rsidR="00EE2C60" w:rsidRDefault="00EE2C60" w:rsidP="00EE2C60">
      <w:pPr>
        <w:ind w:firstLine="284"/>
        <w:jc w:val="both"/>
        <w:rPr>
          <w:rtl/>
        </w:rPr>
      </w:pPr>
      <w:r>
        <w:rPr>
          <w:rFonts w:hint="cs"/>
          <w:rtl/>
        </w:rPr>
        <w:t xml:space="preserve">اشکال ما بر استدلال مرحوم صاحب جواهر (قدس‌سره) بر نفی دیه، این است که اگر دلیل دال بر نفی دیه به این‌گونه بود: «لا دیة في العمد و یثبت فیه القصاص» که به دلالت مطابقی، قصاص را، در جنایت عمدی، ثابت و دیه را نفی می‌کرد، می‌توانستید بگویید که اگر در موردی، قصاص به دلیل مخصص نفی‌ شود، دیه هم ثابت نیست. چرا که مفاد قضیه دو مطلب است: ۱. لا دیة في العمد؛ ۲. فيه القصاص. قصاص به دلیل وجود مخصصی، هم‌چون «لا یقاد مسلم بذمی» نفی می‌شود اما «لا دیة» مخصصی ندارد و در نتیجه به اطلاق آن عمل، و به عدم ثبوت دیه حکم می‌شود. </w:t>
      </w:r>
    </w:p>
    <w:p w:rsidR="00EE2C60" w:rsidRDefault="00EE2C60" w:rsidP="00EE2C60">
      <w:pPr>
        <w:ind w:firstLine="284"/>
        <w:jc w:val="both"/>
        <w:rPr>
          <w:rtl/>
        </w:rPr>
      </w:pPr>
      <w:r>
        <w:rPr>
          <w:rFonts w:hint="cs"/>
          <w:rtl/>
        </w:rPr>
        <w:t>در حالی که نفی دیه در موارد عمد، با دلیل «العمد هو القود»</w:t>
      </w:r>
      <w:r>
        <w:rPr>
          <w:rStyle w:val="FootnoteReference"/>
          <w:rtl/>
        </w:rPr>
        <w:footnoteReference w:id="2"/>
      </w:r>
      <w:r>
        <w:rPr>
          <w:rFonts w:hint="cs"/>
          <w:rtl/>
        </w:rPr>
        <w:t xml:space="preserve">، صورت می‌گیرد، که مدلول مطابقی آن انحصار حکم جنایت عمدی در قصاص و مدلول التزامی آن، نفی دیه است. نفی دیه در این دلیل، بر خلاف دلیل فرضی «لا دیة في العمد و فیه القصاص»، به دلالت تضمنی نیست که بخشی از دلیل قصاص را در موارد عمد ثابت کند و بخشی دیگر دال بر نفی دیه باشد. بلکه مفاد دلیل، حصر حق در جنایات عمدی در قصاص است و لازمه‌ی آن، عدم ثبوت دیه است. </w:t>
      </w:r>
    </w:p>
    <w:p w:rsidR="00EE2C60" w:rsidRDefault="00EE2C60" w:rsidP="00EE2C60">
      <w:pPr>
        <w:ind w:firstLine="284"/>
        <w:jc w:val="both"/>
        <w:rPr>
          <w:rtl/>
        </w:rPr>
      </w:pPr>
      <w:r>
        <w:rPr>
          <w:rFonts w:hint="cs"/>
          <w:rtl/>
        </w:rPr>
        <w:t>قاعده‌ی مورد اتفاق محققین از فقها، آن است که هر جا دلالت مطابقی یک دلیل از اعتبار ساقط شد، دلالت التزامی آن نیز از اعتبار می‌افتد. به عبارت دیگر، بر خلاف مدلول تضمنی یک دلیل، مدلول التزامی یک دلیل، تا جایی قابل استناد است که مدلول مطابقی آن معتبر باشد.</w:t>
      </w:r>
    </w:p>
    <w:p w:rsidR="00EE2C60" w:rsidRDefault="00EE2C60" w:rsidP="00EE2C60">
      <w:pPr>
        <w:ind w:firstLine="284"/>
        <w:jc w:val="both"/>
        <w:rPr>
          <w:rtl/>
        </w:rPr>
      </w:pPr>
      <w:r>
        <w:rPr>
          <w:rFonts w:hint="cs"/>
          <w:rtl/>
        </w:rPr>
        <w:t xml:space="preserve">نظیر این مسأله جایی است که بینه، شهادت می‌دهد بر ملاقات لباس با شیئی نجس، مانند بول یا خمر. در این جا مدلول مطابقی شهادت بینه، ملاقات لباس با شیئی دیگر، هم‌چون بول یا خمر و مدلول التزامی آن، نجاست لباس به خاطر ملاقات با شیء نجس است. حال در صورتی که ما علم به خطا یا کذب بینه داشته باشیم و در نتیجه شهادت او برای ما مخدوش باشد، نمی‌توانیم به مدلول التزامی آن نیز، که نجاست لباس است، استناد کنیم هر چند ممکن است مدلول التزامی آن دروغ نباشد و لباس به خاطر ملاقات با شیء نجس دیگری، نجس شده باشد. در این‌ جا نمی‌توان با وجود سقوط دلالت مطابقی بینه از حجیت، به مدلول التزامی آن اخذ و حکم به نجاست لباس کرد. </w:t>
      </w:r>
    </w:p>
    <w:p w:rsidR="00EE2C60" w:rsidRDefault="00EE2C60" w:rsidP="00EE2C60">
      <w:pPr>
        <w:ind w:firstLine="284"/>
        <w:jc w:val="both"/>
        <w:rPr>
          <w:rtl/>
        </w:rPr>
      </w:pPr>
      <w:r>
        <w:rPr>
          <w:rFonts w:hint="cs"/>
          <w:rtl/>
        </w:rPr>
        <w:lastRenderedPageBreak/>
        <w:t>مثال دیگر جایی است که بینه شهادت می‌دهد بر این‌ که زید قاتل عمرو است. مدلول التزامی شهادت بینه، به خاطر غیر عمدی بودن قتل، ثبوت ضمان دیه است. حال اگر یقین به کذب بینه داشته باشیم، چرا که می‌دانیم زید در زمان قتل اصلا موجود نبوده است، آيا می‌توانیم به مدلول التزامی آن، که ثبوت دیه است، استناد کنیم؟!</w:t>
      </w:r>
    </w:p>
    <w:p w:rsidR="00EE2C60" w:rsidRDefault="00EE2C60" w:rsidP="00EE2C60">
      <w:pPr>
        <w:ind w:firstLine="284"/>
        <w:jc w:val="both"/>
        <w:rPr>
          <w:rtl/>
        </w:rPr>
      </w:pPr>
      <w:r>
        <w:rPr>
          <w:rFonts w:hint="cs"/>
          <w:rtl/>
        </w:rPr>
        <w:t>نکته‌ی این قاعده آن است که لازمه‌ی اخبار از یک شیء، نه اخبار از لازم آن به قول مطلق، بلکه اخبار از حصه‌ای خاص از لازم آن است. بنابراین به تبع سقوط مدلول مطابقی از حجیت، حصه‌ی خاص از لازم آن نیز از حجیت می‌افتد. حصه‌ی مطلق از لازم نیز، از ابتدا، مدلول التزامی خبر نبوده و در نتیجه، چه قبل از سقوط مدلول مطابقی از اعتبار و چه پس از آن، حجت نیست. بنابراین، اثبات لازم خبر به نحو مطلق، امری خارج از مورد اخبار حتی به دلالت التزامی است.</w:t>
      </w:r>
    </w:p>
    <w:p w:rsidR="00EE2C60" w:rsidRDefault="00EE2C60" w:rsidP="00C23481">
      <w:pPr>
        <w:ind w:firstLine="284"/>
        <w:jc w:val="both"/>
        <w:rPr>
          <w:rtl/>
        </w:rPr>
      </w:pPr>
      <w:r>
        <w:rPr>
          <w:rFonts w:hint="cs"/>
          <w:rtl/>
        </w:rPr>
        <w:t xml:space="preserve">در مثال قیام بینه بر قتل </w:t>
      </w:r>
      <w:r w:rsidR="00C23481">
        <w:rPr>
          <w:rFonts w:hint="cs"/>
          <w:rtl/>
        </w:rPr>
        <w:t xml:space="preserve">عمرو </w:t>
      </w:r>
      <w:r>
        <w:rPr>
          <w:rFonts w:hint="cs"/>
          <w:rtl/>
        </w:rPr>
        <w:t xml:space="preserve">توسط </w:t>
      </w:r>
      <w:r w:rsidR="00C23481">
        <w:rPr>
          <w:rFonts w:hint="cs"/>
          <w:rtl/>
        </w:rPr>
        <w:t>زید</w:t>
      </w:r>
      <w:r>
        <w:rPr>
          <w:rFonts w:hint="cs"/>
          <w:rtl/>
        </w:rPr>
        <w:t>، لازم شهادت بینه، ثبوت دیه بر عهده‌ی زید است نه ثبوت دیه به قول مطلق. بنابراین، به تبع سقوط مدلول مطابقی بینه از حجیت، یعنی قتل عمرو توسط زید، حصه‌ی خاص از لازم آن، یعنی ثبوت دیه‌ی عمرو بر عهده‌ی زید ، نیز از حجیت می‌افتد. ثبوت دیه‌ی عمرو به نحو مطلق نیز، از ابتدا مدلول التزامی شهادت بینه نبوده و در نتیجه، چه قبل از سقوط مدلول مطابقی از حجیت و چه پس از آن، حجت نیست.</w:t>
      </w:r>
    </w:p>
    <w:p w:rsidR="00EE2C60" w:rsidRDefault="00EE2C60" w:rsidP="00EE2C60">
      <w:pPr>
        <w:ind w:firstLine="284"/>
        <w:jc w:val="both"/>
        <w:rPr>
          <w:rtl/>
        </w:rPr>
      </w:pPr>
      <w:r>
        <w:rPr>
          <w:rFonts w:hint="cs"/>
          <w:rtl/>
        </w:rPr>
        <w:t xml:space="preserve">در محل بحث ما، مدلول مطابقی «العمد هو القود» ثبوت انحصاری قصاص در موارد عمد و مدلول التزامی آن، عدم ثبوت دیه در صورت ثبوت قصاص است. در مورد ذمی، با توجه به «لا یقاد مسلم بذمی» مدلول مطابقی دلیل، صادق نیست و در نتیجه حصه‌ی خاص از لازم آن، یعنی عدم ثبوت دیه در صورت ثبوت قصاص، نیز حجت نیست. عدم ثبوت دیه به نحو مطلق، چه با وجود ثبوت قصاص و چه بدون آن، از ابتدا هم مدلول التزامی «العمد هو القود» نبوده است. بنابراین عدم ثبوت دیه، در فرض مسلمان بودن قاتل و ذمی بودن مقتول، دلیلی ندارد و در نتیجه در آن به عمومات ادله‌ی ثبوت دیه‌ی ذمی رجوع می‌شود. </w:t>
      </w:r>
    </w:p>
    <w:p w:rsidR="00EE2C60" w:rsidRDefault="00EE2C60" w:rsidP="00EE2C60">
      <w:pPr>
        <w:pStyle w:val="Heading1"/>
        <w:rPr>
          <w:rtl/>
        </w:rPr>
      </w:pPr>
      <w:bookmarkStart w:id="10" w:name="_Toc527924296"/>
      <w:bookmarkStart w:id="11" w:name="_Toc527925805"/>
      <w:bookmarkStart w:id="12" w:name="_Toc527926200"/>
      <w:r>
        <w:rPr>
          <w:rFonts w:hint="cs"/>
          <w:rtl/>
        </w:rPr>
        <w:t>مسأله‌ی ۷۷: حکم قصاص در صورت قتل مرتد توسط ذمی</w:t>
      </w:r>
      <w:bookmarkEnd w:id="10"/>
      <w:bookmarkEnd w:id="11"/>
      <w:bookmarkEnd w:id="12"/>
    </w:p>
    <w:p w:rsidR="00EE2C60" w:rsidRDefault="00EE2C60" w:rsidP="00EE2C60">
      <w:pPr>
        <w:ind w:firstLine="284"/>
        <w:jc w:val="both"/>
        <w:rPr>
          <w:rtl/>
        </w:rPr>
      </w:pPr>
      <w:r>
        <w:rPr>
          <w:rFonts w:hint="cs"/>
          <w:rtl/>
        </w:rPr>
        <w:t>مرحوم خوئی، هم‌چون مرحوم محقق (قدس‌سرهما)، در ادامه مسأله‌ای را بیان می‌کند که فرض آن جایی است که جانی ذمی، مرتدی را به قتل رسانده است.</w:t>
      </w:r>
      <w:r>
        <w:rPr>
          <w:rStyle w:val="FootnoteReference"/>
          <w:rtl/>
        </w:rPr>
        <w:footnoteReference w:id="3"/>
      </w:r>
      <w:r>
        <w:rPr>
          <w:rFonts w:hint="cs"/>
          <w:rtl/>
        </w:rPr>
        <w:t xml:space="preserve"> مرحوم محقق و مرحوم خوئی (قدس‌سرهما)، در این صورت، حکم به قصاص جانی ذمی در مقابل مرتد کرده‌اند. بنابراین اگر ذمی، مرتد فطری را، که حتی اگر توبه کند مورد پذیرش قرار نمی‌گیرد، در حال ارتداد </w:t>
      </w:r>
      <w:r>
        <w:rPr>
          <w:rFonts w:hint="cs"/>
          <w:rtl/>
        </w:rPr>
        <w:lastRenderedPageBreak/>
        <w:t>بکشد، قصاص می‌شود. مرحوم صاحب جواهر در توضیح کلام مرحوم محقق (قدس‌سرهما)، ادعای اجماع می‌کند و می‌فرماید: در این مسأله خلافی نیافتم.</w:t>
      </w:r>
      <w:r>
        <w:rPr>
          <w:rStyle w:val="FootnoteReference"/>
          <w:rtl/>
        </w:rPr>
        <w:footnoteReference w:id="4"/>
      </w:r>
      <w:r>
        <w:rPr>
          <w:rFonts w:hint="cs"/>
          <w:rtl/>
        </w:rPr>
        <w:t xml:space="preserve"> </w:t>
      </w:r>
    </w:p>
    <w:p w:rsidR="00EE2C60" w:rsidRDefault="00EE2C60" w:rsidP="00EE2C60">
      <w:pPr>
        <w:pStyle w:val="Heading2"/>
        <w:rPr>
          <w:rtl/>
        </w:rPr>
      </w:pPr>
      <w:bookmarkStart w:id="13" w:name="_Toc527924297"/>
      <w:bookmarkStart w:id="14" w:name="_Toc527925806"/>
      <w:bookmarkStart w:id="15" w:name="_Toc527926201"/>
      <w:r>
        <w:rPr>
          <w:rFonts w:hint="cs"/>
          <w:rtl/>
        </w:rPr>
        <w:t>دلیل حکم به ثبوت قصاص جانی ذمی در مقابل مجنی‌علیه مرتد</w:t>
      </w:r>
      <w:bookmarkEnd w:id="13"/>
      <w:bookmarkEnd w:id="14"/>
      <w:bookmarkEnd w:id="15"/>
    </w:p>
    <w:p w:rsidR="00EE2C60" w:rsidRDefault="00EE2C60" w:rsidP="00EE2C60">
      <w:pPr>
        <w:ind w:firstLine="284"/>
        <w:jc w:val="both"/>
        <w:rPr>
          <w:rtl/>
        </w:rPr>
      </w:pPr>
      <w:r>
        <w:rPr>
          <w:rFonts w:hint="cs"/>
          <w:rtl/>
        </w:rPr>
        <w:t>فقها، در مقام استدلال بر ثبوت قصاص در فرض مسأله، این‌چنین تعلیل کرده‌اند: مرتد، هر چند محکوم به قتل است و نسبت به حاکمِ ولیِ حدود، مهدور است، اما نسبت به سایر افراد محقون است و کسی از مسلمانان حق کشتن او را ندارد، چه برسد به این‌که ذمی او را به قتل برساند.</w:t>
      </w:r>
      <w:r>
        <w:rPr>
          <w:rStyle w:val="FootnoteReference"/>
          <w:rtl/>
        </w:rPr>
        <w:footnoteReference w:id="5"/>
      </w:r>
      <w:r>
        <w:rPr>
          <w:rFonts w:hint="cs"/>
          <w:rtl/>
        </w:rPr>
        <w:t xml:space="preserve"> بنابراین، در فرض مسأله، کافر ذمی، کافر محقونی را کشته است و در نتیجه قصاص ثابت است. </w:t>
      </w:r>
    </w:p>
    <w:p w:rsidR="00EE2C60" w:rsidRDefault="00EE2C60" w:rsidP="00EE2C60">
      <w:pPr>
        <w:pStyle w:val="Heading2"/>
        <w:rPr>
          <w:rtl/>
        </w:rPr>
      </w:pPr>
      <w:bookmarkStart w:id="16" w:name="_Toc527924298"/>
      <w:bookmarkStart w:id="17" w:name="_Toc527925807"/>
      <w:bookmarkStart w:id="18" w:name="_Toc527926202"/>
      <w:r>
        <w:rPr>
          <w:rFonts w:hint="cs"/>
          <w:rtl/>
        </w:rPr>
        <w:t>دلیل بعض از شافعیه بر عدم ثبوت قصاص در فرض مسأله</w:t>
      </w:r>
      <w:bookmarkEnd w:id="16"/>
      <w:bookmarkEnd w:id="17"/>
      <w:bookmarkEnd w:id="18"/>
    </w:p>
    <w:p w:rsidR="007D6108" w:rsidRDefault="00EE2C60" w:rsidP="00EE2C60">
      <w:pPr>
        <w:ind w:firstLine="284"/>
        <w:jc w:val="both"/>
        <w:rPr>
          <w:rtl/>
        </w:rPr>
      </w:pPr>
      <w:r>
        <w:rPr>
          <w:rFonts w:hint="cs"/>
          <w:rtl/>
        </w:rPr>
        <w:t>مرحوم صاحب جواهر (قدس‌سره) ذیل مسأله می‌فرماید: برخی از شافعیه، در فرض مسأله، حکم به عدم قصاص ذمی در مقابل مجنی‌علیه مرتد می‌کنند. مستند آن‌ها در این حکم، مهدور بودن مرتد است.</w:t>
      </w:r>
      <w:r>
        <w:rPr>
          <w:rStyle w:val="FootnoteReference"/>
          <w:rtl/>
        </w:rPr>
        <w:footnoteReference w:id="6"/>
      </w:r>
      <w:r>
        <w:rPr>
          <w:rFonts w:hint="cs"/>
          <w:rtl/>
        </w:rPr>
        <w:t xml:space="preserve"> بنابراین، هر چند قصاص جانی ذمی در مقابل مجنی‌علیه مرتد، قصاص کافر در مقابل کافر است و از این نظر محذوری ندارد، اما جانی، با توجه به مهدور بودن مجنی‌علیه، محکوم به قصاص نمی‌شود، چرا که یکی از شروط قصاص، علاوه بر تکافؤ در دین، عدوانی بودن جنایت و مهدور نبودن مجنی‌علیه است. اما در صورتی که مجنی‌علیه مهدور باشد، قتل او، هر چند تکلیفا جایز نباشد، موجب قصاص نمی‌شود. </w:t>
      </w:r>
    </w:p>
    <w:p w:rsidR="007D6108" w:rsidRDefault="007D6108" w:rsidP="004B3BAA">
      <w:pPr>
        <w:ind w:firstLine="284"/>
        <w:jc w:val="both"/>
        <w:rPr>
          <w:rtl/>
        </w:rPr>
      </w:pPr>
      <w:r>
        <w:rPr>
          <w:rFonts w:hint="cs"/>
          <w:rtl/>
        </w:rPr>
        <w:t>به عبارت دیگر، عدم جواز قتل دو حالت دارد:</w:t>
      </w:r>
    </w:p>
    <w:p w:rsidR="007D6108" w:rsidRDefault="007D6108" w:rsidP="004B3BAA">
      <w:pPr>
        <w:ind w:firstLine="284"/>
        <w:jc w:val="both"/>
        <w:rPr>
          <w:rtl/>
        </w:rPr>
      </w:pPr>
      <w:r>
        <w:rPr>
          <w:rFonts w:hint="cs"/>
          <w:rtl/>
        </w:rPr>
        <w:t>حالت ۱: شخص محقون و در نتیجه قتل او موجب قصاص است.</w:t>
      </w:r>
    </w:p>
    <w:p w:rsidR="0081775F" w:rsidRDefault="007D6108" w:rsidP="006031A5">
      <w:pPr>
        <w:ind w:firstLine="284"/>
        <w:jc w:val="both"/>
        <w:rPr>
          <w:rtl/>
        </w:rPr>
      </w:pPr>
      <w:r>
        <w:rPr>
          <w:rFonts w:hint="cs"/>
          <w:rtl/>
        </w:rPr>
        <w:t xml:space="preserve">حالت ۲: فرد مهدور است اما قتل او جایز نیست. </w:t>
      </w:r>
      <w:r w:rsidR="00EE2C60">
        <w:rPr>
          <w:rFonts w:hint="cs"/>
          <w:rtl/>
        </w:rPr>
        <w:t xml:space="preserve">به عنوان مثال </w:t>
      </w:r>
      <w:r w:rsidR="006031A5">
        <w:rPr>
          <w:rFonts w:hint="cs"/>
          <w:rtl/>
        </w:rPr>
        <w:t>فردی در قالب شرط ضمن عقد، قسم، عهد یا نذری متعهد می‌شود که کافر مهدوری را نکشد</w:t>
      </w:r>
      <w:r w:rsidR="00EE2C60">
        <w:rPr>
          <w:rFonts w:hint="cs"/>
          <w:rtl/>
        </w:rPr>
        <w:t xml:space="preserve">، </w:t>
      </w:r>
      <w:r w:rsidR="006031A5">
        <w:rPr>
          <w:rFonts w:hint="cs"/>
          <w:rtl/>
        </w:rPr>
        <w:t xml:space="preserve">در این صورت </w:t>
      </w:r>
      <w:r w:rsidR="00EE2C60">
        <w:rPr>
          <w:rFonts w:hint="cs"/>
          <w:rtl/>
        </w:rPr>
        <w:t>قتل آن کافر مهدور، ممنوع است</w:t>
      </w:r>
      <w:r w:rsidR="006031A5">
        <w:rPr>
          <w:rFonts w:hint="cs"/>
          <w:rtl/>
        </w:rPr>
        <w:t>، اما اگر فرد متعهد به عدم قتل، مرتک قتل شود، قصاص نمی‌شود.</w:t>
      </w:r>
      <w:r w:rsidR="00EE2C60">
        <w:rPr>
          <w:rFonts w:hint="cs"/>
          <w:rtl/>
        </w:rPr>
        <w:t xml:space="preserve"> </w:t>
      </w:r>
    </w:p>
    <w:p w:rsidR="00EE2C60" w:rsidRDefault="00EE2C60" w:rsidP="00B94EA5">
      <w:pPr>
        <w:ind w:firstLine="284"/>
        <w:jc w:val="both"/>
        <w:rPr>
          <w:rtl/>
        </w:rPr>
      </w:pPr>
      <w:r>
        <w:rPr>
          <w:rFonts w:hint="cs"/>
          <w:rtl/>
        </w:rPr>
        <w:lastRenderedPageBreak/>
        <w:t xml:space="preserve">برخی از شافعیه مقام را این‌گونه تصور کرده‌ و گفته‌اند: مرتد، نسبت به همه حتی نسبت به کفار، مهدور است و در نتیجه قتل او موجب قصاص نمی‌شود، هر چند قتل مرتد، </w:t>
      </w:r>
      <w:r w:rsidR="00B94EA5">
        <w:rPr>
          <w:rFonts w:hint="cs"/>
          <w:rtl/>
        </w:rPr>
        <w:t xml:space="preserve">برای حفظ نظام، </w:t>
      </w:r>
      <w:r>
        <w:rPr>
          <w:rFonts w:hint="cs"/>
          <w:rtl/>
        </w:rPr>
        <w:t xml:space="preserve">تکلیفا، جایز نیست و تنها حاکم باید متصدی آن باشد. </w:t>
      </w:r>
    </w:p>
    <w:p w:rsidR="00EE2C60" w:rsidRDefault="00EE2C60" w:rsidP="00EE2C60">
      <w:pPr>
        <w:pStyle w:val="Heading3"/>
        <w:rPr>
          <w:rtl/>
        </w:rPr>
      </w:pPr>
      <w:bookmarkStart w:id="19" w:name="_Toc527924299"/>
      <w:bookmarkStart w:id="20" w:name="_Toc527925808"/>
      <w:bookmarkStart w:id="21" w:name="_Toc527926203"/>
      <w:r>
        <w:rPr>
          <w:rFonts w:hint="cs"/>
          <w:rtl/>
        </w:rPr>
        <w:t>مناقشه‌ی مرحوم صاحب جواهر (قدس‌سره) در استدلال بعض از شافعیه</w:t>
      </w:r>
      <w:bookmarkEnd w:id="19"/>
      <w:bookmarkEnd w:id="20"/>
      <w:bookmarkEnd w:id="21"/>
    </w:p>
    <w:p w:rsidR="00EE2C60" w:rsidRDefault="00EE2C60" w:rsidP="00EE2C60">
      <w:pPr>
        <w:jc w:val="both"/>
        <w:rPr>
          <w:rtl/>
        </w:rPr>
      </w:pPr>
      <w:r>
        <w:rPr>
          <w:rtl/>
        </w:rPr>
        <w:tab/>
      </w:r>
      <w:r>
        <w:rPr>
          <w:rFonts w:hint="cs"/>
          <w:rtl/>
        </w:rPr>
        <w:t>مرحوم صاحب جواهر (قدس‌سره) پس از نقل استدلال بعض از شافعیه، آن را ضعیف می‌شمارد. وجه ضعف کلام آن‌ها از نظر مرحوم صاحب جواهر (قدس‌سره) این است که کافر مرتد مهدور علی الإطلاق نیست، بلکه تنها برای ولی امر حدود مهدور است.</w:t>
      </w:r>
      <w:r>
        <w:rPr>
          <w:rStyle w:val="FootnoteReference"/>
          <w:rtl/>
        </w:rPr>
        <w:footnoteReference w:id="7"/>
      </w:r>
      <w:r>
        <w:rPr>
          <w:rFonts w:hint="cs"/>
          <w:rtl/>
        </w:rPr>
        <w:t xml:space="preserve"> ما نحن </w:t>
      </w:r>
      <w:r w:rsidR="0072526A">
        <w:rPr>
          <w:rFonts w:hint="cs"/>
          <w:rtl/>
        </w:rPr>
        <w:t>فیه</w:t>
      </w:r>
      <w:r w:rsidR="00D34226">
        <w:rPr>
          <w:rFonts w:hint="cs"/>
          <w:rtl/>
        </w:rPr>
        <w:t>،</w:t>
      </w:r>
      <w:r w:rsidR="0072526A">
        <w:rPr>
          <w:rFonts w:hint="cs"/>
          <w:rtl/>
        </w:rPr>
        <w:t xml:space="preserve"> </w:t>
      </w:r>
      <w:r>
        <w:rPr>
          <w:rFonts w:hint="cs"/>
          <w:rtl/>
        </w:rPr>
        <w:t>نظیر جایی است که فردی مرتکب گناهی</w:t>
      </w:r>
      <w:r w:rsidR="001F35AD">
        <w:rPr>
          <w:rFonts w:hint="cs"/>
          <w:rtl/>
        </w:rPr>
        <w:t>، مانند زنای محصنه،</w:t>
      </w:r>
      <w:r>
        <w:rPr>
          <w:rFonts w:hint="cs"/>
          <w:rtl/>
        </w:rPr>
        <w:t xml:space="preserve"> شده که موجب ثبوت حد </w:t>
      </w:r>
      <w:r w:rsidR="0072526A">
        <w:rPr>
          <w:rFonts w:hint="cs"/>
          <w:rtl/>
        </w:rPr>
        <w:t xml:space="preserve">قتل </w:t>
      </w:r>
      <w:r>
        <w:rPr>
          <w:rFonts w:hint="cs"/>
          <w:rtl/>
        </w:rPr>
        <w:t>بر او است و غیر حاکم، بدون اذن او، متصدی اجرای حد بر او می‌شود.</w:t>
      </w:r>
      <w:r w:rsidR="001F35AD">
        <w:rPr>
          <w:rFonts w:hint="cs"/>
          <w:rtl/>
        </w:rPr>
        <w:t xml:space="preserve"> در این صورت، هر چند بعدا حد قتل بر گناه‌کار ثابت شود، جانی بر او قصاص می‌شود. </w:t>
      </w:r>
    </w:p>
    <w:p w:rsidR="00EE2C60" w:rsidRDefault="00EE2C60" w:rsidP="00EE2C60">
      <w:pPr>
        <w:pStyle w:val="Heading3"/>
        <w:rPr>
          <w:rtl/>
        </w:rPr>
      </w:pPr>
      <w:bookmarkStart w:id="22" w:name="_Toc527924300"/>
      <w:bookmarkStart w:id="23" w:name="_Toc527925809"/>
      <w:bookmarkStart w:id="24" w:name="_Toc527926204"/>
      <w:r>
        <w:rPr>
          <w:rFonts w:hint="cs"/>
          <w:rtl/>
        </w:rPr>
        <w:t>نظر مرحوم شهید ثانی (قدس‌سره) در مورد ثبوت یا عدم ثبوت قصاص در مسأله</w:t>
      </w:r>
      <w:bookmarkEnd w:id="22"/>
      <w:bookmarkEnd w:id="23"/>
      <w:bookmarkEnd w:id="24"/>
      <w:r>
        <w:rPr>
          <w:rFonts w:hint="cs"/>
          <w:rtl/>
        </w:rPr>
        <w:t xml:space="preserve"> </w:t>
      </w:r>
    </w:p>
    <w:p w:rsidR="00EE2C60" w:rsidRDefault="00EE2C60" w:rsidP="004B3BAA">
      <w:pPr>
        <w:ind w:firstLine="284"/>
        <w:jc w:val="both"/>
        <w:rPr>
          <w:rtl/>
        </w:rPr>
      </w:pPr>
      <w:r>
        <w:rPr>
          <w:rFonts w:hint="cs"/>
          <w:rtl/>
        </w:rPr>
        <w:t>در ادامه مرحوم صاحب جواهر می‌فرماید</w:t>
      </w:r>
      <w:r>
        <w:rPr>
          <w:rStyle w:val="FootnoteReference"/>
          <w:rtl/>
        </w:rPr>
        <w:footnoteReference w:id="8"/>
      </w:r>
      <w:r>
        <w:rPr>
          <w:rFonts w:hint="cs"/>
          <w:rtl/>
        </w:rPr>
        <w:t xml:space="preserve">: مرحوم شهید ثانی (قدس‌سرهما) در مسالک، حکم در مسأله را </w:t>
      </w:r>
      <w:r w:rsidR="00D84E39">
        <w:rPr>
          <w:rFonts w:hint="cs"/>
          <w:rtl/>
        </w:rPr>
        <w:t xml:space="preserve">منوط بر مبنای ما در نسبت‌سنجی میان حال مرتد و کافر قرار داده است. </w:t>
      </w:r>
      <w:r>
        <w:rPr>
          <w:rFonts w:hint="cs"/>
          <w:rtl/>
        </w:rPr>
        <w:t xml:space="preserve">اگر </w:t>
      </w:r>
      <w:r w:rsidR="00D84E39">
        <w:rPr>
          <w:rFonts w:hint="cs"/>
          <w:rtl/>
        </w:rPr>
        <w:t>بگوییم ذمی، نسبت به مرتد أحسن حالا است</w:t>
      </w:r>
      <w:r>
        <w:rPr>
          <w:rFonts w:hint="cs"/>
          <w:rtl/>
        </w:rPr>
        <w:t xml:space="preserve">، </w:t>
      </w:r>
      <w:r w:rsidR="00D84E39">
        <w:rPr>
          <w:rFonts w:hint="cs"/>
          <w:rtl/>
        </w:rPr>
        <w:t>نتیجه این می‌شود که مرتد نسبت به او مهدور است و قتل او موجب قصاص نیست. در حالی که اگر بگوییم ذمی، نسبت به مرتد، أسوأ حالا است، مرتد نسبت به او محقون و قتل او موجب قصاص است. در هر صورت اگر مسلمانی مرتد را بکشد، هر چند ممکن است تکلیفا حرام باشد، اما قصاص نمی‌شود.</w:t>
      </w:r>
      <w:r>
        <w:rPr>
          <w:rStyle w:val="FootnoteReference"/>
          <w:rtl/>
        </w:rPr>
        <w:footnoteReference w:id="9"/>
      </w:r>
      <w:r w:rsidR="00D84E39">
        <w:rPr>
          <w:rFonts w:hint="cs"/>
          <w:rtl/>
        </w:rPr>
        <w:t xml:space="preserve"> </w:t>
      </w:r>
    </w:p>
    <w:p w:rsidR="00EE2C60" w:rsidRDefault="00EE2C60" w:rsidP="00EE2C60">
      <w:pPr>
        <w:pStyle w:val="Heading3"/>
        <w:rPr>
          <w:rtl/>
        </w:rPr>
      </w:pPr>
      <w:bookmarkStart w:id="25" w:name="_Toc527924301"/>
      <w:bookmarkStart w:id="26" w:name="_Toc527925810"/>
      <w:bookmarkStart w:id="27" w:name="_Toc527926205"/>
      <w:r>
        <w:rPr>
          <w:rFonts w:hint="cs"/>
          <w:rtl/>
        </w:rPr>
        <w:t>مناقشه‌ی مرحوم صاحب جواهر در کلام مرحوم شهید ثانی (قدس‌سرهما)</w:t>
      </w:r>
      <w:bookmarkEnd w:id="25"/>
      <w:bookmarkEnd w:id="26"/>
      <w:bookmarkEnd w:id="27"/>
    </w:p>
    <w:p w:rsidR="00EE2C60" w:rsidRDefault="00EE2C60" w:rsidP="004B3BAA">
      <w:pPr>
        <w:ind w:firstLine="284"/>
        <w:jc w:val="both"/>
        <w:rPr>
          <w:rtl/>
        </w:rPr>
      </w:pPr>
      <w:r>
        <w:rPr>
          <w:rFonts w:hint="cs"/>
          <w:rtl/>
        </w:rPr>
        <w:t xml:space="preserve">مرحوم صاحب جواهر در کلام مرحوم شهید ثانی (قدس‌سرهما) این‌گونه مناقشه می‌کند که </w:t>
      </w:r>
      <w:r w:rsidR="00D84E39">
        <w:rPr>
          <w:rFonts w:hint="cs"/>
          <w:rtl/>
        </w:rPr>
        <w:t xml:space="preserve">أسوأ حالا و أحسن حالا و مانند </w:t>
      </w:r>
      <w:r>
        <w:rPr>
          <w:rFonts w:hint="cs"/>
          <w:rtl/>
        </w:rPr>
        <w:t xml:space="preserve">این </w:t>
      </w:r>
      <w:r w:rsidR="00D84E39">
        <w:rPr>
          <w:rFonts w:hint="cs"/>
          <w:rtl/>
        </w:rPr>
        <w:t xml:space="preserve">وجوه و </w:t>
      </w:r>
      <w:r>
        <w:rPr>
          <w:rFonts w:hint="cs"/>
          <w:rtl/>
        </w:rPr>
        <w:t xml:space="preserve">اعتبارات، مبنای حکم شرعی نمی‌شود؛ بلکه در مقام استنباط حکم باید به اطلاقات ادله رجوع کنیم. </w:t>
      </w:r>
      <w:r w:rsidR="00D84E39">
        <w:rPr>
          <w:rFonts w:hint="cs"/>
          <w:rtl/>
        </w:rPr>
        <w:t xml:space="preserve">اگر مرتد نسبت به جانی مهدور باشد، قتل او موجب قصاص نیست و اگر محقون باشد، موجب قصاص هست. </w:t>
      </w:r>
      <w:r>
        <w:rPr>
          <w:rFonts w:hint="cs"/>
          <w:rtl/>
        </w:rPr>
        <w:t>در مورد مرتد سه احتمال وجود دارد:</w:t>
      </w:r>
    </w:p>
    <w:p w:rsidR="00EE2C60" w:rsidRDefault="00EE2C60" w:rsidP="004B3BAA">
      <w:pPr>
        <w:ind w:firstLine="284"/>
        <w:jc w:val="both"/>
        <w:rPr>
          <w:rtl/>
        </w:rPr>
      </w:pPr>
      <w:r>
        <w:rPr>
          <w:rFonts w:hint="cs"/>
          <w:rtl/>
        </w:rPr>
        <w:lastRenderedPageBreak/>
        <w:t xml:space="preserve">۱. مرتد، نسبت به همه، جز حاکم ولی حدود، محقون الدم است. اگر این‌گونه باشد، </w:t>
      </w:r>
      <w:r w:rsidR="00EF513C">
        <w:rPr>
          <w:rFonts w:hint="cs"/>
          <w:rtl/>
        </w:rPr>
        <w:t xml:space="preserve">اگر مسلمانی مرتد را بکشد، گناه‌کار و ضامن دیه‌ی او خواهد بود. عدم ثبوت قصاص بر مسلمان به خاطر دلیل «لا یقاد مسلم بذمی» است. </w:t>
      </w:r>
    </w:p>
    <w:p w:rsidR="00EE2C60" w:rsidRDefault="00EE2C60" w:rsidP="004B3BAA">
      <w:pPr>
        <w:ind w:firstLine="284"/>
        <w:jc w:val="both"/>
        <w:rPr>
          <w:rtl/>
        </w:rPr>
      </w:pPr>
      <w:r>
        <w:rPr>
          <w:rFonts w:hint="cs"/>
          <w:rtl/>
        </w:rPr>
        <w:t>۲. مرتد نسبت به همه، مهدور است. اگر این‌گونه باشد، قتل او، در هیچ صورتی موجب قصاص نیست.</w:t>
      </w:r>
      <w:r w:rsidR="00246952">
        <w:rPr>
          <w:rFonts w:hint="cs"/>
          <w:rtl/>
        </w:rPr>
        <w:t xml:space="preserve"> لذا حتی اگر کافر حربی نیز مرتد را بکشد، قصاص نمی‌شود. کشتن مرتد در این صورت مانند کشتن حیوان است و موجب ثبوت قصاص نمی‌شود.</w:t>
      </w:r>
    </w:p>
    <w:p w:rsidR="00EE2C60" w:rsidRDefault="00EE2C60" w:rsidP="004B3BAA">
      <w:pPr>
        <w:ind w:firstLine="284"/>
        <w:jc w:val="both"/>
        <w:rPr>
          <w:rtl/>
        </w:rPr>
      </w:pPr>
      <w:r>
        <w:rPr>
          <w:rFonts w:hint="cs"/>
          <w:rtl/>
        </w:rPr>
        <w:t xml:space="preserve">۳. مرتد نسبت به مسلمانان مهدور و نسبت به غیر مسلمانان محقون است. اگر این احتمال صحیح باشد، قتل مرتد توسط مسلمان، </w:t>
      </w:r>
      <w:r w:rsidR="00C23481">
        <w:rPr>
          <w:rFonts w:hint="cs"/>
          <w:rtl/>
        </w:rPr>
        <w:t>هر چند ممکن است تکلیفا حرام و قاتل به خاطر این قتل مرتکب گناه شده باشد</w:t>
      </w:r>
      <w:r>
        <w:rPr>
          <w:rFonts w:hint="cs"/>
          <w:rtl/>
        </w:rPr>
        <w:t xml:space="preserve">، موجب </w:t>
      </w:r>
      <w:r w:rsidR="00C23481">
        <w:rPr>
          <w:rFonts w:hint="cs"/>
          <w:rtl/>
        </w:rPr>
        <w:t>قصاص</w:t>
      </w:r>
      <w:r>
        <w:rPr>
          <w:rFonts w:hint="cs"/>
          <w:rtl/>
        </w:rPr>
        <w:t xml:space="preserve"> </w:t>
      </w:r>
      <w:r w:rsidR="00C23481">
        <w:rPr>
          <w:rFonts w:hint="cs"/>
          <w:rtl/>
        </w:rPr>
        <w:t xml:space="preserve">و دیه </w:t>
      </w:r>
      <w:r>
        <w:rPr>
          <w:rFonts w:hint="cs"/>
          <w:rtl/>
        </w:rPr>
        <w:t>نیست</w:t>
      </w:r>
      <w:r w:rsidR="00C23481">
        <w:rPr>
          <w:rFonts w:hint="cs"/>
          <w:rtl/>
        </w:rPr>
        <w:t>. علت حرمت قتل او، با وجود مهدور بودن، جلوگیری از اختلال نظام است. اما اگر همه‌ مجاز باشند، مرتد را به قتل برسانند، راه برای این باز می‌شود که هر کسی، به محض شنیدن کلامی نامربوط و ارتدادی، دیگری را بکشد. طبق احتمال دوم،</w:t>
      </w:r>
      <w:r>
        <w:rPr>
          <w:rFonts w:hint="cs"/>
          <w:rtl/>
        </w:rPr>
        <w:t xml:space="preserve"> اگر غیر مسلمانان </w:t>
      </w:r>
      <w:r w:rsidR="00C23481">
        <w:rPr>
          <w:rFonts w:hint="cs"/>
          <w:rtl/>
        </w:rPr>
        <w:t>مرتد</w:t>
      </w:r>
      <w:r>
        <w:rPr>
          <w:rFonts w:hint="cs"/>
          <w:rtl/>
        </w:rPr>
        <w:t xml:space="preserve"> را به قتل برسانند، با توجه به محقون بودن او نسبت به آن‌ها، محکوم به قصاص خواهند شد.</w:t>
      </w:r>
      <w:r>
        <w:rPr>
          <w:rStyle w:val="FootnoteReference"/>
          <w:rtl/>
        </w:rPr>
        <w:footnoteReference w:id="10"/>
      </w:r>
      <w:r w:rsidR="00C23481">
        <w:rPr>
          <w:rFonts w:hint="cs"/>
          <w:rtl/>
        </w:rPr>
        <w:t xml:space="preserve"> </w:t>
      </w:r>
    </w:p>
    <w:p w:rsidR="00C23481" w:rsidRPr="00BC711C" w:rsidRDefault="00C23481" w:rsidP="00C23481">
      <w:pPr>
        <w:ind w:firstLine="284"/>
        <w:jc w:val="both"/>
        <w:rPr>
          <w:rtl/>
        </w:rPr>
      </w:pPr>
      <w:r>
        <w:rPr>
          <w:rFonts w:hint="cs"/>
          <w:rtl/>
        </w:rPr>
        <w:t xml:space="preserve">ظاهر کلام مرحوم صاحب جواهر، تمایل به همان است که مرحوم محقق (قدس‌سرهما) فرمود: اگر ذمی، مرتدی را بکشد قصاص می‌شود و دلیل قصاص او مصونیت ذمی نسبت به غیر حاکم است. </w:t>
      </w:r>
    </w:p>
    <w:sectPr w:rsidR="00C23481" w:rsidRPr="00BC711C"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869" w:rsidRDefault="00403869" w:rsidP="008B750B">
      <w:pPr>
        <w:spacing w:line="240" w:lineRule="auto"/>
      </w:pPr>
      <w:r>
        <w:separator/>
      </w:r>
    </w:p>
  </w:endnote>
  <w:endnote w:type="continuationSeparator" w:id="0">
    <w:p w:rsidR="00403869" w:rsidRDefault="0040386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8067E" w:rsidRPr="0028067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A6EAF" w:rsidP="001B6799">
          <w:pPr>
            <w:pStyle w:val="Footer"/>
            <w:bidi w:val="0"/>
            <w:rPr>
              <w:color w:val="808080" w:themeColor="background1" w:themeShade="80"/>
              <w:rtl/>
            </w:rPr>
          </w:pPr>
          <w:bookmarkStart w:id="35" w:name="BokAdres"/>
          <w:bookmarkEnd w:id="35"/>
          <w:r>
            <w:rPr>
              <w:color w:val="808080" w:themeColor="background1" w:themeShade="80"/>
            </w:rPr>
            <w:t>F1mq1_13970729-018_am2_mfeb.ir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869" w:rsidRDefault="00403869" w:rsidP="008B750B">
      <w:pPr>
        <w:spacing w:line="240" w:lineRule="auto"/>
      </w:pPr>
      <w:r>
        <w:separator/>
      </w:r>
    </w:p>
  </w:footnote>
  <w:footnote w:type="continuationSeparator" w:id="0">
    <w:p w:rsidR="00403869" w:rsidRDefault="00403869" w:rsidP="008B750B">
      <w:pPr>
        <w:spacing w:line="240" w:lineRule="auto"/>
      </w:pPr>
      <w:r>
        <w:continuationSeparator/>
      </w:r>
    </w:p>
  </w:footnote>
  <w:footnote w:id="1">
    <w:p w:rsidR="00EE2C60" w:rsidRPr="00155B2F" w:rsidRDefault="005C2C9B" w:rsidP="00EE2C60">
      <w:pPr>
        <w:pStyle w:val="FootnoteText"/>
        <w:rPr>
          <w:color w:val="000080"/>
        </w:rPr>
      </w:pPr>
      <w:r w:rsidRPr="005C2C9B">
        <w:footnoteRef/>
      </w:r>
      <w:r>
        <w:rPr>
          <w:rtl/>
        </w:rPr>
        <w:t>.</w:t>
      </w:r>
      <w:r w:rsidR="00EE2C60" w:rsidRPr="00751CD4">
        <w:rPr>
          <w:rtl/>
        </w:rPr>
        <w:t xml:space="preserve"> </w:t>
      </w:r>
      <w:hyperlink r:id="rId1" w:history="1">
        <w:r w:rsidR="00EE2C60" w:rsidRPr="00751CD4">
          <w:rPr>
            <w:rStyle w:val="Hyperlink"/>
            <w:rFonts w:hint="eastAsia"/>
            <w:rtl/>
          </w:rPr>
          <w:t>مبان</w:t>
        </w:r>
        <w:r w:rsidR="00EE2C60" w:rsidRPr="00751CD4">
          <w:rPr>
            <w:rStyle w:val="Hyperlink"/>
            <w:rFonts w:hint="cs"/>
            <w:rtl/>
          </w:rPr>
          <w:t>ی</w:t>
        </w:r>
        <w:r w:rsidR="00EE2C60" w:rsidRPr="00751CD4">
          <w:rPr>
            <w:rStyle w:val="Hyperlink"/>
            <w:rtl/>
          </w:rPr>
          <w:t xml:space="preserve"> تکملة المنهاج، الس</w:t>
        </w:r>
        <w:r w:rsidR="00EE2C60" w:rsidRPr="00751CD4">
          <w:rPr>
            <w:rStyle w:val="Hyperlink"/>
            <w:rFonts w:hint="cs"/>
            <w:rtl/>
          </w:rPr>
          <w:t>ی</w:t>
        </w:r>
        <w:r w:rsidR="00EE2C60" w:rsidRPr="00751CD4">
          <w:rPr>
            <w:rStyle w:val="Hyperlink"/>
            <w:rFonts w:hint="eastAsia"/>
            <w:rtl/>
          </w:rPr>
          <w:t>د</w:t>
        </w:r>
        <w:r w:rsidR="00EE2C60" w:rsidRPr="00751CD4">
          <w:rPr>
            <w:rStyle w:val="Hyperlink"/>
            <w:rtl/>
          </w:rPr>
          <w:t xml:space="preserve"> أبوالقاسم الخوئ</w:t>
        </w:r>
        <w:r w:rsidR="00EE2C60" w:rsidRPr="00751CD4">
          <w:rPr>
            <w:rStyle w:val="Hyperlink"/>
            <w:rFonts w:hint="cs"/>
            <w:rtl/>
          </w:rPr>
          <w:t>ی</w:t>
        </w:r>
        <w:r w:rsidR="00EE2C60" w:rsidRPr="00751CD4">
          <w:rPr>
            <w:rStyle w:val="Hyperlink"/>
            <w:rFonts w:hint="eastAsia"/>
            <w:rtl/>
          </w:rPr>
          <w:t>،</w:t>
        </w:r>
        <w:r w:rsidR="00EE2C60" w:rsidRPr="00751CD4">
          <w:rPr>
            <w:rStyle w:val="Hyperlink"/>
            <w:rtl/>
          </w:rPr>
          <w:t xml:space="preserve"> ج۴۲ موسوعة، ص۸۱.</w:t>
        </w:r>
      </w:hyperlink>
      <w:r w:rsidR="00EE2C60">
        <w:rPr>
          <w:rFonts w:hint="cs"/>
          <w:rtl/>
        </w:rPr>
        <w:t xml:space="preserve">: </w:t>
      </w:r>
      <w:r w:rsidR="00EE2C60" w:rsidRPr="00155B2F">
        <w:rPr>
          <w:rFonts w:hint="cs"/>
          <w:color w:val="000080"/>
          <w:rtl/>
        </w:rPr>
        <w:t>«</w:t>
      </w:r>
      <w:r w:rsidR="00EE2C60" w:rsidRPr="00155B2F">
        <w:rPr>
          <w:color w:val="000080"/>
          <w:rtl/>
        </w:rPr>
        <w:t>(مسألة 75): لو قتل المرتدّ ذمّيّاً، فهل يقتل المرتدّ أم لا؟ وجهان، الأظهر أنّه يقتل به، و لو عاد إلى الإسلام لم يقتل حتّى و إن كان فطريّاً.</w:t>
      </w:r>
      <w:r w:rsidR="00EE2C60" w:rsidRPr="00155B2F">
        <w:rPr>
          <w:rFonts w:hint="cs"/>
          <w:color w:val="000080"/>
          <w:rtl/>
        </w:rPr>
        <w:t>»</w:t>
      </w:r>
    </w:p>
  </w:footnote>
  <w:footnote w:id="2">
    <w:p w:rsidR="00EE2C60" w:rsidRPr="00971749" w:rsidRDefault="005C2C9B" w:rsidP="00EE2C60">
      <w:pPr>
        <w:pStyle w:val="FootnoteText"/>
      </w:pPr>
      <w:r w:rsidRPr="005C2C9B">
        <w:footnoteRef/>
      </w:r>
      <w:r>
        <w:rPr>
          <w:rtl/>
        </w:rPr>
        <w:t>.</w:t>
      </w:r>
      <w:r w:rsidR="00EE2C60" w:rsidRPr="00971749">
        <w:rPr>
          <w:rtl/>
        </w:rPr>
        <w:t xml:space="preserve"> </w:t>
      </w:r>
      <w:hyperlink r:id="rId2" w:history="1">
        <w:r w:rsidR="00EE2C60" w:rsidRPr="00971749">
          <w:rPr>
            <w:rStyle w:val="Hyperlink"/>
            <w:rtl/>
          </w:rPr>
          <w:t>الکاف</w:t>
        </w:r>
        <w:r w:rsidR="00EE2C60" w:rsidRPr="00971749">
          <w:rPr>
            <w:rStyle w:val="Hyperlink"/>
            <w:rFonts w:hint="cs"/>
            <w:rtl/>
          </w:rPr>
          <w:t>ی</w:t>
        </w:r>
        <w:r w:rsidR="00EE2C60" w:rsidRPr="00971749">
          <w:rPr>
            <w:rStyle w:val="Hyperlink"/>
            <w:rFonts w:hint="eastAsia"/>
            <w:rtl/>
          </w:rPr>
          <w:t>،</w:t>
        </w:r>
        <w:r w:rsidR="00EE2C60" w:rsidRPr="00971749">
          <w:rPr>
            <w:rStyle w:val="Hyperlink"/>
            <w:rtl/>
          </w:rPr>
          <w:t xml:space="preserve"> محمد بن </w:t>
        </w:r>
        <w:r w:rsidR="00EE2C60" w:rsidRPr="00971749">
          <w:rPr>
            <w:rStyle w:val="Hyperlink"/>
            <w:rFonts w:hint="cs"/>
            <w:rtl/>
          </w:rPr>
          <w:t>ی</w:t>
        </w:r>
        <w:r w:rsidR="00EE2C60" w:rsidRPr="00971749">
          <w:rPr>
            <w:rStyle w:val="Hyperlink"/>
            <w:rFonts w:hint="eastAsia"/>
            <w:rtl/>
          </w:rPr>
          <w:t>عقوب</w:t>
        </w:r>
        <w:r w:rsidR="00EE2C60" w:rsidRPr="00971749">
          <w:rPr>
            <w:rStyle w:val="Hyperlink"/>
            <w:rtl/>
          </w:rPr>
          <w:t xml:space="preserve"> کل</w:t>
        </w:r>
        <w:r w:rsidR="00EE2C60" w:rsidRPr="00971749">
          <w:rPr>
            <w:rStyle w:val="Hyperlink"/>
            <w:rFonts w:hint="cs"/>
            <w:rtl/>
          </w:rPr>
          <w:t>ی</w:t>
        </w:r>
        <w:r w:rsidR="00EE2C60" w:rsidRPr="00971749">
          <w:rPr>
            <w:rStyle w:val="Hyperlink"/>
            <w:rFonts w:hint="eastAsia"/>
            <w:rtl/>
          </w:rPr>
          <w:t>ن</w:t>
        </w:r>
        <w:r w:rsidR="00EE2C60" w:rsidRPr="00971749">
          <w:rPr>
            <w:rStyle w:val="Hyperlink"/>
            <w:rFonts w:hint="cs"/>
            <w:rtl/>
          </w:rPr>
          <w:t>ی</w:t>
        </w:r>
        <w:r w:rsidR="00EE2C60" w:rsidRPr="00971749">
          <w:rPr>
            <w:rStyle w:val="Hyperlink"/>
            <w:rFonts w:hint="eastAsia"/>
            <w:rtl/>
          </w:rPr>
          <w:t>،</w:t>
        </w:r>
        <w:r w:rsidR="00EE2C60" w:rsidRPr="00971749">
          <w:rPr>
            <w:rStyle w:val="Hyperlink"/>
            <w:rtl/>
          </w:rPr>
          <w:t xml:space="preserve"> ج7، ص282.</w:t>
        </w:r>
      </w:hyperlink>
      <w:r w:rsidR="00EE2C60">
        <w:rPr>
          <w:rFonts w:hint="cs"/>
          <w:rtl/>
        </w:rPr>
        <w:t xml:space="preserve"> </w:t>
      </w:r>
      <w:r w:rsidR="00EE2C60" w:rsidRPr="00155B2F">
        <w:rPr>
          <w:rFonts w:hint="cs"/>
          <w:color w:val="008000"/>
          <w:rtl/>
        </w:rPr>
        <w:t>«</w:t>
      </w:r>
      <w:r w:rsidR="00EE2C60" w:rsidRPr="00155B2F">
        <w:rPr>
          <w:color w:val="008000"/>
          <w:rtl/>
        </w:rPr>
        <w:t xml:space="preserve">7- عَلِيُّ بْنُ إِبْرَاهِيمَ عَنْ مُحَمَّدِ بْنِ عِيسَى عَنْ يُونُسَ عَنْ مُحَمَّدِ بْنِ سِنَانٍ عَنِ الْعَلَاءِ بْنِ الْفُضَيْلِ عَنْ أَبِي عَبْدِ اللَّهِ ع أَنَّهُ قَالَ: فِي قَتْلِ الْخَطَإِ </w:t>
      </w:r>
      <w:r>
        <w:rPr>
          <w:rFonts w:hint="cs"/>
          <w:color w:val="008000"/>
          <w:rtl/>
        </w:rPr>
        <w:t>...</w:t>
      </w:r>
      <w:r w:rsidR="00EE2C60" w:rsidRPr="00155B2F">
        <w:rPr>
          <w:color w:val="008000"/>
          <w:rtl/>
        </w:rPr>
        <w:t xml:space="preserve"> وَ الْعَمْدُ هُوَ الْقَوَدُ أَوْ رِضَا وَلِيِّ الْمَقْتُولِ.</w:t>
      </w:r>
      <w:r w:rsidR="00EE2C60" w:rsidRPr="00155B2F">
        <w:rPr>
          <w:rFonts w:hint="cs"/>
          <w:color w:val="008000"/>
          <w:rtl/>
        </w:rPr>
        <w:t>»</w:t>
      </w:r>
    </w:p>
  </w:footnote>
  <w:footnote w:id="3">
    <w:p w:rsidR="00EE2C60" w:rsidRPr="001670B6" w:rsidRDefault="005C2C9B" w:rsidP="00EE2C60">
      <w:pPr>
        <w:pStyle w:val="FootnoteText"/>
      </w:pPr>
      <w:r w:rsidRPr="005C2C9B">
        <w:footnoteRef/>
      </w:r>
      <w:r>
        <w:rPr>
          <w:rtl/>
        </w:rPr>
        <w:t>.</w:t>
      </w:r>
      <w:r w:rsidR="00EE2C60" w:rsidRPr="001670B6">
        <w:rPr>
          <w:rtl/>
        </w:rPr>
        <w:t xml:space="preserve"> </w:t>
      </w:r>
      <w:hyperlink r:id="rId3" w:history="1">
        <w:r w:rsidR="00EE2C60" w:rsidRPr="001670B6">
          <w:rPr>
            <w:rStyle w:val="Hyperlink"/>
            <w:rtl/>
          </w:rPr>
          <w:t>مبان</w:t>
        </w:r>
        <w:r w:rsidR="00EE2C60" w:rsidRPr="001670B6">
          <w:rPr>
            <w:rStyle w:val="Hyperlink"/>
            <w:rFonts w:hint="cs"/>
            <w:rtl/>
          </w:rPr>
          <w:t>ی</w:t>
        </w:r>
        <w:r w:rsidR="00EE2C60" w:rsidRPr="001670B6">
          <w:rPr>
            <w:rStyle w:val="Hyperlink"/>
            <w:rtl/>
          </w:rPr>
          <w:t xml:space="preserve"> تکملة المنهاج، الس</w:t>
        </w:r>
        <w:r w:rsidR="00EE2C60" w:rsidRPr="001670B6">
          <w:rPr>
            <w:rStyle w:val="Hyperlink"/>
            <w:rFonts w:hint="cs"/>
            <w:rtl/>
          </w:rPr>
          <w:t>ی</w:t>
        </w:r>
        <w:r w:rsidR="00EE2C60" w:rsidRPr="001670B6">
          <w:rPr>
            <w:rStyle w:val="Hyperlink"/>
            <w:rFonts w:hint="eastAsia"/>
            <w:rtl/>
          </w:rPr>
          <w:t>د</w:t>
        </w:r>
        <w:r w:rsidR="00EE2C60" w:rsidRPr="001670B6">
          <w:rPr>
            <w:rStyle w:val="Hyperlink"/>
            <w:rtl/>
          </w:rPr>
          <w:t xml:space="preserve"> أبوالقاسم الخوئ</w:t>
        </w:r>
        <w:r w:rsidR="00EE2C60" w:rsidRPr="001670B6">
          <w:rPr>
            <w:rStyle w:val="Hyperlink"/>
            <w:rFonts w:hint="cs"/>
            <w:rtl/>
          </w:rPr>
          <w:t>ی</w:t>
        </w:r>
        <w:r w:rsidR="00EE2C60" w:rsidRPr="001670B6">
          <w:rPr>
            <w:rStyle w:val="Hyperlink"/>
            <w:rFonts w:hint="eastAsia"/>
            <w:rtl/>
          </w:rPr>
          <w:t>،</w:t>
        </w:r>
        <w:r w:rsidR="00EE2C60" w:rsidRPr="001670B6">
          <w:rPr>
            <w:rStyle w:val="Hyperlink"/>
            <w:rtl/>
          </w:rPr>
          <w:t xml:space="preserve"> ج42 موسوعة، ص82.</w:t>
        </w:r>
      </w:hyperlink>
      <w:r w:rsidR="00EE2C60">
        <w:rPr>
          <w:rFonts w:hint="cs"/>
          <w:rtl/>
        </w:rPr>
        <w:t xml:space="preserve"> </w:t>
      </w:r>
      <w:r w:rsidR="00EE2C60" w:rsidRPr="00EB20F2">
        <w:rPr>
          <w:rFonts w:hint="cs"/>
          <w:color w:val="000080"/>
          <w:rtl/>
        </w:rPr>
        <w:t>«</w:t>
      </w:r>
      <w:r w:rsidR="00EE2C60" w:rsidRPr="00EB20F2">
        <w:rPr>
          <w:color w:val="000080"/>
          <w:rtl/>
        </w:rPr>
        <w:t>(مسألة 77): لو قتل ذمّي مرتدّاً قُتِل به، و أمّا لو قتله مسلم فلا قود عليه، لعدم الكفاءة في الدين. و أمّا الدية ففي ثبوتها قولان، الأظهر عدم ثبوتها في قتل المسلم غير الذمّي من أقسام الكفّار.</w:t>
      </w:r>
      <w:r w:rsidR="00EE2C60" w:rsidRPr="00EB20F2">
        <w:rPr>
          <w:rFonts w:hint="cs"/>
          <w:color w:val="000080"/>
          <w:rtl/>
        </w:rPr>
        <w:t>»</w:t>
      </w:r>
    </w:p>
  </w:footnote>
  <w:footnote w:id="4">
    <w:p w:rsidR="00EE2C60" w:rsidRPr="00EB20F2" w:rsidRDefault="005C2C9B" w:rsidP="00EE2C60">
      <w:pPr>
        <w:pStyle w:val="FootnoteText"/>
      </w:pPr>
      <w:r w:rsidRPr="005C2C9B">
        <w:footnoteRef/>
      </w:r>
      <w:r>
        <w:rPr>
          <w:rtl/>
        </w:rPr>
        <w:t>.</w:t>
      </w:r>
      <w:r w:rsidR="00EE2C60" w:rsidRPr="00EB20F2">
        <w:rPr>
          <w:rtl/>
        </w:rPr>
        <w:t xml:space="preserve"> </w:t>
      </w:r>
      <w:hyperlink r:id="rId4" w:history="1">
        <w:r w:rsidR="00EE2C60" w:rsidRPr="00EB20F2">
          <w:rPr>
            <w:rStyle w:val="Hyperlink"/>
            <w:rtl/>
          </w:rPr>
          <w:t>جواهر الکلام، محمد حسن نجف</w:t>
        </w:r>
        <w:r w:rsidR="00EE2C60" w:rsidRPr="00EB20F2">
          <w:rPr>
            <w:rStyle w:val="Hyperlink"/>
            <w:rFonts w:hint="cs"/>
            <w:rtl/>
          </w:rPr>
          <w:t>ی</w:t>
        </w:r>
        <w:r w:rsidR="00EE2C60" w:rsidRPr="00EB20F2">
          <w:rPr>
            <w:rStyle w:val="Hyperlink"/>
            <w:rFonts w:hint="eastAsia"/>
            <w:rtl/>
          </w:rPr>
          <w:t>،</w:t>
        </w:r>
        <w:r w:rsidR="00EE2C60" w:rsidRPr="00EB20F2">
          <w:rPr>
            <w:rStyle w:val="Hyperlink"/>
            <w:rtl/>
          </w:rPr>
          <w:t xml:space="preserve"> ج42، ص165.</w:t>
        </w:r>
      </w:hyperlink>
      <w:r w:rsidR="00EE2C60">
        <w:rPr>
          <w:rFonts w:hint="cs"/>
          <w:rtl/>
        </w:rPr>
        <w:t xml:space="preserve"> </w:t>
      </w:r>
      <w:r w:rsidR="00EE2C60" w:rsidRPr="00EB20F2">
        <w:rPr>
          <w:rFonts w:hint="cs"/>
          <w:color w:val="000080"/>
          <w:rtl/>
        </w:rPr>
        <w:t>«</w:t>
      </w:r>
      <w:r w:rsidR="00EE2C60" w:rsidRPr="00EB20F2">
        <w:rPr>
          <w:color w:val="000080"/>
          <w:rtl/>
        </w:rPr>
        <w:t xml:space="preserve"> المسألة السادسة: لو قتل ذمي مرتدا و لو عن فطرة قتل به بلا خلاف أجده فيه بل و لا إشكال</w:t>
      </w:r>
      <w:r w:rsidR="00EE2C60" w:rsidRPr="00EB20F2">
        <w:rPr>
          <w:rFonts w:hint="cs"/>
          <w:color w:val="000080"/>
          <w:rtl/>
        </w:rPr>
        <w:t>»</w:t>
      </w:r>
    </w:p>
  </w:footnote>
  <w:footnote w:id="5">
    <w:p w:rsidR="00EE2C60" w:rsidRPr="00772C26" w:rsidRDefault="005C2C9B" w:rsidP="00EE2C60">
      <w:pPr>
        <w:pStyle w:val="FootnoteText"/>
      </w:pPr>
      <w:r w:rsidRPr="005C2C9B">
        <w:footnoteRef/>
      </w:r>
      <w:r>
        <w:rPr>
          <w:rtl/>
        </w:rPr>
        <w:t>.</w:t>
      </w:r>
      <w:r w:rsidR="00EE2C60" w:rsidRPr="00772C26">
        <w:rPr>
          <w:rtl/>
        </w:rPr>
        <w:t xml:space="preserve"> </w:t>
      </w:r>
      <w:hyperlink r:id="rId5" w:history="1">
        <w:r w:rsidR="00EE2C60" w:rsidRPr="00772C26">
          <w:rPr>
            <w:rStyle w:val="Hyperlink"/>
            <w:rtl/>
          </w:rPr>
          <w:t xml:space="preserve">شرائع الإسلام، جعفر بن الحسن بن </w:t>
        </w:r>
        <w:r w:rsidR="00EE2C60" w:rsidRPr="00772C26">
          <w:rPr>
            <w:rStyle w:val="Hyperlink"/>
            <w:rFonts w:hint="cs"/>
            <w:rtl/>
          </w:rPr>
          <w:t>ی</w:t>
        </w:r>
        <w:r w:rsidR="00EE2C60" w:rsidRPr="00772C26">
          <w:rPr>
            <w:rStyle w:val="Hyperlink"/>
            <w:rFonts w:hint="eastAsia"/>
            <w:rtl/>
          </w:rPr>
          <w:t>ح</w:t>
        </w:r>
        <w:r w:rsidR="00EE2C60" w:rsidRPr="00772C26">
          <w:rPr>
            <w:rStyle w:val="Hyperlink"/>
            <w:rFonts w:hint="cs"/>
            <w:rtl/>
          </w:rPr>
          <w:t>یی</w:t>
        </w:r>
        <w:r w:rsidR="00EE2C60" w:rsidRPr="00772C26">
          <w:rPr>
            <w:rStyle w:val="Hyperlink"/>
            <w:rtl/>
          </w:rPr>
          <w:t xml:space="preserve"> (المحقق الحلّ</w:t>
        </w:r>
        <w:r w:rsidR="00EE2C60" w:rsidRPr="00772C26">
          <w:rPr>
            <w:rStyle w:val="Hyperlink"/>
            <w:rFonts w:hint="cs"/>
            <w:rtl/>
          </w:rPr>
          <w:t>ی</w:t>
        </w:r>
        <w:r w:rsidR="00EE2C60" w:rsidRPr="00772C26">
          <w:rPr>
            <w:rStyle w:val="Hyperlink"/>
            <w:rtl/>
          </w:rPr>
          <w:t>)، ج4، ص198.</w:t>
        </w:r>
      </w:hyperlink>
      <w:r w:rsidR="00EE2C60" w:rsidRPr="00772C26">
        <w:rPr>
          <w:rFonts w:hint="cs"/>
          <w:color w:val="000080"/>
          <w:rtl/>
        </w:rPr>
        <w:t xml:space="preserve"> «</w:t>
      </w:r>
      <w:r w:rsidR="00EE2C60" w:rsidRPr="00772C26">
        <w:rPr>
          <w:color w:val="000080"/>
          <w:rtl/>
        </w:rPr>
        <w:t xml:space="preserve"> السادسة لو قتل ذمي مرتدا قتل به لأنه محقون الدم بالنسبة إلى الذمي</w:t>
      </w:r>
      <w:r w:rsidR="00EE2C60" w:rsidRPr="00772C26">
        <w:rPr>
          <w:rFonts w:hint="cs"/>
          <w:color w:val="000080"/>
          <w:rtl/>
        </w:rPr>
        <w:t>.»</w:t>
      </w:r>
    </w:p>
  </w:footnote>
  <w:footnote w:id="6">
    <w:p w:rsidR="00EE2C60" w:rsidRPr="00076301" w:rsidRDefault="005C2C9B" w:rsidP="00EE2C60">
      <w:pPr>
        <w:pStyle w:val="FootnoteText"/>
      </w:pPr>
      <w:r w:rsidRPr="005C2C9B">
        <w:footnoteRef/>
      </w:r>
      <w:r>
        <w:rPr>
          <w:rtl/>
        </w:rPr>
        <w:t>.</w:t>
      </w:r>
      <w:r w:rsidR="00EE2C60" w:rsidRPr="00076301">
        <w:rPr>
          <w:rtl/>
        </w:rPr>
        <w:t xml:space="preserve"> </w:t>
      </w:r>
      <w:hyperlink r:id="rId6" w:history="1">
        <w:r w:rsidR="00EE2C60" w:rsidRPr="00076301">
          <w:rPr>
            <w:rStyle w:val="Hyperlink"/>
            <w:rFonts w:hint="eastAsia"/>
            <w:rtl/>
          </w:rPr>
          <w:t>جواهر</w:t>
        </w:r>
        <w:r w:rsidR="00EE2C60" w:rsidRPr="00076301">
          <w:rPr>
            <w:rStyle w:val="Hyperlink"/>
            <w:rtl/>
          </w:rPr>
          <w:t xml:space="preserve"> الکلام، محمد حسن نجف</w:t>
        </w:r>
        <w:r w:rsidR="00EE2C60" w:rsidRPr="00076301">
          <w:rPr>
            <w:rStyle w:val="Hyperlink"/>
            <w:rFonts w:hint="cs"/>
            <w:rtl/>
          </w:rPr>
          <w:t>ی</w:t>
        </w:r>
        <w:r w:rsidR="00EE2C60" w:rsidRPr="00076301">
          <w:rPr>
            <w:rStyle w:val="Hyperlink"/>
            <w:rFonts w:hint="eastAsia"/>
            <w:rtl/>
          </w:rPr>
          <w:t>،</w:t>
        </w:r>
        <w:r w:rsidR="00EE2C60" w:rsidRPr="00076301">
          <w:rPr>
            <w:rStyle w:val="Hyperlink"/>
            <w:rtl/>
          </w:rPr>
          <w:t xml:space="preserve"> ج42، ص165 - 166.</w:t>
        </w:r>
      </w:hyperlink>
      <w:r w:rsidR="00EE2C60">
        <w:rPr>
          <w:rFonts w:hint="cs"/>
          <w:rtl/>
        </w:rPr>
        <w:t xml:space="preserve"> </w:t>
      </w:r>
      <w:r w:rsidR="00EE2C60" w:rsidRPr="00076301">
        <w:rPr>
          <w:rFonts w:hint="cs"/>
          <w:color w:val="000080"/>
          <w:rtl/>
        </w:rPr>
        <w:t>«</w:t>
      </w:r>
      <w:r w:rsidR="00EE2C60" w:rsidRPr="00076301">
        <w:rPr>
          <w:color w:val="000080"/>
          <w:rtl/>
        </w:rPr>
        <w:t xml:space="preserve"> فما عن الشافعية- من القول بالمنع، لأنه مباح‌ الدم، فلا يجب القصاص بقتله كالحربي، و كما لو قتله مسلم، و تحريم قتله بغيره مع كونه مباح الدم لكفره لا يوجب إفادة القائل به، كما لو قتل الزاني المحصن غير الامام، و بهذا فارق من عليه القصاص إذا قتله غير المستحق، لأنه معصوم الدم بالنسبة إليه-</w:t>
      </w:r>
      <w:r w:rsidR="00EE2C60" w:rsidRPr="00076301">
        <w:rPr>
          <w:rFonts w:hint="cs"/>
          <w:color w:val="000080"/>
          <w:rtl/>
        </w:rPr>
        <w:t>»</w:t>
      </w:r>
    </w:p>
  </w:footnote>
  <w:footnote w:id="7">
    <w:p w:rsidR="00EE2C60" w:rsidRPr="00076301" w:rsidRDefault="005C2C9B" w:rsidP="00EE2C60">
      <w:pPr>
        <w:pStyle w:val="FootnoteText"/>
      </w:pPr>
      <w:r w:rsidRPr="005C2C9B">
        <w:footnoteRef/>
      </w:r>
      <w:r>
        <w:rPr>
          <w:rtl/>
        </w:rPr>
        <w:t>.</w:t>
      </w:r>
      <w:r w:rsidR="00EE2C60" w:rsidRPr="00076301">
        <w:rPr>
          <w:rtl/>
        </w:rPr>
        <w:t xml:space="preserve"> </w:t>
      </w:r>
      <w:hyperlink r:id="rId7" w:history="1">
        <w:r w:rsidR="00EE2C60" w:rsidRPr="00076301">
          <w:rPr>
            <w:rStyle w:val="Hyperlink"/>
            <w:rtl/>
          </w:rPr>
          <w:t>جواهر الکلام، محمد حسن نجف</w:t>
        </w:r>
        <w:r w:rsidR="00EE2C60" w:rsidRPr="00076301">
          <w:rPr>
            <w:rStyle w:val="Hyperlink"/>
            <w:rFonts w:hint="cs"/>
            <w:rtl/>
          </w:rPr>
          <w:t>ی</w:t>
        </w:r>
        <w:r w:rsidR="00EE2C60" w:rsidRPr="00076301">
          <w:rPr>
            <w:rStyle w:val="Hyperlink"/>
            <w:rFonts w:hint="eastAsia"/>
            <w:rtl/>
          </w:rPr>
          <w:t>،</w:t>
        </w:r>
        <w:r w:rsidR="00EE2C60" w:rsidRPr="00076301">
          <w:rPr>
            <w:rStyle w:val="Hyperlink"/>
            <w:rtl/>
          </w:rPr>
          <w:t xml:space="preserve"> ج42، ص166.</w:t>
        </w:r>
      </w:hyperlink>
      <w:r w:rsidR="00EE2C60">
        <w:rPr>
          <w:rFonts w:hint="cs"/>
          <w:rtl/>
        </w:rPr>
        <w:t xml:space="preserve"> </w:t>
      </w:r>
      <w:r w:rsidR="00EE2C60" w:rsidRPr="00076301">
        <w:rPr>
          <w:rFonts w:hint="cs"/>
          <w:color w:val="000080"/>
          <w:rtl/>
        </w:rPr>
        <w:t>«</w:t>
      </w:r>
      <w:r>
        <w:rPr>
          <w:rFonts w:hint="cs"/>
          <w:color w:val="000080"/>
          <w:rtl/>
        </w:rPr>
        <w:t>...</w:t>
      </w:r>
      <w:r w:rsidR="00EE2C60" w:rsidRPr="00076301">
        <w:rPr>
          <w:rFonts w:hint="cs"/>
          <w:color w:val="000080"/>
          <w:rtl/>
        </w:rPr>
        <w:t xml:space="preserve"> </w:t>
      </w:r>
      <w:r w:rsidR="00EE2C60" w:rsidRPr="00076301">
        <w:rPr>
          <w:color w:val="000080"/>
          <w:rtl/>
        </w:rPr>
        <w:t>واضح الضعف، ضرورة عدم كونه مباح الدم لكل أحد.</w:t>
      </w:r>
      <w:r w:rsidR="00EE2C60" w:rsidRPr="00076301">
        <w:rPr>
          <w:rFonts w:hint="cs"/>
          <w:color w:val="000080"/>
          <w:rtl/>
        </w:rPr>
        <w:t>»</w:t>
      </w:r>
    </w:p>
  </w:footnote>
  <w:footnote w:id="8">
    <w:p w:rsidR="00EE2C60" w:rsidRPr="00BC711C" w:rsidRDefault="005C2C9B" w:rsidP="00EE2C60">
      <w:pPr>
        <w:pStyle w:val="FootnoteText"/>
      </w:pPr>
      <w:r w:rsidRPr="005C2C9B">
        <w:footnoteRef/>
      </w:r>
      <w:r>
        <w:rPr>
          <w:rtl/>
        </w:rPr>
        <w:t>.</w:t>
      </w:r>
      <w:r w:rsidR="00EE2C60" w:rsidRPr="00BC711C">
        <w:rPr>
          <w:rtl/>
        </w:rPr>
        <w:t xml:space="preserve"> </w:t>
      </w:r>
      <w:hyperlink r:id="rId8" w:history="1">
        <w:r w:rsidR="00EE2C60" w:rsidRPr="00BC711C">
          <w:rPr>
            <w:rStyle w:val="Hyperlink"/>
            <w:rtl/>
          </w:rPr>
          <w:t>جواهر الکلام، محمد حسن نجف</w:t>
        </w:r>
        <w:r w:rsidR="00EE2C60" w:rsidRPr="00BC711C">
          <w:rPr>
            <w:rStyle w:val="Hyperlink"/>
            <w:rFonts w:hint="cs"/>
            <w:rtl/>
          </w:rPr>
          <w:t>ی</w:t>
        </w:r>
        <w:r w:rsidR="00EE2C60" w:rsidRPr="00BC711C">
          <w:rPr>
            <w:rStyle w:val="Hyperlink"/>
            <w:rFonts w:hint="eastAsia"/>
            <w:rtl/>
          </w:rPr>
          <w:t>،</w:t>
        </w:r>
        <w:r w:rsidR="00EE2C60" w:rsidRPr="00BC711C">
          <w:rPr>
            <w:rStyle w:val="Hyperlink"/>
            <w:rtl/>
          </w:rPr>
          <w:t xml:space="preserve"> ج42، ص166.</w:t>
        </w:r>
      </w:hyperlink>
    </w:p>
  </w:footnote>
  <w:footnote w:id="9">
    <w:p w:rsidR="00EE2C60" w:rsidRPr="00E95E75" w:rsidRDefault="005C2C9B" w:rsidP="00EE2C60">
      <w:pPr>
        <w:pStyle w:val="FootnoteText"/>
      </w:pPr>
      <w:r w:rsidRPr="005C2C9B">
        <w:footnoteRef/>
      </w:r>
      <w:r>
        <w:rPr>
          <w:rtl/>
        </w:rPr>
        <w:t>.</w:t>
      </w:r>
      <w:r w:rsidR="00EE2C60" w:rsidRPr="00E95E75">
        <w:rPr>
          <w:rtl/>
        </w:rPr>
        <w:t xml:space="preserve"> </w:t>
      </w:r>
      <w:hyperlink r:id="rId9" w:history="1">
        <w:r w:rsidR="00EE2C60" w:rsidRPr="00E95E75">
          <w:rPr>
            <w:rStyle w:val="Hyperlink"/>
            <w:rtl/>
          </w:rPr>
          <w:t>مسالک الأفهام إل</w:t>
        </w:r>
        <w:r w:rsidR="00EE2C60" w:rsidRPr="00E95E75">
          <w:rPr>
            <w:rStyle w:val="Hyperlink"/>
            <w:rFonts w:hint="cs"/>
            <w:rtl/>
          </w:rPr>
          <w:t>ی</w:t>
        </w:r>
        <w:r w:rsidR="00EE2C60" w:rsidRPr="00E95E75">
          <w:rPr>
            <w:rStyle w:val="Hyperlink"/>
            <w:rtl/>
          </w:rPr>
          <w:t xml:space="preserve"> تنق</w:t>
        </w:r>
        <w:r w:rsidR="00EE2C60" w:rsidRPr="00E95E75">
          <w:rPr>
            <w:rStyle w:val="Hyperlink"/>
            <w:rFonts w:hint="cs"/>
            <w:rtl/>
          </w:rPr>
          <w:t>ی</w:t>
        </w:r>
        <w:r w:rsidR="00EE2C60" w:rsidRPr="00E95E75">
          <w:rPr>
            <w:rStyle w:val="Hyperlink"/>
            <w:rFonts w:hint="eastAsia"/>
            <w:rtl/>
          </w:rPr>
          <w:t>ح</w:t>
        </w:r>
        <w:r w:rsidR="00EE2C60" w:rsidRPr="00E95E75">
          <w:rPr>
            <w:rStyle w:val="Hyperlink"/>
            <w:rtl/>
          </w:rPr>
          <w:t xml:space="preserve"> شرائع الإسلام، ز</w:t>
        </w:r>
        <w:r w:rsidR="00EE2C60" w:rsidRPr="00E95E75">
          <w:rPr>
            <w:rStyle w:val="Hyperlink"/>
            <w:rFonts w:hint="cs"/>
            <w:rtl/>
          </w:rPr>
          <w:t>ی</w:t>
        </w:r>
        <w:r w:rsidR="00EE2C60" w:rsidRPr="00E95E75">
          <w:rPr>
            <w:rStyle w:val="Hyperlink"/>
            <w:rFonts w:hint="eastAsia"/>
            <w:rtl/>
          </w:rPr>
          <w:t>ن</w:t>
        </w:r>
        <w:r w:rsidR="00EE2C60" w:rsidRPr="00E95E75">
          <w:rPr>
            <w:rStyle w:val="Hyperlink"/>
            <w:rtl/>
          </w:rPr>
          <w:t xml:space="preserve"> الد</w:t>
        </w:r>
        <w:r w:rsidR="00EE2C60" w:rsidRPr="00E95E75">
          <w:rPr>
            <w:rStyle w:val="Hyperlink"/>
            <w:rFonts w:hint="cs"/>
            <w:rtl/>
          </w:rPr>
          <w:t>ی</w:t>
        </w:r>
        <w:r w:rsidR="00EE2C60" w:rsidRPr="00E95E75">
          <w:rPr>
            <w:rStyle w:val="Hyperlink"/>
            <w:rFonts w:hint="eastAsia"/>
            <w:rtl/>
          </w:rPr>
          <w:t>ن</w:t>
        </w:r>
        <w:r w:rsidR="00EE2C60" w:rsidRPr="00E95E75">
          <w:rPr>
            <w:rStyle w:val="Hyperlink"/>
            <w:rtl/>
          </w:rPr>
          <w:t xml:space="preserve"> بن عل</w:t>
        </w:r>
        <w:r w:rsidR="00EE2C60" w:rsidRPr="00E95E75">
          <w:rPr>
            <w:rStyle w:val="Hyperlink"/>
            <w:rFonts w:hint="cs"/>
            <w:rtl/>
          </w:rPr>
          <w:t>ی</w:t>
        </w:r>
        <w:r w:rsidR="00EE2C60" w:rsidRPr="00E95E75">
          <w:rPr>
            <w:rStyle w:val="Hyperlink"/>
            <w:rtl/>
          </w:rPr>
          <w:t xml:space="preserve"> العامل</w:t>
        </w:r>
        <w:r w:rsidR="00EE2C60" w:rsidRPr="00E95E75">
          <w:rPr>
            <w:rStyle w:val="Hyperlink"/>
            <w:rFonts w:hint="cs"/>
            <w:rtl/>
          </w:rPr>
          <w:t>ی</w:t>
        </w:r>
        <w:r w:rsidR="00EE2C60" w:rsidRPr="00E95E75">
          <w:rPr>
            <w:rStyle w:val="Hyperlink"/>
            <w:rtl/>
          </w:rPr>
          <w:t xml:space="preserve"> (الشه</w:t>
        </w:r>
        <w:r w:rsidR="00EE2C60" w:rsidRPr="00E95E75">
          <w:rPr>
            <w:rStyle w:val="Hyperlink"/>
            <w:rFonts w:hint="cs"/>
            <w:rtl/>
          </w:rPr>
          <w:t>ی</w:t>
        </w:r>
        <w:r w:rsidR="00EE2C60" w:rsidRPr="00E95E75">
          <w:rPr>
            <w:rStyle w:val="Hyperlink"/>
            <w:rFonts w:hint="eastAsia"/>
            <w:rtl/>
          </w:rPr>
          <w:t>د</w:t>
        </w:r>
        <w:r w:rsidR="00EE2C60" w:rsidRPr="00E95E75">
          <w:rPr>
            <w:rStyle w:val="Hyperlink"/>
            <w:rtl/>
          </w:rPr>
          <w:t xml:space="preserve"> الثان</w:t>
        </w:r>
        <w:r w:rsidR="00EE2C60" w:rsidRPr="00E95E75">
          <w:rPr>
            <w:rStyle w:val="Hyperlink"/>
            <w:rFonts w:hint="cs"/>
            <w:rtl/>
          </w:rPr>
          <w:t>ی</w:t>
        </w:r>
        <w:r w:rsidR="00EE2C60" w:rsidRPr="00E95E75">
          <w:rPr>
            <w:rStyle w:val="Hyperlink"/>
            <w:rtl/>
          </w:rPr>
          <w:t>)، ج15، ص154.</w:t>
        </w:r>
      </w:hyperlink>
      <w:r w:rsidR="00EE2C60">
        <w:rPr>
          <w:rFonts w:hint="cs"/>
          <w:rtl/>
        </w:rPr>
        <w:t xml:space="preserve"> </w:t>
      </w:r>
      <w:r w:rsidR="00EE2C60" w:rsidRPr="00E95E75">
        <w:rPr>
          <w:rFonts w:hint="cs"/>
          <w:color w:val="000080"/>
          <w:rtl/>
        </w:rPr>
        <w:t>«</w:t>
      </w:r>
      <w:r w:rsidR="00EE2C60" w:rsidRPr="00E95E75">
        <w:rPr>
          <w:color w:val="000080"/>
          <w:rtl/>
        </w:rPr>
        <w:t xml:space="preserve"> و يمكن بناء هذين الوجهين على ما تقدّم في السابقة، من أن المرتدّ أسوء حالا من الذمّي أم بالعكس.</w:t>
      </w:r>
      <w:r w:rsidR="00EE2C60" w:rsidRPr="00E95E75">
        <w:rPr>
          <w:rFonts w:hint="cs"/>
          <w:color w:val="000080"/>
          <w:rtl/>
        </w:rPr>
        <w:t>»</w:t>
      </w:r>
    </w:p>
  </w:footnote>
  <w:footnote w:id="10">
    <w:p w:rsidR="00EE2C60" w:rsidRPr="00BC711C" w:rsidRDefault="005C2C9B" w:rsidP="00EE2C60">
      <w:pPr>
        <w:pStyle w:val="FootnoteText"/>
      </w:pPr>
      <w:r w:rsidRPr="005C2C9B">
        <w:footnoteRef/>
      </w:r>
      <w:r>
        <w:rPr>
          <w:rtl/>
        </w:rPr>
        <w:t>.</w:t>
      </w:r>
      <w:r w:rsidR="00EE2C60" w:rsidRPr="00BC711C">
        <w:rPr>
          <w:rtl/>
        </w:rPr>
        <w:t xml:space="preserve"> </w:t>
      </w:r>
      <w:hyperlink r:id="rId10" w:history="1">
        <w:r w:rsidR="00EE2C60" w:rsidRPr="00BC711C">
          <w:rPr>
            <w:rStyle w:val="Hyperlink"/>
            <w:rtl/>
          </w:rPr>
          <w:t>جواهر الکلام، محمد حسن نجف</w:t>
        </w:r>
        <w:r w:rsidR="00EE2C60" w:rsidRPr="00BC711C">
          <w:rPr>
            <w:rStyle w:val="Hyperlink"/>
            <w:rFonts w:hint="cs"/>
            <w:rtl/>
          </w:rPr>
          <w:t>ی</w:t>
        </w:r>
        <w:r w:rsidR="00EE2C60" w:rsidRPr="00BC711C">
          <w:rPr>
            <w:rStyle w:val="Hyperlink"/>
            <w:rFonts w:hint="eastAsia"/>
            <w:rtl/>
          </w:rPr>
          <w:t>،</w:t>
        </w:r>
        <w:r w:rsidR="00EE2C60" w:rsidRPr="00BC711C">
          <w:rPr>
            <w:rStyle w:val="Hyperlink"/>
            <w:rtl/>
          </w:rPr>
          <w:t xml:space="preserve"> ج42، ص166.</w:t>
        </w:r>
      </w:hyperlink>
      <w:r w:rsidR="00EE2C60">
        <w:rPr>
          <w:rFonts w:hint="cs"/>
          <w:rtl/>
        </w:rPr>
        <w:t xml:space="preserve"> </w:t>
      </w:r>
      <w:r w:rsidR="00EE2C60" w:rsidRPr="00BC711C">
        <w:rPr>
          <w:rFonts w:hint="cs"/>
          <w:color w:val="000080"/>
          <w:rtl/>
        </w:rPr>
        <w:t>«</w:t>
      </w:r>
      <w:r w:rsidR="00EE2C60" w:rsidRPr="00BC711C">
        <w:rPr>
          <w:color w:val="000080"/>
          <w:rtl/>
        </w:rPr>
        <w:t xml:space="preserve"> و فيه ما أشرنا إليه سابقا من عدم اعتبار ذلك، إذ لا دليل على اعتبار المساواة في القصاص بالنسبة إلى ذلك، و إنما بناء المسألة على كونه مهدور الدم في نفسه و إن أثم غير الامام بقتله، فلا قصاص على قاتله بل و لا دية، لعدم احترام نفسه، أو أنه كذلك بالنسبة إلى الامام دون غيره، أو أنه بالنسبة للمسلمين غير محترم و إن أثموا أيضا بقتله من دون إذن الامام، بخلاف غيرهم، فان الاحترام الموجب للضمان باق، و ستسمع بعض الكلام في ذلك.</w:t>
      </w:r>
      <w:r w:rsidR="00EE2C60" w:rsidRPr="00BC711C">
        <w:rPr>
          <w:rFonts w:hint="cs"/>
          <w:color w:val="000080"/>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8" w:name="BokNum"/>
    <w:bookmarkEnd w:id="28"/>
    <w:r w:rsidR="002A6EAF">
      <w:rPr>
        <w:b/>
        <w:bCs/>
        <w:sz w:val="20"/>
        <w:szCs w:val="24"/>
        <w:rtl/>
      </w:rPr>
      <w:t>018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9" w:name="Bokdars"/>
    <w:bookmarkEnd w:id="29"/>
    <w:r w:rsidR="002A6EAF">
      <w:rPr>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30" w:name="Bokostad"/>
    <w:bookmarkEnd w:id="30"/>
    <w:r w:rsidR="002A6EAF">
      <w:rPr>
        <w:b/>
        <w:bCs/>
        <w:color w:val="632423" w:themeColor="accent2" w:themeShade="80"/>
        <w:sz w:val="20"/>
        <w:szCs w:val="24"/>
        <w:rtl/>
      </w:rPr>
      <w:t>قائ</w:t>
    </w:r>
    <w:r w:rsidR="002A6EAF">
      <w:rPr>
        <w:rFonts w:hint="cs"/>
        <w:b/>
        <w:bCs/>
        <w:color w:val="632423" w:themeColor="accent2" w:themeShade="80"/>
        <w:sz w:val="20"/>
        <w:szCs w:val="24"/>
        <w:rtl/>
      </w:rPr>
      <w:t>ی</w:t>
    </w:r>
    <w:r w:rsidR="002A6EAF">
      <w:rPr>
        <w:rFonts w:hint="eastAsia"/>
        <w:b/>
        <w:bCs/>
        <w:color w:val="632423" w:themeColor="accent2" w:themeShade="80"/>
        <w:sz w:val="20"/>
        <w:szCs w:val="24"/>
        <w:rtl/>
      </w:rPr>
      <w:t>ن</w:t>
    </w:r>
    <w:r w:rsidR="002A6EA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31" w:name="BokTarikh"/>
    <w:bookmarkEnd w:id="31"/>
    <w:r w:rsidR="002A6EAF">
      <w:rPr>
        <w:sz w:val="24"/>
        <w:szCs w:val="24"/>
        <w:rtl/>
      </w:rPr>
      <w:t>29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32" w:name="BokSabj"/>
    <w:bookmarkEnd w:id="32"/>
    <w:r w:rsidR="002A6EAF">
      <w:rPr>
        <w:color w:val="000000" w:themeColor="text1"/>
        <w:sz w:val="24"/>
        <w:szCs w:val="24"/>
        <w:rtl/>
      </w:rPr>
      <w:t>شروط 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33" w:name="Bokmoqarer"/>
    <w:bookmarkEnd w:id="33"/>
    <w:r w:rsidR="002A6EAF">
      <w:rPr>
        <w:sz w:val="24"/>
        <w:szCs w:val="24"/>
        <w:rtl/>
      </w:rPr>
      <w:t>س</w:t>
    </w:r>
    <w:r w:rsidR="002A6EAF">
      <w:rPr>
        <w:rFonts w:hint="cs"/>
        <w:sz w:val="24"/>
        <w:szCs w:val="24"/>
        <w:rtl/>
      </w:rPr>
      <w:t>ی</w:t>
    </w:r>
    <w:r w:rsidR="002A6EAF">
      <w:rPr>
        <w:rFonts w:hint="eastAsia"/>
        <w:sz w:val="24"/>
        <w:szCs w:val="24"/>
        <w:rtl/>
      </w:rPr>
      <w:t>د</w:t>
    </w:r>
    <w:r w:rsidR="002A6EAF">
      <w:rPr>
        <w:sz w:val="24"/>
        <w:szCs w:val="24"/>
        <w:rtl/>
      </w:rPr>
      <w:t xml:space="preserve"> عل</w:t>
    </w:r>
    <w:r w:rsidR="002A6EAF">
      <w:rPr>
        <w:rFonts w:hint="cs"/>
        <w:sz w:val="24"/>
        <w:szCs w:val="24"/>
        <w:rtl/>
      </w:rPr>
      <w:t>ی</w:t>
    </w:r>
    <w:r w:rsidR="002A6EAF">
      <w:rPr>
        <w:sz w:val="24"/>
        <w:szCs w:val="24"/>
        <w:rtl/>
      </w:rPr>
      <w:t xml:space="preserve"> موسو</w:t>
    </w:r>
    <w:r w:rsidR="002A6EAF">
      <w:rPr>
        <w:rFonts w:hint="cs"/>
        <w:sz w:val="24"/>
        <w:szCs w:val="24"/>
        <w:rtl/>
      </w:rPr>
      <w:t>ی</w:t>
    </w:r>
    <w:r w:rsidR="002A6EAF">
      <w:rPr>
        <w:sz w:val="24"/>
        <w:szCs w:val="24"/>
        <w:rtl/>
      </w:rPr>
      <w:t xml:space="preserve"> احمدآباد</w:t>
    </w:r>
    <w:r w:rsidR="002A6EAF">
      <w:rPr>
        <w:rFonts w:hint="cs"/>
        <w:sz w:val="24"/>
        <w:szCs w:val="24"/>
        <w:rtl/>
      </w:rPr>
      <w:t>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4" w:name="BokSabj2"/>
    <w:bookmarkEnd w:id="34"/>
    <w:r w:rsidR="002A6EAF">
      <w:rPr>
        <w:sz w:val="24"/>
        <w:szCs w:val="24"/>
        <w:rtl/>
      </w:rPr>
      <w:t>شرط دوم: تساو</w:t>
    </w:r>
    <w:r w:rsidR="002A6EAF">
      <w:rPr>
        <w:rFonts w:hint="cs"/>
        <w:sz w:val="24"/>
        <w:szCs w:val="24"/>
        <w:rtl/>
      </w:rPr>
      <w:t>ی</w:t>
    </w:r>
    <w:r w:rsidR="002A6EAF">
      <w:rPr>
        <w:sz w:val="24"/>
        <w:szCs w:val="24"/>
        <w:rtl/>
      </w:rPr>
      <w:t xml:space="preserve"> در د</w:t>
    </w:r>
    <w:r w:rsidR="002A6EAF">
      <w:rPr>
        <w:rFonts w:hint="cs"/>
        <w:sz w:val="24"/>
        <w:szCs w:val="24"/>
        <w:rtl/>
      </w:rPr>
      <w:t>ی</w:t>
    </w:r>
    <w:r w:rsidR="002A6EAF">
      <w:rPr>
        <w:rFonts w:hint="eastAsia"/>
        <w:sz w:val="24"/>
        <w:szCs w:val="24"/>
        <w:rtl/>
      </w:rPr>
      <w:t>ن</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attachedTemplate r:id="rId1"/>
  <w:stylePaneSortMethod w:val="0000"/>
  <w:defaultTabStop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35AD"/>
    <w:rsid w:val="0020241A"/>
    <w:rsid w:val="00203821"/>
    <w:rsid w:val="00211632"/>
    <w:rsid w:val="0021630D"/>
    <w:rsid w:val="0024121B"/>
    <w:rsid w:val="00246952"/>
    <w:rsid w:val="00247D2F"/>
    <w:rsid w:val="00256560"/>
    <w:rsid w:val="0027605E"/>
    <w:rsid w:val="0028067E"/>
    <w:rsid w:val="00281E00"/>
    <w:rsid w:val="00294A52"/>
    <w:rsid w:val="002A6EAF"/>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3869"/>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3BAA"/>
    <w:rsid w:val="004D2DD7"/>
    <w:rsid w:val="004D75C5"/>
    <w:rsid w:val="004E2186"/>
    <w:rsid w:val="004E66FB"/>
    <w:rsid w:val="004F470A"/>
    <w:rsid w:val="004F4C59"/>
    <w:rsid w:val="00500C8F"/>
    <w:rsid w:val="00501909"/>
    <w:rsid w:val="00506E2A"/>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C2C9B"/>
    <w:rsid w:val="005D2349"/>
    <w:rsid w:val="005E1B60"/>
    <w:rsid w:val="005E5507"/>
    <w:rsid w:val="005E607B"/>
    <w:rsid w:val="005F0A8D"/>
    <w:rsid w:val="00601229"/>
    <w:rsid w:val="006031A5"/>
    <w:rsid w:val="00603B67"/>
    <w:rsid w:val="006162A2"/>
    <w:rsid w:val="006240DA"/>
    <w:rsid w:val="00631884"/>
    <w:rsid w:val="0063256E"/>
    <w:rsid w:val="00633F04"/>
    <w:rsid w:val="00635219"/>
    <w:rsid w:val="00635EC0"/>
    <w:rsid w:val="00640B58"/>
    <w:rsid w:val="00651B02"/>
    <w:rsid w:val="00651B19"/>
    <w:rsid w:val="00660A29"/>
    <w:rsid w:val="006941CB"/>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526A"/>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108"/>
    <w:rsid w:val="007D6C53"/>
    <w:rsid w:val="007E1564"/>
    <w:rsid w:val="007E1E87"/>
    <w:rsid w:val="007E5B3F"/>
    <w:rsid w:val="007F2257"/>
    <w:rsid w:val="0080091D"/>
    <w:rsid w:val="00804108"/>
    <w:rsid w:val="00804FC4"/>
    <w:rsid w:val="00816367"/>
    <w:rsid w:val="00816A0B"/>
    <w:rsid w:val="0081775F"/>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2CD2"/>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3F92"/>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4EA5"/>
    <w:rsid w:val="00B96F38"/>
    <w:rsid w:val="00BC716B"/>
    <w:rsid w:val="00BD0E74"/>
    <w:rsid w:val="00BD5F8C"/>
    <w:rsid w:val="00BE29DD"/>
    <w:rsid w:val="00C066AF"/>
    <w:rsid w:val="00C10E06"/>
    <w:rsid w:val="00C145B8"/>
    <w:rsid w:val="00C23481"/>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16488"/>
    <w:rsid w:val="00D221CB"/>
    <w:rsid w:val="00D23391"/>
    <w:rsid w:val="00D31805"/>
    <w:rsid w:val="00D34226"/>
    <w:rsid w:val="00D552B9"/>
    <w:rsid w:val="00D735B2"/>
    <w:rsid w:val="00D74021"/>
    <w:rsid w:val="00D76D01"/>
    <w:rsid w:val="00D84E39"/>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2C60"/>
    <w:rsid w:val="00EF27FE"/>
    <w:rsid w:val="00EF513C"/>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90C8D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8/42/166/&#1575;&#1604;&#1605;&#1587;&#1575;&#1604;&#1603;" TargetMode="External"/><Relationship Id="rId3" Type="http://schemas.openxmlformats.org/officeDocument/2006/relationships/hyperlink" Target="http://lib.eshia.ir/21001/42%20&#1605;&#1608;&#1587;&#1608;&#1593;&#1577;/82/&#1604;&#1608;%20&#1602;&#1578;&#1604;%20&#1584;&#1605;&#1740;%20&#1605;&#1585;&#1578;&#1583;&#1575;" TargetMode="External"/><Relationship Id="rId7" Type="http://schemas.openxmlformats.org/officeDocument/2006/relationships/hyperlink" Target="http://lib.eshia.ir/10088/42/166/&#1605;&#1576;&#1575;&#1581;%20&#1575;&#1604;&#1583;&#1605;" TargetMode="External"/><Relationship Id="rId2" Type="http://schemas.openxmlformats.org/officeDocument/2006/relationships/hyperlink" Target="http://lib.eshia.ir/11005/7/282/&#1607;&#1608;%20&#1575;&#1604;&#1602;&#1608;&#1583;" TargetMode="External"/><Relationship Id="rId1" Type="http://schemas.openxmlformats.org/officeDocument/2006/relationships/hyperlink" Target="http://lib.eshia.ir/21001/&#1780;&#1778;%20&#1605;&#1608;&#1587;&#1608;&#1593;&#1577;/&#1784;&#1777;/&#1601;&#1591;&#1585;&#1740;&#1575;" TargetMode="External"/><Relationship Id="rId6" Type="http://schemas.openxmlformats.org/officeDocument/2006/relationships/hyperlink" Target="http://lib.eshia.ir/10088/42/165%20-%20166/&#1575;&#1604;&#1588;&#1575;&#1601;&#1593;&#1740;&#1577;" TargetMode="External"/><Relationship Id="rId5" Type="http://schemas.openxmlformats.org/officeDocument/2006/relationships/hyperlink" Target="http://lib.eshia.ir/71613/4/198/&#1605;&#1581;&#1602;&#1608;&#1606;%20&#1575;&#1604;&#1583;&#1605;" TargetMode="External"/><Relationship Id="rId10" Type="http://schemas.openxmlformats.org/officeDocument/2006/relationships/hyperlink" Target="http://lib.eshia.ir/10088/42/166/&#1575;&#1581;&#1578;&#1585;&#1575;&#1605;%20&#1606;&#1601;&#1587;&#1607;" TargetMode="External"/><Relationship Id="rId4" Type="http://schemas.openxmlformats.org/officeDocument/2006/relationships/hyperlink" Target="http://lib.eshia.ir/10088/42/165/&#1576;&#1604;&#1575;%20&#1582;&#1604;&#1575;&#1601;%20&#1571;&#1580;&#1583;&#1607;" TargetMode="External"/><Relationship Id="rId9" Type="http://schemas.openxmlformats.org/officeDocument/2006/relationships/hyperlink" Target="http://lib.eshia.ir/10151/15/154/&#1571;&#1587;&#1608;&#1571;%20&#1581;&#1575;&#1604;&#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72C50-E517-4156-B015-C517E86A6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34</TotalTime>
  <Pages>1</Pages>
  <Words>1539</Words>
  <Characters>8773</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10292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Sayyed Ali Mousavi</cp:lastModifiedBy>
  <cp:revision>20</cp:revision>
  <cp:lastPrinted>2018-10-21T19:31:00Z</cp:lastPrinted>
  <dcterms:created xsi:type="dcterms:W3CDTF">2018-10-21T16:05:00Z</dcterms:created>
  <dcterms:modified xsi:type="dcterms:W3CDTF">2018-10-21T19:32:00Z</dcterms:modified>
  <cp:contentStatus>ویرایش 2.5</cp:contentStatus>
  <cp:version>2.7</cp:version>
</cp:coreProperties>
</file>