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142C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2164838" w:history="1">
        <w:r w:rsidR="007142C1" w:rsidRPr="00A648D4">
          <w:rPr>
            <w:rStyle w:val="Hyperlink"/>
            <w:rFonts w:hint="eastAsia"/>
            <w:noProof/>
            <w:rtl/>
          </w:rPr>
          <w:t>عدم</w:t>
        </w:r>
        <w:r w:rsidR="007142C1" w:rsidRPr="00A648D4">
          <w:rPr>
            <w:rStyle w:val="Hyperlink"/>
            <w:noProof/>
            <w:rtl/>
          </w:rPr>
          <w:t xml:space="preserve"> </w:t>
        </w:r>
        <w:r w:rsidR="007142C1" w:rsidRPr="00A648D4">
          <w:rPr>
            <w:rStyle w:val="Hyperlink"/>
            <w:rFonts w:hint="eastAsia"/>
            <w:noProof/>
            <w:rtl/>
          </w:rPr>
          <w:t>قصاص</w:t>
        </w:r>
        <w:r w:rsidR="007142C1" w:rsidRPr="00A648D4">
          <w:rPr>
            <w:rStyle w:val="Hyperlink"/>
            <w:noProof/>
            <w:rtl/>
          </w:rPr>
          <w:t xml:space="preserve"> </w:t>
        </w:r>
        <w:r w:rsidR="007142C1" w:rsidRPr="00A648D4">
          <w:rPr>
            <w:rStyle w:val="Hyperlink"/>
            <w:rFonts w:hint="eastAsia"/>
            <w:noProof/>
            <w:rtl/>
          </w:rPr>
          <w:t>شخص</w:t>
        </w:r>
        <w:r w:rsidR="007142C1" w:rsidRPr="00A648D4">
          <w:rPr>
            <w:rStyle w:val="Hyperlink"/>
            <w:rFonts w:hint="cs"/>
            <w:noProof/>
            <w:rtl/>
          </w:rPr>
          <w:t>ی</w:t>
        </w:r>
        <w:r w:rsidR="007142C1" w:rsidRPr="00A648D4">
          <w:rPr>
            <w:rStyle w:val="Hyperlink"/>
            <w:noProof/>
            <w:rtl/>
          </w:rPr>
          <w:t xml:space="preserve"> </w:t>
        </w:r>
        <w:r w:rsidR="007142C1" w:rsidRPr="00A648D4">
          <w:rPr>
            <w:rStyle w:val="Hyperlink"/>
            <w:rFonts w:hint="eastAsia"/>
            <w:noProof/>
            <w:rtl/>
          </w:rPr>
          <w:t>که</w:t>
        </w:r>
        <w:r w:rsidR="007142C1" w:rsidRPr="00A648D4">
          <w:rPr>
            <w:rStyle w:val="Hyperlink"/>
            <w:noProof/>
            <w:rtl/>
          </w:rPr>
          <w:t xml:space="preserve"> </w:t>
        </w:r>
        <w:r w:rsidR="007142C1" w:rsidRPr="00A648D4">
          <w:rPr>
            <w:rStyle w:val="Hyperlink"/>
            <w:rFonts w:hint="eastAsia"/>
            <w:noProof/>
            <w:rtl/>
          </w:rPr>
          <w:t>در</w:t>
        </w:r>
        <w:r w:rsidR="007142C1" w:rsidRPr="00A648D4">
          <w:rPr>
            <w:rStyle w:val="Hyperlink"/>
            <w:noProof/>
            <w:rtl/>
          </w:rPr>
          <w:t xml:space="preserve"> </w:t>
        </w:r>
        <w:r w:rsidR="007142C1" w:rsidRPr="00A648D4">
          <w:rPr>
            <w:rStyle w:val="Hyperlink"/>
            <w:rFonts w:hint="eastAsia"/>
            <w:noProof/>
            <w:rtl/>
          </w:rPr>
          <w:t>حال</w:t>
        </w:r>
        <w:r w:rsidR="007142C1" w:rsidRPr="00A648D4">
          <w:rPr>
            <w:rStyle w:val="Hyperlink"/>
            <w:noProof/>
            <w:rtl/>
          </w:rPr>
          <w:t xml:space="preserve"> </w:t>
        </w:r>
        <w:r w:rsidR="007142C1" w:rsidRPr="00A648D4">
          <w:rPr>
            <w:rStyle w:val="Hyperlink"/>
            <w:rFonts w:hint="eastAsia"/>
            <w:noProof/>
            <w:rtl/>
          </w:rPr>
          <w:t>عقل</w:t>
        </w:r>
        <w:r w:rsidR="007142C1" w:rsidRPr="00A648D4">
          <w:rPr>
            <w:rStyle w:val="Hyperlink"/>
            <w:noProof/>
            <w:rtl/>
          </w:rPr>
          <w:t xml:space="preserve"> </w:t>
        </w:r>
        <w:r w:rsidR="007142C1" w:rsidRPr="00A648D4">
          <w:rPr>
            <w:rStyle w:val="Hyperlink"/>
            <w:rFonts w:hint="eastAsia"/>
            <w:noProof/>
            <w:rtl/>
          </w:rPr>
          <w:t>جنا</w:t>
        </w:r>
        <w:r w:rsidR="007142C1" w:rsidRPr="00A648D4">
          <w:rPr>
            <w:rStyle w:val="Hyperlink"/>
            <w:rFonts w:hint="cs"/>
            <w:noProof/>
            <w:rtl/>
          </w:rPr>
          <w:t>ی</w:t>
        </w:r>
        <w:r w:rsidR="007142C1" w:rsidRPr="00A648D4">
          <w:rPr>
            <w:rStyle w:val="Hyperlink"/>
            <w:rFonts w:hint="eastAsia"/>
            <w:noProof/>
            <w:rtl/>
          </w:rPr>
          <w:t>ت</w:t>
        </w:r>
        <w:r w:rsidR="007142C1" w:rsidRPr="00A648D4">
          <w:rPr>
            <w:rStyle w:val="Hyperlink"/>
            <w:noProof/>
            <w:rtl/>
          </w:rPr>
          <w:t xml:space="preserve"> </w:t>
        </w:r>
        <w:r w:rsidR="007142C1" w:rsidRPr="00A648D4">
          <w:rPr>
            <w:rStyle w:val="Hyperlink"/>
            <w:rFonts w:hint="eastAsia"/>
            <w:noProof/>
            <w:rtl/>
          </w:rPr>
          <w:t>کرده</w:t>
        </w:r>
        <w:r w:rsidR="007142C1" w:rsidRPr="00A648D4">
          <w:rPr>
            <w:rStyle w:val="Hyperlink"/>
            <w:noProof/>
            <w:rtl/>
          </w:rPr>
          <w:t xml:space="preserve"> </w:t>
        </w:r>
        <w:r w:rsidR="007142C1" w:rsidRPr="00A648D4">
          <w:rPr>
            <w:rStyle w:val="Hyperlink"/>
            <w:rFonts w:hint="eastAsia"/>
            <w:noProof/>
            <w:rtl/>
          </w:rPr>
          <w:t>ول</w:t>
        </w:r>
        <w:r w:rsidR="007142C1" w:rsidRPr="00A648D4">
          <w:rPr>
            <w:rStyle w:val="Hyperlink"/>
            <w:rFonts w:hint="cs"/>
            <w:noProof/>
            <w:rtl/>
          </w:rPr>
          <w:t>ی</w:t>
        </w:r>
        <w:r w:rsidR="007142C1" w:rsidRPr="00A648D4">
          <w:rPr>
            <w:rStyle w:val="Hyperlink"/>
            <w:noProof/>
            <w:rtl/>
          </w:rPr>
          <w:t xml:space="preserve"> </w:t>
        </w:r>
        <w:r w:rsidR="007142C1" w:rsidRPr="00A648D4">
          <w:rPr>
            <w:rStyle w:val="Hyperlink"/>
            <w:rFonts w:hint="eastAsia"/>
            <w:noProof/>
            <w:rtl/>
          </w:rPr>
          <w:t>بعد</w:t>
        </w:r>
        <w:r w:rsidR="007142C1" w:rsidRPr="00A648D4">
          <w:rPr>
            <w:rStyle w:val="Hyperlink"/>
            <w:noProof/>
            <w:rtl/>
          </w:rPr>
          <w:t xml:space="preserve"> </w:t>
        </w:r>
        <w:r w:rsidR="007142C1" w:rsidRPr="00A648D4">
          <w:rPr>
            <w:rStyle w:val="Hyperlink"/>
            <w:rFonts w:hint="eastAsia"/>
            <w:noProof/>
            <w:rtl/>
          </w:rPr>
          <w:t>مجنون</w:t>
        </w:r>
        <w:r w:rsidR="007142C1" w:rsidRPr="00A648D4">
          <w:rPr>
            <w:rStyle w:val="Hyperlink"/>
            <w:noProof/>
            <w:rtl/>
          </w:rPr>
          <w:t xml:space="preserve"> </w:t>
        </w:r>
        <w:r w:rsidR="007142C1" w:rsidRPr="00A648D4">
          <w:rPr>
            <w:rStyle w:val="Hyperlink"/>
            <w:rFonts w:hint="eastAsia"/>
            <w:noProof/>
            <w:rtl/>
          </w:rPr>
          <w:t>شده</w:t>
        </w:r>
        <w:r w:rsidR="007142C1">
          <w:rPr>
            <w:noProof/>
            <w:webHidden/>
            <w:rtl/>
          </w:rPr>
          <w:tab/>
        </w:r>
        <w:r w:rsidR="007142C1">
          <w:rPr>
            <w:noProof/>
            <w:webHidden/>
            <w:rtl/>
          </w:rPr>
          <w:fldChar w:fldCharType="begin"/>
        </w:r>
        <w:r w:rsidR="007142C1">
          <w:rPr>
            <w:noProof/>
            <w:webHidden/>
            <w:rtl/>
          </w:rPr>
          <w:instrText xml:space="preserve"> </w:instrText>
        </w:r>
        <w:r w:rsidR="007142C1">
          <w:rPr>
            <w:noProof/>
            <w:webHidden/>
          </w:rPr>
          <w:instrText xml:space="preserve">PAGEREF </w:instrText>
        </w:r>
        <w:r w:rsidR="007142C1">
          <w:rPr>
            <w:noProof/>
            <w:webHidden/>
            <w:rtl/>
          </w:rPr>
          <w:instrText>_</w:instrText>
        </w:r>
        <w:r w:rsidR="007142C1">
          <w:rPr>
            <w:noProof/>
            <w:webHidden/>
          </w:rPr>
          <w:instrText>Toc</w:instrText>
        </w:r>
        <w:r w:rsidR="007142C1">
          <w:rPr>
            <w:noProof/>
            <w:webHidden/>
            <w:rtl/>
          </w:rPr>
          <w:instrText xml:space="preserve">532164838 </w:instrText>
        </w:r>
        <w:r w:rsidR="007142C1">
          <w:rPr>
            <w:noProof/>
            <w:webHidden/>
          </w:rPr>
          <w:instrText>\h</w:instrText>
        </w:r>
        <w:r w:rsidR="007142C1">
          <w:rPr>
            <w:noProof/>
            <w:webHidden/>
            <w:rtl/>
          </w:rPr>
          <w:instrText xml:space="preserve"> </w:instrText>
        </w:r>
        <w:r w:rsidR="007142C1">
          <w:rPr>
            <w:noProof/>
            <w:webHidden/>
            <w:rtl/>
          </w:rPr>
        </w:r>
        <w:r w:rsidR="007142C1">
          <w:rPr>
            <w:noProof/>
            <w:webHidden/>
            <w:rtl/>
          </w:rPr>
          <w:fldChar w:fldCharType="separate"/>
        </w:r>
        <w:r w:rsidR="00943447">
          <w:rPr>
            <w:noProof/>
            <w:webHidden/>
            <w:rtl/>
          </w:rPr>
          <w:t>1</w:t>
        </w:r>
        <w:r w:rsidR="007142C1">
          <w:rPr>
            <w:noProof/>
            <w:webHidden/>
            <w:rtl/>
          </w:rPr>
          <w:fldChar w:fldCharType="end"/>
        </w:r>
      </w:hyperlink>
    </w:p>
    <w:p w:rsidR="007142C1" w:rsidRDefault="00434BD3">
      <w:pPr>
        <w:pStyle w:val="TOC1"/>
        <w:rPr>
          <w:rFonts w:asciiTheme="minorHAnsi" w:eastAsiaTheme="minorEastAsia" w:hAnsiTheme="minorHAnsi" w:cstheme="minorBidi"/>
          <w:noProof/>
          <w:color w:val="auto"/>
          <w:szCs w:val="22"/>
          <w:rtl/>
        </w:rPr>
      </w:pPr>
      <w:hyperlink w:anchor="_Toc532164839" w:history="1">
        <w:r w:rsidR="007142C1" w:rsidRPr="00A648D4">
          <w:rPr>
            <w:rStyle w:val="Hyperlink"/>
            <w:rFonts w:hint="eastAsia"/>
            <w:noProof/>
            <w:rtl/>
          </w:rPr>
          <w:t>صح</w:t>
        </w:r>
        <w:r w:rsidR="007142C1" w:rsidRPr="00A648D4">
          <w:rPr>
            <w:rStyle w:val="Hyperlink"/>
            <w:rFonts w:hint="cs"/>
            <w:noProof/>
            <w:rtl/>
          </w:rPr>
          <w:t>ی</w:t>
        </w:r>
        <w:r w:rsidR="007142C1" w:rsidRPr="00A648D4">
          <w:rPr>
            <w:rStyle w:val="Hyperlink"/>
            <w:rFonts w:hint="eastAsia"/>
            <w:noProof/>
            <w:rtl/>
          </w:rPr>
          <w:t>حه</w:t>
        </w:r>
        <w:r w:rsidR="007142C1" w:rsidRPr="00A648D4">
          <w:rPr>
            <w:rStyle w:val="Hyperlink"/>
            <w:rFonts w:hint="cs"/>
            <w:noProof/>
            <w:rtl/>
          </w:rPr>
          <w:t>ی</w:t>
        </w:r>
        <w:r w:rsidR="007142C1" w:rsidRPr="00A648D4">
          <w:rPr>
            <w:rStyle w:val="Hyperlink"/>
            <w:noProof/>
            <w:rtl/>
          </w:rPr>
          <w:t xml:space="preserve"> </w:t>
        </w:r>
        <w:r w:rsidR="007142C1" w:rsidRPr="00A648D4">
          <w:rPr>
            <w:rStyle w:val="Hyperlink"/>
            <w:rFonts w:hint="eastAsia"/>
            <w:noProof/>
            <w:rtl/>
          </w:rPr>
          <w:t>ابوعب</w:t>
        </w:r>
        <w:r w:rsidR="007142C1" w:rsidRPr="00A648D4">
          <w:rPr>
            <w:rStyle w:val="Hyperlink"/>
            <w:rFonts w:hint="cs"/>
            <w:noProof/>
            <w:rtl/>
          </w:rPr>
          <w:t>ی</w:t>
        </w:r>
        <w:r w:rsidR="007142C1" w:rsidRPr="00A648D4">
          <w:rPr>
            <w:rStyle w:val="Hyperlink"/>
            <w:rFonts w:hint="eastAsia"/>
            <w:noProof/>
            <w:rtl/>
          </w:rPr>
          <w:t>ده</w:t>
        </w:r>
        <w:r w:rsidR="007142C1" w:rsidRPr="00A648D4">
          <w:rPr>
            <w:rStyle w:val="Hyperlink"/>
            <w:noProof/>
            <w:rtl/>
          </w:rPr>
          <w:t xml:space="preserve"> </w:t>
        </w:r>
        <w:r w:rsidR="007142C1" w:rsidRPr="00A648D4">
          <w:rPr>
            <w:rStyle w:val="Hyperlink"/>
            <w:rFonts w:hint="eastAsia"/>
            <w:noProof/>
            <w:rtl/>
          </w:rPr>
          <w:t>در</w:t>
        </w:r>
        <w:r w:rsidR="007142C1" w:rsidRPr="00A648D4">
          <w:rPr>
            <w:rStyle w:val="Hyperlink"/>
            <w:noProof/>
            <w:rtl/>
          </w:rPr>
          <w:t xml:space="preserve"> </w:t>
        </w:r>
        <w:r w:rsidR="007142C1" w:rsidRPr="00A648D4">
          <w:rPr>
            <w:rStyle w:val="Hyperlink"/>
            <w:rFonts w:hint="eastAsia"/>
            <w:noProof/>
            <w:rtl/>
          </w:rPr>
          <w:t>حکم</w:t>
        </w:r>
        <w:r w:rsidR="007142C1" w:rsidRPr="00A648D4">
          <w:rPr>
            <w:rStyle w:val="Hyperlink"/>
            <w:noProof/>
            <w:rtl/>
          </w:rPr>
          <w:t xml:space="preserve"> </w:t>
        </w:r>
        <w:r w:rsidR="007142C1" w:rsidRPr="00A648D4">
          <w:rPr>
            <w:rStyle w:val="Hyperlink"/>
            <w:rFonts w:hint="eastAsia"/>
            <w:noProof/>
            <w:rtl/>
          </w:rPr>
          <w:t>به</w:t>
        </w:r>
        <w:r w:rsidR="007142C1" w:rsidRPr="00A648D4">
          <w:rPr>
            <w:rStyle w:val="Hyperlink"/>
            <w:noProof/>
            <w:rtl/>
          </w:rPr>
          <w:t xml:space="preserve"> </w:t>
        </w:r>
        <w:r w:rsidR="007142C1" w:rsidRPr="00A648D4">
          <w:rPr>
            <w:rStyle w:val="Hyperlink"/>
            <w:rFonts w:hint="eastAsia"/>
            <w:noProof/>
            <w:rtl/>
          </w:rPr>
          <w:t>عدم</w:t>
        </w:r>
        <w:r w:rsidR="007142C1" w:rsidRPr="00A648D4">
          <w:rPr>
            <w:rStyle w:val="Hyperlink"/>
            <w:noProof/>
            <w:rtl/>
          </w:rPr>
          <w:t xml:space="preserve"> </w:t>
        </w:r>
        <w:r w:rsidR="007142C1" w:rsidRPr="00A648D4">
          <w:rPr>
            <w:rStyle w:val="Hyperlink"/>
            <w:rFonts w:hint="eastAsia"/>
            <w:noProof/>
            <w:rtl/>
          </w:rPr>
          <w:t>قصاص</w:t>
        </w:r>
        <w:r w:rsidR="007142C1" w:rsidRPr="00A648D4">
          <w:rPr>
            <w:rStyle w:val="Hyperlink"/>
            <w:noProof/>
            <w:rtl/>
          </w:rPr>
          <w:t xml:space="preserve"> </w:t>
        </w:r>
        <w:r w:rsidR="007142C1" w:rsidRPr="00A648D4">
          <w:rPr>
            <w:rStyle w:val="Hyperlink"/>
            <w:rFonts w:hint="eastAsia"/>
            <w:noProof/>
            <w:rtl/>
          </w:rPr>
          <w:t>مجنون</w:t>
        </w:r>
        <w:r w:rsidR="007142C1">
          <w:rPr>
            <w:noProof/>
            <w:webHidden/>
            <w:rtl/>
          </w:rPr>
          <w:tab/>
        </w:r>
        <w:r w:rsidR="007142C1">
          <w:rPr>
            <w:noProof/>
            <w:webHidden/>
            <w:rtl/>
          </w:rPr>
          <w:fldChar w:fldCharType="begin"/>
        </w:r>
        <w:r w:rsidR="007142C1">
          <w:rPr>
            <w:noProof/>
            <w:webHidden/>
            <w:rtl/>
          </w:rPr>
          <w:instrText xml:space="preserve"> </w:instrText>
        </w:r>
        <w:r w:rsidR="007142C1">
          <w:rPr>
            <w:noProof/>
            <w:webHidden/>
          </w:rPr>
          <w:instrText xml:space="preserve">PAGEREF </w:instrText>
        </w:r>
        <w:r w:rsidR="007142C1">
          <w:rPr>
            <w:noProof/>
            <w:webHidden/>
            <w:rtl/>
          </w:rPr>
          <w:instrText>_</w:instrText>
        </w:r>
        <w:r w:rsidR="007142C1">
          <w:rPr>
            <w:noProof/>
            <w:webHidden/>
          </w:rPr>
          <w:instrText>Toc</w:instrText>
        </w:r>
        <w:r w:rsidR="007142C1">
          <w:rPr>
            <w:noProof/>
            <w:webHidden/>
            <w:rtl/>
          </w:rPr>
          <w:instrText xml:space="preserve">532164839 </w:instrText>
        </w:r>
        <w:r w:rsidR="007142C1">
          <w:rPr>
            <w:noProof/>
            <w:webHidden/>
          </w:rPr>
          <w:instrText>\h</w:instrText>
        </w:r>
        <w:r w:rsidR="007142C1">
          <w:rPr>
            <w:noProof/>
            <w:webHidden/>
            <w:rtl/>
          </w:rPr>
          <w:instrText xml:space="preserve"> </w:instrText>
        </w:r>
        <w:r w:rsidR="007142C1">
          <w:rPr>
            <w:noProof/>
            <w:webHidden/>
            <w:rtl/>
          </w:rPr>
        </w:r>
        <w:r w:rsidR="007142C1">
          <w:rPr>
            <w:noProof/>
            <w:webHidden/>
            <w:rtl/>
          </w:rPr>
          <w:fldChar w:fldCharType="separate"/>
        </w:r>
        <w:r w:rsidR="00943447">
          <w:rPr>
            <w:noProof/>
            <w:webHidden/>
            <w:rtl/>
          </w:rPr>
          <w:t>3</w:t>
        </w:r>
        <w:r w:rsidR="007142C1">
          <w:rPr>
            <w:noProof/>
            <w:webHidden/>
            <w:rtl/>
          </w:rPr>
          <w:fldChar w:fldCharType="end"/>
        </w:r>
      </w:hyperlink>
    </w:p>
    <w:p w:rsidR="007142C1" w:rsidRDefault="00434BD3">
      <w:pPr>
        <w:pStyle w:val="TOC2"/>
        <w:tabs>
          <w:tab w:val="right" w:leader="dot" w:pos="10194"/>
        </w:tabs>
        <w:rPr>
          <w:rFonts w:asciiTheme="minorHAnsi" w:eastAsiaTheme="minorEastAsia" w:hAnsiTheme="minorHAnsi" w:cstheme="minorBidi"/>
          <w:bCs w:val="0"/>
          <w:noProof/>
          <w:color w:val="auto"/>
          <w:szCs w:val="22"/>
          <w:rtl/>
        </w:rPr>
      </w:pPr>
      <w:hyperlink w:anchor="_Toc532164840" w:history="1">
        <w:r w:rsidR="007142C1" w:rsidRPr="00A648D4">
          <w:rPr>
            <w:rStyle w:val="Hyperlink"/>
            <w:rFonts w:hint="eastAsia"/>
            <w:noProof/>
            <w:rtl/>
          </w:rPr>
          <w:t>اشکال</w:t>
        </w:r>
        <w:r w:rsidR="007142C1" w:rsidRPr="00A648D4">
          <w:rPr>
            <w:rStyle w:val="Hyperlink"/>
            <w:noProof/>
            <w:rtl/>
          </w:rPr>
          <w:t xml:space="preserve"> </w:t>
        </w:r>
        <w:r w:rsidR="007142C1" w:rsidRPr="00A648D4">
          <w:rPr>
            <w:rStyle w:val="Hyperlink"/>
            <w:rFonts w:hint="eastAsia"/>
            <w:noProof/>
            <w:rtl/>
          </w:rPr>
          <w:t>استاد</w:t>
        </w:r>
        <w:r w:rsidR="007142C1" w:rsidRPr="00A648D4">
          <w:rPr>
            <w:rStyle w:val="Hyperlink"/>
            <w:noProof/>
            <w:rtl/>
          </w:rPr>
          <w:t xml:space="preserve"> </w:t>
        </w:r>
        <w:r w:rsidR="007142C1" w:rsidRPr="00A648D4">
          <w:rPr>
            <w:rStyle w:val="Hyperlink"/>
            <w:rFonts w:hint="eastAsia"/>
            <w:noProof/>
            <w:rtl/>
          </w:rPr>
          <w:t>به</w:t>
        </w:r>
        <w:r w:rsidR="007142C1" w:rsidRPr="00A648D4">
          <w:rPr>
            <w:rStyle w:val="Hyperlink"/>
            <w:noProof/>
            <w:rtl/>
          </w:rPr>
          <w:t xml:space="preserve"> </w:t>
        </w:r>
        <w:r w:rsidR="007142C1" w:rsidRPr="00A648D4">
          <w:rPr>
            <w:rStyle w:val="Hyperlink"/>
            <w:rFonts w:hint="eastAsia"/>
            <w:noProof/>
            <w:rtl/>
          </w:rPr>
          <w:t>روا</w:t>
        </w:r>
        <w:r w:rsidR="007142C1" w:rsidRPr="00A648D4">
          <w:rPr>
            <w:rStyle w:val="Hyperlink"/>
            <w:rFonts w:hint="cs"/>
            <w:noProof/>
            <w:rtl/>
          </w:rPr>
          <w:t>ی</w:t>
        </w:r>
        <w:r w:rsidR="007142C1" w:rsidRPr="00A648D4">
          <w:rPr>
            <w:rStyle w:val="Hyperlink"/>
            <w:rFonts w:hint="eastAsia"/>
            <w:noProof/>
            <w:rtl/>
          </w:rPr>
          <w:t>ت</w:t>
        </w:r>
        <w:r w:rsidR="007142C1" w:rsidRPr="00A648D4">
          <w:rPr>
            <w:rStyle w:val="Hyperlink"/>
            <w:noProof/>
            <w:rtl/>
          </w:rPr>
          <w:t xml:space="preserve"> </w:t>
        </w:r>
        <w:r w:rsidR="007142C1" w:rsidRPr="00A648D4">
          <w:rPr>
            <w:rStyle w:val="Hyperlink"/>
            <w:rFonts w:hint="eastAsia"/>
            <w:noProof/>
            <w:rtl/>
          </w:rPr>
          <w:t>صح</w:t>
        </w:r>
        <w:r w:rsidR="007142C1" w:rsidRPr="00A648D4">
          <w:rPr>
            <w:rStyle w:val="Hyperlink"/>
            <w:rFonts w:hint="cs"/>
            <w:noProof/>
            <w:rtl/>
          </w:rPr>
          <w:t>ی</w:t>
        </w:r>
        <w:r w:rsidR="007142C1" w:rsidRPr="00A648D4">
          <w:rPr>
            <w:rStyle w:val="Hyperlink"/>
            <w:rFonts w:hint="eastAsia"/>
            <w:noProof/>
            <w:rtl/>
          </w:rPr>
          <w:t>حه</w:t>
        </w:r>
        <w:r w:rsidR="007142C1">
          <w:rPr>
            <w:noProof/>
            <w:webHidden/>
            <w:rtl/>
          </w:rPr>
          <w:tab/>
        </w:r>
        <w:r w:rsidR="007142C1">
          <w:rPr>
            <w:noProof/>
            <w:webHidden/>
            <w:rtl/>
          </w:rPr>
          <w:fldChar w:fldCharType="begin"/>
        </w:r>
        <w:r w:rsidR="007142C1">
          <w:rPr>
            <w:noProof/>
            <w:webHidden/>
            <w:rtl/>
          </w:rPr>
          <w:instrText xml:space="preserve"> </w:instrText>
        </w:r>
        <w:r w:rsidR="007142C1">
          <w:rPr>
            <w:noProof/>
            <w:webHidden/>
          </w:rPr>
          <w:instrText xml:space="preserve">PAGEREF </w:instrText>
        </w:r>
        <w:r w:rsidR="007142C1">
          <w:rPr>
            <w:noProof/>
            <w:webHidden/>
            <w:rtl/>
          </w:rPr>
          <w:instrText>_</w:instrText>
        </w:r>
        <w:r w:rsidR="007142C1">
          <w:rPr>
            <w:noProof/>
            <w:webHidden/>
          </w:rPr>
          <w:instrText>Toc</w:instrText>
        </w:r>
        <w:r w:rsidR="007142C1">
          <w:rPr>
            <w:noProof/>
            <w:webHidden/>
            <w:rtl/>
          </w:rPr>
          <w:instrText xml:space="preserve">532164840 </w:instrText>
        </w:r>
        <w:r w:rsidR="007142C1">
          <w:rPr>
            <w:noProof/>
            <w:webHidden/>
          </w:rPr>
          <w:instrText>\h</w:instrText>
        </w:r>
        <w:r w:rsidR="007142C1">
          <w:rPr>
            <w:noProof/>
            <w:webHidden/>
            <w:rtl/>
          </w:rPr>
          <w:instrText xml:space="preserve"> </w:instrText>
        </w:r>
        <w:r w:rsidR="007142C1">
          <w:rPr>
            <w:noProof/>
            <w:webHidden/>
            <w:rtl/>
          </w:rPr>
        </w:r>
        <w:r w:rsidR="007142C1">
          <w:rPr>
            <w:noProof/>
            <w:webHidden/>
            <w:rtl/>
          </w:rPr>
          <w:fldChar w:fldCharType="separate"/>
        </w:r>
        <w:r w:rsidR="00943447">
          <w:rPr>
            <w:noProof/>
            <w:webHidden/>
            <w:rtl/>
          </w:rPr>
          <w:t>3</w:t>
        </w:r>
        <w:r w:rsidR="007142C1">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1011B">
        <w:rPr>
          <w:rFonts w:hint="cs"/>
          <w:rtl/>
        </w:rPr>
        <w:t>شرط</w:t>
      </w:r>
      <w:r w:rsidR="00E1011B">
        <w:rPr>
          <w:rtl/>
        </w:rPr>
        <w:t xml:space="preserve"> </w:t>
      </w:r>
      <w:r w:rsidR="00E1011B">
        <w:rPr>
          <w:rFonts w:hint="cs"/>
          <w:rtl/>
        </w:rPr>
        <w:t>چهارم</w:t>
      </w:r>
      <w:r w:rsidR="00E1011B">
        <w:rPr>
          <w:rtl/>
        </w:rPr>
        <w:t xml:space="preserve"> </w:t>
      </w:r>
      <w:r w:rsidR="00E1011B">
        <w:rPr>
          <w:rFonts w:hint="cs"/>
          <w:rtl/>
        </w:rPr>
        <w:t>عقل</w:t>
      </w:r>
      <w:r w:rsidR="00E1011B">
        <w:rPr>
          <w:rtl/>
        </w:rPr>
        <w:t xml:space="preserve"> </w:t>
      </w:r>
      <w:r w:rsidR="00E1011B">
        <w:rPr>
          <w:rFonts w:hint="cs"/>
          <w:rtl/>
        </w:rPr>
        <w:t>و</w:t>
      </w:r>
      <w:r w:rsidR="00E1011B">
        <w:rPr>
          <w:rtl/>
        </w:rPr>
        <w:t xml:space="preserve"> </w:t>
      </w:r>
      <w:r w:rsidR="00E1011B">
        <w:rPr>
          <w:rFonts w:hint="cs"/>
          <w:rtl/>
        </w:rPr>
        <w:t>بلوغ</w:t>
      </w:r>
      <w:r w:rsidR="00025B70">
        <w:rPr>
          <w:rFonts w:hint="cs"/>
          <w:rtl/>
        </w:rPr>
        <w:t xml:space="preserve"> </w:t>
      </w:r>
      <w:r w:rsidR="00386C11" w:rsidRPr="00A6366F">
        <w:rPr>
          <w:rFonts w:hint="cs"/>
          <w:rtl/>
        </w:rPr>
        <w:t>/</w:t>
      </w:r>
      <w:bookmarkStart w:id="1" w:name="BokSabj_d"/>
      <w:bookmarkEnd w:id="1"/>
      <w:r w:rsidR="00E1011B">
        <w:rPr>
          <w:rFonts w:hint="cs"/>
          <w:rtl/>
        </w:rPr>
        <w:t>شروط</w:t>
      </w:r>
      <w:r w:rsidR="00E1011B">
        <w:rPr>
          <w:rtl/>
        </w:rPr>
        <w:t xml:space="preserve"> </w:t>
      </w:r>
      <w:r w:rsidR="00E1011B">
        <w:rPr>
          <w:rFonts w:hint="cs"/>
          <w:rtl/>
        </w:rPr>
        <w:t>قصاص</w:t>
      </w:r>
      <w:r w:rsidR="00386C11" w:rsidRPr="00A6366F">
        <w:rPr>
          <w:rFonts w:hint="cs"/>
          <w:rtl/>
        </w:rPr>
        <w:t xml:space="preserve"> /</w:t>
      </w:r>
      <w:bookmarkStart w:id="2" w:name="Bokkolli"/>
      <w:bookmarkEnd w:id="2"/>
      <w:r w:rsidR="00E1011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B69D6" w:rsidRPr="005319B8" w:rsidRDefault="00DB69D6" w:rsidP="00DB69D6">
      <w:pPr>
        <w:jc w:val="both"/>
        <w:rPr>
          <w:sz w:val="28"/>
          <w:rtl/>
        </w:rPr>
      </w:pPr>
      <w:r w:rsidRPr="005319B8">
        <w:rPr>
          <w:rFonts w:hint="cs"/>
          <w:sz w:val="28"/>
          <w:rtl/>
        </w:rPr>
        <w:t>بحث در اشتراط بلوغ و عقل در قاتل بود که گفتیم معروف بین فقها این است که عقل در حال جنایت شرط است و</w:t>
      </w:r>
      <w:r w:rsidR="008A0DC0">
        <w:rPr>
          <w:sz w:val="28"/>
        </w:rPr>
        <w:t xml:space="preserve"> </w:t>
      </w:r>
      <w:r w:rsidRPr="005319B8">
        <w:rPr>
          <w:rFonts w:hint="cs"/>
          <w:sz w:val="28"/>
          <w:rtl/>
        </w:rPr>
        <w:t>نه در حال قصاص. و لذا معروف بین فقها این بود که اگر شخصی در حال عقل جنایتی انجام داد ولی بعد جنون عارض شد قصاص ثابت است. این مطلب هم در باب قصاص و هم</w:t>
      </w:r>
      <w:r w:rsidR="00A9548C">
        <w:rPr>
          <w:rFonts w:hint="cs"/>
          <w:sz w:val="28"/>
          <w:rtl/>
        </w:rPr>
        <w:t xml:space="preserve"> در باب</w:t>
      </w:r>
      <w:r w:rsidRPr="005319B8">
        <w:rPr>
          <w:rFonts w:hint="cs"/>
          <w:sz w:val="28"/>
          <w:rtl/>
        </w:rPr>
        <w:t xml:space="preserve"> حدود مشهور است</w:t>
      </w:r>
      <w:r>
        <w:rPr>
          <w:rFonts w:hint="cs"/>
          <w:sz w:val="28"/>
          <w:rtl/>
        </w:rPr>
        <w:t>.</w:t>
      </w:r>
      <w:r w:rsidRPr="005319B8">
        <w:rPr>
          <w:rFonts w:hint="cs"/>
          <w:sz w:val="28"/>
          <w:rtl/>
        </w:rPr>
        <w:t xml:space="preserve"> لذا اگر کسی عمل شنیعی در حال عقل انجام داد و بعد مجنون شد اگر آن عمل مستوجب قتل یا حد یا تعزیر</w:t>
      </w:r>
      <w:r w:rsidR="00632CDE">
        <w:rPr>
          <w:rFonts w:hint="cs"/>
          <w:sz w:val="28"/>
          <w:rtl/>
        </w:rPr>
        <w:t xml:space="preserve"> </w:t>
      </w:r>
      <w:r w:rsidRPr="005319B8">
        <w:rPr>
          <w:rFonts w:hint="cs"/>
          <w:sz w:val="28"/>
          <w:rtl/>
        </w:rPr>
        <w:t>باشد</w:t>
      </w:r>
      <w:r>
        <w:rPr>
          <w:rFonts w:hint="cs"/>
          <w:sz w:val="28"/>
          <w:rtl/>
        </w:rPr>
        <w:t>، حکم</w:t>
      </w:r>
      <w:r w:rsidRPr="005319B8">
        <w:rPr>
          <w:rFonts w:hint="cs"/>
          <w:sz w:val="28"/>
          <w:rtl/>
        </w:rPr>
        <w:t xml:space="preserve"> جاری می شود. ولی ما گفتیم التزام به این حکم مشکل است. مخصوصا این که در حال حاضر در محاکم قضایی </w:t>
      </w:r>
      <w:r>
        <w:rPr>
          <w:rFonts w:hint="cs"/>
          <w:sz w:val="28"/>
          <w:rtl/>
        </w:rPr>
        <w:t xml:space="preserve">دنیا </w:t>
      </w:r>
      <w:r w:rsidRPr="005319B8">
        <w:rPr>
          <w:rFonts w:hint="cs"/>
          <w:sz w:val="28"/>
          <w:rtl/>
        </w:rPr>
        <w:t>شخص مجنون و حتی مریض را در حال مرض اجرای حد و قصاص نمی کنند و اجازه می دهند که بیماری از بین برود</w:t>
      </w:r>
      <w:r>
        <w:rPr>
          <w:rFonts w:hint="cs"/>
          <w:sz w:val="28"/>
          <w:rtl/>
        </w:rPr>
        <w:t>.</w:t>
      </w:r>
    </w:p>
    <w:p w:rsidR="00DB69D6" w:rsidRPr="005319B8" w:rsidRDefault="00DB69D6" w:rsidP="00DB69D6">
      <w:pPr>
        <w:pStyle w:val="Heading1"/>
        <w:rPr>
          <w:rtl/>
        </w:rPr>
      </w:pPr>
      <w:bookmarkStart w:id="3" w:name="_Toc532164838"/>
      <w:r w:rsidRPr="005319B8">
        <w:rPr>
          <w:rFonts w:hint="cs"/>
          <w:rtl/>
        </w:rPr>
        <w:t>عدم قصاص شخصی که در حال عقل جنایت کرده ولی بعد مجنون شده</w:t>
      </w:r>
      <w:bookmarkEnd w:id="3"/>
    </w:p>
    <w:p w:rsidR="00DB69D6" w:rsidRPr="005319B8" w:rsidRDefault="00DB69D6" w:rsidP="00DB69D6">
      <w:pPr>
        <w:pStyle w:val="NormalWeb"/>
        <w:bidi/>
        <w:jc w:val="both"/>
        <w:rPr>
          <w:rFonts w:ascii="Noor_Lotus" w:hAnsi="Noor_Lotus" w:cs="B Badr"/>
          <w:sz w:val="28"/>
          <w:szCs w:val="28"/>
        </w:rPr>
      </w:pPr>
      <w:r w:rsidRPr="005319B8">
        <w:rPr>
          <w:rFonts w:cs="B Badr" w:hint="cs"/>
          <w:sz w:val="28"/>
          <w:szCs w:val="28"/>
          <w:rtl/>
        </w:rPr>
        <w:t>در مسأله مخالفینی هم با نظر مشهور وجود دارد که در حکم مشهور تشکیک کرده اند. ازجمله مخالفان مرحوم محقق اردبیلی است که در باب حدود ( نه قصاص ) فرموده است که ممکن است گفته شود در حال جنون اجرای حد جای</w:t>
      </w:r>
      <w:r w:rsidR="00735B0B">
        <w:rPr>
          <w:rFonts w:cs="B Badr" w:hint="cs"/>
          <w:sz w:val="28"/>
          <w:szCs w:val="28"/>
          <w:rtl/>
        </w:rPr>
        <w:t>ز نیست به دلیل رفع قلم از مجنون</w:t>
      </w:r>
      <w:r w:rsidRPr="005319B8">
        <w:rPr>
          <w:rFonts w:cs="B Badr" w:hint="cs"/>
          <w:sz w:val="28"/>
          <w:szCs w:val="28"/>
          <w:rtl/>
        </w:rPr>
        <w:t>. مرحوم اردبیلی</w:t>
      </w:r>
      <w:r>
        <w:rPr>
          <w:rStyle w:val="FootnoteReference"/>
          <w:rFonts w:cs="B Badr"/>
          <w:sz w:val="28"/>
          <w:szCs w:val="28"/>
          <w:rtl/>
        </w:rPr>
        <w:footnoteReference w:id="1"/>
      </w:r>
      <w:r w:rsidR="00D120D6">
        <w:rPr>
          <w:rFonts w:cs="B Badr" w:hint="cs"/>
          <w:sz w:val="28"/>
          <w:szCs w:val="28"/>
          <w:rtl/>
        </w:rPr>
        <w:t xml:space="preserve"> فرموده است «</w:t>
      </w:r>
      <w:r w:rsidRPr="005319B8">
        <w:rPr>
          <w:rFonts w:ascii="Noor_Lotus" w:hAnsi="Noor_Lotus" w:cs="B Badr" w:hint="cs"/>
          <w:sz w:val="28"/>
          <w:szCs w:val="28"/>
          <w:rtl/>
        </w:rPr>
        <w:t>و لو سرق حال إفاقته ثم ج</w:t>
      </w:r>
      <w:r w:rsidR="003E6B95">
        <w:rPr>
          <w:rFonts w:ascii="Noor_Lotus" w:hAnsi="Noor_Lotus" w:cs="B Badr" w:hint="cs"/>
          <w:sz w:val="28"/>
          <w:szCs w:val="28"/>
          <w:rtl/>
        </w:rPr>
        <w:t>ُ</w:t>
      </w:r>
      <w:r w:rsidRPr="005319B8">
        <w:rPr>
          <w:rFonts w:ascii="Noor_Lotus" w:hAnsi="Noor_Lotus" w:cs="B Badr" w:hint="cs"/>
          <w:sz w:val="28"/>
          <w:szCs w:val="28"/>
          <w:rtl/>
        </w:rPr>
        <w:t>نّ فالاستصحاب يقتضي عدم السقوط.</w:t>
      </w:r>
      <w:r w:rsidR="00D120D6">
        <w:rPr>
          <w:rFonts w:ascii="Noor_Lotus" w:hAnsi="Noor_Lotus" w:cs="B Badr" w:hint="cs"/>
          <w:sz w:val="28"/>
          <w:szCs w:val="28"/>
          <w:rtl/>
        </w:rPr>
        <w:t xml:space="preserve"> </w:t>
      </w:r>
      <w:r w:rsidRPr="005319B8">
        <w:rPr>
          <w:rFonts w:ascii="Noor_Lotus" w:hAnsi="Noor_Lotus" w:cs="B Badr" w:hint="cs"/>
          <w:sz w:val="28"/>
          <w:szCs w:val="28"/>
          <w:rtl/>
        </w:rPr>
        <w:t>و يحتمل السقوط لع</w:t>
      </w:r>
      <w:r w:rsidR="00EB07C4">
        <w:rPr>
          <w:rFonts w:ascii="Noor_Lotus" w:hAnsi="Noor_Lotus" w:cs="B Badr" w:hint="cs"/>
          <w:sz w:val="28"/>
          <w:szCs w:val="28"/>
          <w:rtl/>
        </w:rPr>
        <w:t>موم مثل (و عن المجنون حتى أفاق)</w:t>
      </w:r>
      <w:r w:rsidRPr="005319B8">
        <w:rPr>
          <w:rFonts w:ascii="Noor_Lotus" w:hAnsi="Noor_Lotus" w:cs="B Badr" w:hint="cs"/>
          <w:sz w:val="28"/>
          <w:szCs w:val="28"/>
          <w:rtl/>
        </w:rPr>
        <w:t>، فتأمّل</w:t>
      </w:r>
      <w:r>
        <w:rPr>
          <w:rFonts w:ascii="Noor_Lotus" w:hAnsi="Noor_Lotus" w:cs="B Badr" w:hint="cs"/>
          <w:sz w:val="28"/>
          <w:szCs w:val="28"/>
          <w:rtl/>
        </w:rPr>
        <w:t>»</w:t>
      </w:r>
    </w:p>
    <w:p w:rsidR="00DB69D6" w:rsidRPr="005319B8" w:rsidRDefault="00DB69D6" w:rsidP="00F751E4">
      <w:pPr>
        <w:pStyle w:val="NormalWeb"/>
        <w:bidi/>
        <w:jc w:val="both"/>
        <w:rPr>
          <w:rFonts w:ascii="Noor_Lotus" w:hAnsi="Noor_Lotus" w:cs="B Badr"/>
          <w:sz w:val="28"/>
          <w:szCs w:val="28"/>
          <w:rtl/>
        </w:rPr>
      </w:pPr>
      <w:r w:rsidRPr="005319B8">
        <w:rPr>
          <w:rFonts w:cs="B Badr" w:hint="cs"/>
          <w:sz w:val="28"/>
          <w:szCs w:val="28"/>
          <w:rtl/>
        </w:rPr>
        <w:t>مرحوم تبریزی</w:t>
      </w:r>
      <w:r w:rsidR="00112A93">
        <w:rPr>
          <w:rStyle w:val="FootnoteReference"/>
          <w:rFonts w:cs="B Badr"/>
          <w:sz w:val="28"/>
          <w:szCs w:val="28"/>
          <w:rtl/>
        </w:rPr>
        <w:footnoteReference w:id="2"/>
      </w:r>
      <w:r w:rsidRPr="005319B8">
        <w:rPr>
          <w:rFonts w:cs="B Badr" w:hint="cs"/>
          <w:sz w:val="28"/>
          <w:szCs w:val="28"/>
          <w:rtl/>
        </w:rPr>
        <w:t xml:space="preserve"> هم در بحث قصاص مسأله را مؤید کرده است به باب حدود</w:t>
      </w:r>
      <w:r w:rsidR="00112A93">
        <w:rPr>
          <w:rFonts w:cs="B Badr" w:hint="cs"/>
          <w:sz w:val="28"/>
          <w:szCs w:val="28"/>
          <w:rtl/>
        </w:rPr>
        <w:t xml:space="preserve"> </w:t>
      </w:r>
      <w:r w:rsidRPr="005319B8">
        <w:rPr>
          <w:rFonts w:cs="B Badr" w:hint="cs"/>
          <w:sz w:val="28"/>
          <w:szCs w:val="28"/>
          <w:rtl/>
        </w:rPr>
        <w:t xml:space="preserve">و فرموده است که قصاص اجرا می شود و مؤید آن هم روایت مشتمل بر خضر صیرفی است. بعد فرموده است حکم در باب حدود هم همین است یعنی اجرای حد منوط به افاقه نیست و حتی بعد از طروّ جنون هم حد جاری می شود و روایت </w:t>
      </w:r>
      <w:r w:rsidR="00F751E4">
        <w:rPr>
          <w:rFonts w:cs="B Badr" w:hint="cs"/>
          <w:sz w:val="28"/>
          <w:szCs w:val="28"/>
          <w:rtl/>
        </w:rPr>
        <w:t>صحیحه دال بر حکم است. پس دو مسأله</w:t>
      </w:r>
      <w:r w:rsidRPr="005319B8">
        <w:rPr>
          <w:rFonts w:cs="B Badr" w:hint="cs"/>
          <w:sz w:val="28"/>
          <w:szCs w:val="28"/>
          <w:rtl/>
        </w:rPr>
        <w:t xml:space="preserve"> </w:t>
      </w:r>
      <w:r w:rsidR="00F751E4">
        <w:rPr>
          <w:rFonts w:cs="B Badr" w:hint="cs"/>
          <w:sz w:val="28"/>
          <w:szCs w:val="28"/>
          <w:rtl/>
        </w:rPr>
        <w:t>از یک</w:t>
      </w:r>
      <w:r w:rsidRPr="005319B8">
        <w:rPr>
          <w:rFonts w:cs="B Badr" w:hint="cs"/>
          <w:sz w:val="28"/>
          <w:szCs w:val="28"/>
          <w:rtl/>
        </w:rPr>
        <w:t xml:space="preserve"> وادی هستند و هر</w:t>
      </w:r>
      <w:r w:rsidR="00310599">
        <w:rPr>
          <w:rFonts w:cs="B Badr" w:hint="cs"/>
          <w:sz w:val="28"/>
          <w:szCs w:val="28"/>
          <w:rtl/>
        </w:rPr>
        <w:t xml:space="preserve"> </w:t>
      </w:r>
      <w:r w:rsidRPr="005319B8">
        <w:rPr>
          <w:rFonts w:cs="B Badr" w:hint="cs"/>
          <w:sz w:val="28"/>
          <w:szCs w:val="28"/>
          <w:rtl/>
        </w:rPr>
        <w:t>چه در باب حدود گفتیم در باب قصاص هم می آید</w:t>
      </w:r>
      <w:r w:rsidR="00112A93">
        <w:rPr>
          <w:rFonts w:ascii="Noor_Lotus" w:hAnsi="Noor_Lotus" w:cs="B Badr" w:hint="cs"/>
          <w:sz w:val="28"/>
          <w:szCs w:val="28"/>
          <w:rtl/>
        </w:rPr>
        <w:t>.</w:t>
      </w:r>
    </w:p>
    <w:p w:rsidR="00DB69D6" w:rsidRPr="005319B8" w:rsidRDefault="00DB69D6" w:rsidP="00DB69D6">
      <w:pPr>
        <w:pStyle w:val="NormalWeb"/>
        <w:bidi/>
        <w:jc w:val="both"/>
        <w:rPr>
          <w:rFonts w:ascii="Noor_Lotus" w:hAnsi="Noor_Lotus" w:cs="B Badr"/>
          <w:sz w:val="28"/>
          <w:szCs w:val="28"/>
          <w:rtl/>
        </w:rPr>
      </w:pPr>
      <w:r w:rsidRPr="005319B8">
        <w:rPr>
          <w:rFonts w:ascii="Noor_Lotus" w:hAnsi="Noor_Lotus" w:cs="B Badr" w:hint="cs"/>
          <w:sz w:val="28"/>
          <w:szCs w:val="28"/>
          <w:rtl/>
        </w:rPr>
        <w:lastRenderedPageBreak/>
        <w:t>آیت الله منتظری</w:t>
      </w:r>
      <w:r w:rsidR="0065149F">
        <w:rPr>
          <w:rStyle w:val="FootnoteReference"/>
          <w:rFonts w:ascii="Noor_Lotus" w:hAnsi="Noor_Lotus" w:cs="B Badr"/>
          <w:sz w:val="28"/>
          <w:szCs w:val="28"/>
          <w:rtl/>
        </w:rPr>
        <w:footnoteReference w:id="3"/>
      </w:r>
      <w:r w:rsidRPr="005319B8">
        <w:rPr>
          <w:rFonts w:ascii="Noor_Lotus" w:hAnsi="Noor_Lotus" w:cs="B Badr" w:hint="cs"/>
          <w:sz w:val="28"/>
          <w:szCs w:val="28"/>
          <w:rtl/>
        </w:rPr>
        <w:t xml:space="preserve"> هم در کتاب الحدود فرموده است فتوی به حد نسبت به مجنون مشکل و مخالف با موازین است هر</w:t>
      </w:r>
      <w:r w:rsidR="000D251E">
        <w:rPr>
          <w:rFonts w:ascii="Noor_Lotus" w:hAnsi="Noor_Lotus" w:cs="B Badr" w:hint="cs"/>
          <w:sz w:val="28"/>
          <w:szCs w:val="28"/>
          <w:rtl/>
        </w:rPr>
        <w:t xml:space="preserve"> </w:t>
      </w:r>
      <w:r w:rsidRPr="005319B8">
        <w:rPr>
          <w:rFonts w:ascii="Noor_Lotus" w:hAnsi="Noor_Lotus" w:cs="B Badr" w:hint="cs"/>
          <w:sz w:val="28"/>
          <w:szCs w:val="28"/>
          <w:rtl/>
        </w:rPr>
        <w:t>چند روایت صحیحه دال بر این قضیه باشد. ارتکاز عرفی اجرای حد بر مجنون را نمی پذیرد.</w:t>
      </w:r>
    </w:p>
    <w:p w:rsidR="00DB69D6" w:rsidRPr="005319B8" w:rsidRDefault="00DB69D6" w:rsidP="00DB69D6">
      <w:pPr>
        <w:pStyle w:val="NormalWeb"/>
        <w:bidi/>
        <w:jc w:val="both"/>
        <w:rPr>
          <w:rFonts w:ascii="Noor_Lotus" w:hAnsi="Noor_Lotus" w:cs="B Badr"/>
          <w:sz w:val="28"/>
          <w:szCs w:val="28"/>
          <w:rtl/>
        </w:rPr>
      </w:pPr>
      <w:r w:rsidRPr="005319B8">
        <w:rPr>
          <w:rFonts w:ascii="Noor_Lotus" w:hAnsi="Noor_Lotus" w:cs="B Badr" w:hint="cs"/>
          <w:sz w:val="28"/>
          <w:szCs w:val="28"/>
          <w:rtl/>
        </w:rPr>
        <w:t>مرحوم گلپایگانی</w:t>
      </w:r>
      <w:r w:rsidR="0065149F">
        <w:rPr>
          <w:rStyle w:val="FootnoteReference"/>
          <w:rFonts w:ascii="Noor_Lotus" w:hAnsi="Noor_Lotus" w:cs="B Badr"/>
          <w:sz w:val="28"/>
          <w:szCs w:val="28"/>
          <w:rtl/>
        </w:rPr>
        <w:footnoteReference w:id="4"/>
      </w:r>
      <w:r w:rsidRPr="005319B8">
        <w:rPr>
          <w:rFonts w:ascii="Noor_Lotus" w:hAnsi="Noor_Lotus" w:cs="B Badr" w:hint="cs"/>
          <w:sz w:val="28"/>
          <w:szCs w:val="28"/>
          <w:rtl/>
        </w:rPr>
        <w:t xml:space="preserve"> هم فرموده است حکم به قصاص مشکل است. ایشان در باب سرقت مجنون در جایی که در حال جنون سرقت کرده است فرموده است محکوم به حد نیست در ذیل </w:t>
      </w:r>
      <w:r w:rsidR="00D90051">
        <w:rPr>
          <w:rFonts w:ascii="Noor_Lotus" w:hAnsi="Noor_Lotus" w:cs="B Badr" w:hint="cs"/>
          <w:sz w:val="28"/>
          <w:szCs w:val="28"/>
          <w:rtl/>
        </w:rPr>
        <w:t>کلام صاحب جواهر که فرموده است</w:t>
      </w:r>
      <w:r w:rsidR="00BD3860">
        <w:rPr>
          <w:rFonts w:ascii="Noor_Lotus" w:hAnsi="Noor_Lotus" w:cs="B Badr" w:hint="cs"/>
          <w:sz w:val="28"/>
          <w:szCs w:val="28"/>
          <w:rtl/>
        </w:rPr>
        <w:t>:</w:t>
      </w:r>
      <w:r w:rsidR="00D90051">
        <w:rPr>
          <w:rFonts w:ascii="Noor_Lotus" w:hAnsi="Noor_Lotus" w:cs="B Badr" w:hint="cs"/>
          <w:sz w:val="28"/>
          <w:szCs w:val="28"/>
          <w:rtl/>
        </w:rPr>
        <w:t xml:space="preserve"> «</w:t>
      </w:r>
      <w:r w:rsidRPr="005319B8">
        <w:rPr>
          <w:rFonts w:ascii="Noor_Lotus" w:hAnsi="Noor_Lotus" w:cs="B Badr" w:hint="cs"/>
          <w:sz w:val="28"/>
          <w:szCs w:val="28"/>
          <w:rtl/>
        </w:rPr>
        <w:t>فلا يقطع المجنون قال: و لو أدوارا إذا سرق حاله بلا خلاف أجده فيه بل هو إجماع كما عن بع</w:t>
      </w:r>
      <w:r w:rsidR="00D90051">
        <w:rPr>
          <w:rFonts w:ascii="Noor_Lotus" w:hAnsi="Noor_Lotus" w:cs="B Badr" w:hint="cs"/>
          <w:sz w:val="28"/>
          <w:szCs w:val="28"/>
          <w:rtl/>
        </w:rPr>
        <w:t>ض للأصل و حديث رفع القلم و نحوه</w:t>
      </w:r>
      <w:r w:rsidRPr="005319B8">
        <w:rPr>
          <w:rFonts w:ascii="Noor_Lotus" w:hAnsi="Noor_Lotus" w:cs="B Badr" w:hint="cs"/>
          <w:sz w:val="28"/>
          <w:szCs w:val="28"/>
          <w:rtl/>
        </w:rPr>
        <w:t>» فرموده است مراد ایشان از نحوه شاید دلیل العقل باشد که آبی از تجویز قطع ید مجنون کند</w:t>
      </w:r>
      <w:r w:rsidR="00687633">
        <w:rPr>
          <w:rFonts w:ascii="Noor_Lotus" w:hAnsi="Noor_Lotus" w:cs="B Badr" w:hint="cs"/>
          <w:sz w:val="28"/>
          <w:szCs w:val="28"/>
          <w:rtl/>
        </w:rPr>
        <w:t>،</w:t>
      </w:r>
      <w:r w:rsidRPr="005319B8">
        <w:rPr>
          <w:rFonts w:ascii="Noor_Lotus" w:hAnsi="Noor_Lotus" w:cs="B Badr" w:hint="cs"/>
          <w:sz w:val="28"/>
          <w:szCs w:val="28"/>
          <w:rtl/>
        </w:rPr>
        <w:t xml:space="preserve"> چون قطع ید مجنون اثر بازدارنده ای ندارد. تا اینجای کلام مرتبط با بحث</w:t>
      </w:r>
      <w:r w:rsidR="00687633">
        <w:rPr>
          <w:rFonts w:ascii="Noor_Lotus" w:hAnsi="Noor_Lotus" w:cs="B Badr" w:hint="cs"/>
          <w:sz w:val="28"/>
          <w:szCs w:val="28"/>
          <w:rtl/>
        </w:rPr>
        <w:t xml:space="preserve"> ما نبود بعد ایشان فرموده است «</w:t>
      </w:r>
      <w:r w:rsidRPr="005319B8">
        <w:rPr>
          <w:rFonts w:ascii="Noor_Lotus" w:hAnsi="Noor_Lotus" w:cs="B Badr" w:hint="cs"/>
          <w:sz w:val="28"/>
          <w:szCs w:val="28"/>
          <w:rtl/>
        </w:rPr>
        <w:t>بل هذا يجري ف</w:t>
      </w:r>
      <w:r w:rsidR="00687633">
        <w:rPr>
          <w:rFonts w:ascii="Noor_Lotus" w:hAnsi="Noor_Lotus" w:cs="B Badr" w:hint="cs"/>
          <w:sz w:val="28"/>
          <w:szCs w:val="28"/>
          <w:rtl/>
        </w:rPr>
        <w:t>يما إذا كانت السرقة في حال عقله</w:t>
      </w:r>
      <w:r w:rsidRPr="005319B8">
        <w:rPr>
          <w:rFonts w:ascii="Noor_Lotus" w:hAnsi="Noor_Lotus" w:cs="B Badr" w:hint="cs"/>
          <w:sz w:val="28"/>
          <w:szCs w:val="28"/>
          <w:rtl/>
        </w:rPr>
        <w:t>» که این قسمت ناظر به بحث ماست.</w:t>
      </w:r>
    </w:p>
    <w:p w:rsidR="00DB69D6" w:rsidRPr="005319B8" w:rsidRDefault="00DB69D6" w:rsidP="00DB69D6">
      <w:pPr>
        <w:pStyle w:val="NormalWeb"/>
        <w:bidi/>
        <w:jc w:val="both"/>
        <w:rPr>
          <w:rFonts w:ascii="Noor_Lotus" w:hAnsi="Noor_Lotus" w:cs="B Badr"/>
          <w:sz w:val="28"/>
          <w:szCs w:val="28"/>
        </w:rPr>
      </w:pPr>
      <w:r w:rsidRPr="005319B8">
        <w:rPr>
          <w:rFonts w:ascii="Noor_Lotus" w:hAnsi="Noor_Lotus" w:cs="B Badr" w:hint="cs"/>
          <w:sz w:val="28"/>
          <w:szCs w:val="28"/>
          <w:rtl/>
        </w:rPr>
        <w:t>آیت الله موسوی اردبیلی</w:t>
      </w:r>
      <w:r w:rsidR="002F5C43">
        <w:rPr>
          <w:rStyle w:val="FootnoteReference"/>
          <w:rFonts w:ascii="Noor_Lotus" w:hAnsi="Noor_Lotus" w:cs="B Badr"/>
          <w:sz w:val="28"/>
          <w:szCs w:val="28"/>
          <w:rtl/>
        </w:rPr>
        <w:footnoteReference w:id="5"/>
      </w:r>
      <w:r w:rsidRPr="005319B8">
        <w:rPr>
          <w:rFonts w:ascii="Noor_Lotus" w:hAnsi="Noor_Lotus" w:cs="B Badr" w:hint="cs"/>
          <w:sz w:val="28"/>
          <w:szCs w:val="28"/>
          <w:rtl/>
        </w:rPr>
        <w:t xml:space="preserve"> هم فرموده است</w:t>
      </w:r>
      <w:r w:rsidR="00DC3E4A">
        <w:rPr>
          <w:rFonts w:ascii="Noor_Lotus" w:hAnsi="Noor_Lotus" w:cs="B Badr" w:hint="cs"/>
          <w:sz w:val="28"/>
          <w:szCs w:val="28"/>
          <w:rtl/>
        </w:rPr>
        <w:t>:</w:t>
      </w:r>
      <w:r w:rsidRPr="005319B8">
        <w:rPr>
          <w:rFonts w:ascii="Noor_Lotus" w:hAnsi="Noor_Lotus" w:cs="B Badr" w:hint="cs"/>
          <w:sz w:val="28"/>
          <w:szCs w:val="28"/>
          <w:rtl/>
        </w:rPr>
        <w:t xml:space="preserve"> </w:t>
      </w:r>
      <w:r w:rsidR="007F7DEF">
        <w:rPr>
          <w:rFonts w:ascii="Noor_Lotus" w:hAnsi="Noor_Lotus" w:cs="B Badr" w:hint="cs"/>
          <w:sz w:val="28"/>
          <w:szCs w:val="28"/>
          <w:rtl/>
        </w:rPr>
        <w:t>«</w:t>
      </w:r>
      <w:r w:rsidRPr="005319B8">
        <w:rPr>
          <w:rFonts w:ascii="Noor_Lotus" w:hAnsi="Noor_Lotus" w:cs="B Badr" w:hint="cs"/>
          <w:sz w:val="28"/>
          <w:szCs w:val="28"/>
          <w:rtl/>
        </w:rPr>
        <w:t>و لكن مع ذلك كلّه يختلج بالبال شي‌ء، و هو أنّ إقامة الحدّ على المجنون مخالف للارتكاز، و ذلك لأنّ المرتكز هو أنّ الحدّ مؤاخذة و عقوبة لمن يدرك العقوبة، و المجنون كالميّت في الارتكازات، فمن عرض عليه الجنون، كان كمن عرض عليه الموت في أذهان الناس، و لذا لا يأخذون المجانين في المحاكم العرفيّة في أقطار العال</w:t>
      </w:r>
      <w:r w:rsidR="007F7DEF">
        <w:rPr>
          <w:rFonts w:ascii="Noor_Lotus" w:hAnsi="Noor_Lotus" w:cs="B Badr" w:hint="cs"/>
          <w:sz w:val="28"/>
          <w:szCs w:val="28"/>
          <w:rtl/>
        </w:rPr>
        <w:t>م، و يستغربون ذلك كلّ الاستغراب</w:t>
      </w:r>
      <w:r w:rsidRPr="005319B8">
        <w:rPr>
          <w:rFonts w:ascii="Noor_Lotus" w:hAnsi="Noor_Lotus" w:cs="B Badr" w:hint="cs"/>
          <w:sz w:val="28"/>
          <w:szCs w:val="28"/>
          <w:rtl/>
        </w:rPr>
        <w:t>»</w:t>
      </w:r>
    </w:p>
    <w:p w:rsidR="00DB69D6" w:rsidRPr="005319B8" w:rsidRDefault="00DB69D6" w:rsidP="005E4D65">
      <w:pPr>
        <w:pStyle w:val="NormalWeb"/>
        <w:bidi/>
        <w:jc w:val="both"/>
        <w:rPr>
          <w:rFonts w:ascii="Noor_Lotus" w:hAnsi="Noor_Lotus" w:cs="B Badr"/>
          <w:sz w:val="28"/>
          <w:szCs w:val="28"/>
          <w:rtl/>
        </w:rPr>
      </w:pPr>
      <w:r w:rsidRPr="005319B8">
        <w:rPr>
          <w:rFonts w:cs="B Badr" w:hint="cs"/>
          <w:sz w:val="28"/>
          <w:szCs w:val="28"/>
          <w:rtl/>
        </w:rPr>
        <w:t>مرحوم محقق خوانساری</w:t>
      </w:r>
      <w:r w:rsidR="002F5C43">
        <w:rPr>
          <w:rStyle w:val="FootnoteReference"/>
          <w:rFonts w:cs="B Badr"/>
          <w:sz w:val="28"/>
          <w:szCs w:val="28"/>
          <w:rtl/>
        </w:rPr>
        <w:footnoteReference w:id="6"/>
      </w:r>
      <w:r w:rsidRPr="005319B8">
        <w:rPr>
          <w:rFonts w:cs="B Badr" w:hint="cs"/>
          <w:sz w:val="28"/>
          <w:szCs w:val="28"/>
          <w:rtl/>
        </w:rPr>
        <w:t xml:space="preserve"> هم در مسأله تشکیک کرده است. ایشان فرموده است که ممکن است بگوئیم قصاص نباید جاری شود به خاطر روایت معتبره</w:t>
      </w:r>
      <w:r w:rsidRPr="005319B8">
        <w:rPr>
          <w:rFonts w:cs="B Badr"/>
          <w:sz w:val="28"/>
          <w:szCs w:val="28"/>
          <w:rtl/>
        </w:rPr>
        <w:softHyphen/>
      </w:r>
      <w:r w:rsidRPr="005319B8">
        <w:rPr>
          <w:rFonts w:cs="B Badr" w:hint="cs"/>
          <w:sz w:val="28"/>
          <w:szCs w:val="28"/>
          <w:rtl/>
        </w:rPr>
        <w:t>ی سکونی. دیگران این روایت را در جایی مطرح کرده اند که در حال جنایت هم مجنون بوده است ولی ایشان فرموده است این روایت اطلاق دار</w:t>
      </w:r>
      <w:r w:rsidR="002F5C43">
        <w:rPr>
          <w:rFonts w:cs="B Badr" w:hint="cs"/>
          <w:sz w:val="28"/>
          <w:szCs w:val="28"/>
          <w:rtl/>
        </w:rPr>
        <w:t>د</w:t>
      </w:r>
      <w:r w:rsidRPr="005319B8">
        <w:rPr>
          <w:rFonts w:cs="B Badr" w:hint="cs"/>
          <w:sz w:val="28"/>
          <w:szCs w:val="28"/>
          <w:rtl/>
        </w:rPr>
        <w:t xml:space="preserve">. در این روایت آمده است </w:t>
      </w:r>
      <w:r w:rsidRPr="007142C1">
        <w:rPr>
          <w:rFonts w:cs="B Badr" w:hint="cs"/>
          <w:color w:val="008000"/>
          <w:sz w:val="28"/>
          <w:szCs w:val="28"/>
          <w:rtl/>
        </w:rPr>
        <w:t xml:space="preserve">« </w:t>
      </w:r>
      <w:r w:rsidRPr="007142C1">
        <w:rPr>
          <w:rFonts w:ascii="Noor_Lotus" w:hAnsi="Noor_Lotus" w:cs="B Badr" w:hint="cs"/>
          <w:color w:val="008000"/>
          <w:sz w:val="28"/>
          <w:szCs w:val="28"/>
          <w:rtl/>
        </w:rPr>
        <w:t>النَّوْفَلِيُّ عَنِ السَّكُونِيِّ عَنْ أَبِي عَبْدِ اللَّهِ ع أَنَّ مُحَمَّدَ بْنَ أَبِي بَكْرٍ رَحِمَهُ اللَّهُ كَتَبَ إِلَى أَمِيرِ الْمُؤْمِنِينَ ع يَسْأَلُهُ عَنْ رَجُلٍ مَجْنُونٍ قَتَلَ رَجُلًا عَمْداً فَجَعَلَ الدِّيَةَ عَلَى قَوْمِهِ وَ جَعَلَ عَمْدَهُ وَ خَطَأَهُ سَوَاءً.»</w:t>
      </w:r>
      <w:r w:rsidR="007142C1">
        <w:rPr>
          <w:rStyle w:val="FootnoteReference"/>
          <w:rFonts w:ascii="Noor_Lotus" w:hAnsi="Noor_Lotus" w:cs="B Badr"/>
          <w:color w:val="008000"/>
          <w:sz w:val="28"/>
          <w:szCs w:val="28"/>
          <w:rtl/>
        </w:rPr>
        <w:footnoteReference w:id="7"/>
      </w:r>
      <w:r w:rsidRPr="005319B8">
        <w:rPr>
          <w:rFonts w:ascii="Noor_Lotus" w:hAnsi="Noor_Lotus" w:cs="B Badr" w:hint="cs"/>
          <w:sz w:val="28"/>
          <w:szCs w:val="28"/>
          <w:rtl/>
        </w:rPr>
        <w:t xml:space="preserve"> ایشان فرموده است شخص</w:t>
      </w:r>
      <w:r w:rsidR="007142C1">
        <w:rPr>
          <w:rFonts w:ascii="Noor_Lotus" w:hAnsi="Noor_Lotus" w:cs="B Badr" w:hint="cs"/>
          <w:sz w:val="28"/>
          <w:szCs w:val="28"/>
          <w:rtl/>
        </w:rPr>
        <w:t>ی</w:t>
      </w:r>
      <w:r w:rsidRPr="005319B8">
        <w:rPr>
          <w:rFonts w:ascii="Noor_Lotus" w:hAnsi="Noor_Lotus" w:cs="B Badr" w:hint="cs"/>
          <w:sz w:val="28"/>
          <w:szCs w:val="28"/>
          <w:rtl/>
        </w:rPr>
        <w:t xml:space="preserve"> از حضرت سؤال کرده است که مجنونی قتلی انجام داده است حال این اعم از این است که در حال </w:t>
      </w:r>
      <w:r w:rsidR="005E4D65">
        <w:rPr>
          <w:rFonts w:ascii="Noor_Lotus" w:hAnsi="Noor_Lotus" w:cs="B Badr" w:hint="cs"/>
          <w:sz w:val="28"/>
          <w:szCs w:val="28"/>
          <w:rtl/>
        </w:rPr>
        <w:t>قتل</w:t>
      </w:r>
      <w:r w:rsidRPr="005319B8">
        <w:rPr>
          <w:rFonts w:ascii="Noor_Lotus" w:hAnsi="Noor_Lotus" w:cs="B Badr" w:hint="cs"/>
          <w:sz w:val="28"/>
          <w:szCs w:val="28"/>
          <w:rtl/>
        </w:rPr>
        <w:t xml:space="preserve"> هم مجنون بوده </w:t>
      </w:r>
      <w:r w:rsidR="00E21590">
        <w:rPr>
          <w:rFonts w:ascii="Noor_Lotus" w:hAnsi="Noor_Lotus" w:cs="B Badr" w:hint="cs"/>
          <w:sz w:val="28"/>
          <w:szCs w:val="28"/>
          <w:rtl/>
        </w:rPr>
        <w:t>است یا نه و در فقه هم نظیر دارد، مثلا اگر کسی سؤال کند که «</w:t>
      </w:r>
      <w:r w:rsidRPr="005319B8">
        <w:rPr>
          <w:rFonts w:ascii="Noor_Lotus" w:hAnsi="Noor_Lotus" w:cs="B Badr" w:hint="cs"/>
          <w:sz w:val="28"/>
          <w:szCs w:val="28"/>
          <w:rtl/>
        </w:rPr>
        <w:t xml:space="preserve">رجل لاط بغلام حال آیا </w:t>
      </w:r>
      <w:r w:rsidRPr="005319B8">
        <w:rPr>
          <w:rFonts w:ascii="Noor_Lotus" w:hAnsi="Noor_Lotus" w:cs="B Badr" w:hint="cs"/>
          <w:sz w:val="28"/>
          <w:szCs w:val="28"/>
          <w:rtl/>
        </w:rPr>
        <w:lastRenderedPageBreak/>
        <w:t>می تواند با خواهر او ازدواج کند</w:t>
      </w:r>
      <w:r w:rsidR="007142C1">
        <w:rPr>
          <w:rFonts w:ascii="Noor_Lotus" w:hAnsi="Noor_Lotus" w:cs="B Badr" w:hint="cs"/>
          <w:sz w:val="28"/>
          <w:szCs w:val="28"/>
          <w:rtl/>
        </w:rPr>
        <w:t>» از این فهمی</w:t>
      </w:r>
      <w:r w:rsidRPr="005319B8">
        <w:rPr>
          <w:rFonts w:ascii="Noor_Lotus" w:hAnsi="Noor_Lotus" w:cs="B Badr" w:hint="cs"/>
          <w:sz w:val="28"/>
          <w:szCs w:val="28"/>
          <w:rtl/>
        </w:rPr>
        <w:t>ده می</w:t>
      </w:r>
      <w:r w:rsidR="007142C1">
        <w:rPr>
          <w:rFonts w:ascii="Noor_Lotus" w:hAnsi="Noor_Lotus" w:cs="B Badr" w:hint="cs"/>
          <w:sz w:val="28"/>
          <w:szCs w:val="28"/>
          <w:rtl/>
        </w:rPr>
        <w:t xml:space="preserve"> </w:t>
      </w:r>
      <w:r w:rsidRPr="005319B8">
        <w:rPr>
          <w:rFonts w:ascii="Noor_Lotus" w:hAnsi="Noor_Lotus" w:cs="B Badr" w:hint="cs"/>
          <w:sz w:val="28"/>
          <w:szCs w:val="28"/>
          <w:rtl/>
        </w:rPr>
        <w:t xml:space="preserve">شود که در حال رجل بودن لواط کرده یا اعم از این است که این عمل در زمان طفولیت از او صادر شده باشد که خود فقها هم در اینجا حکم </w:t>
      </w:r>
      <w:r w:rsidR="00393916">
        <w:rPr>
          <w:rFonts w:ascii="Noor_Lotus" w:hAnsi="Noor_Lotus" w:cs="B Badr" w:hint="cs"/>
          <w:sz w:val="28"/>
          <w:szCs w:val="28"/>
          <w:rtl/>
        </w:rPr>
        <w:t>را اختصاص به رجل بودن نمی دهند.</w:t>
      </w:r>
    </w:p>
    <w:p w:rsidR="00DB69D6" w:rsidRPr="005319B8" w:rsidRDefault="00DB69D6" w:rsidP="007142C1">
      <w:pPr>
        <w:pStyle w:val="Heading1"/>
        <w:rPr>
          <w:rtl/>
        </w:rPr>
      </w:pPr>
      <w:bookmarkStart w:id="4" w:name="_Toc532164839"/>
      <w:bookmarkStart w:id="5" w:name="_GoBack"/>
      <w:r w:rsidRPr="005319B8">
        <w:rPr>
          <w:rFonts w:hint="cs"/>
          <w:rtl/>
        </w:rPr>
        <w:t>صحیحه</w:t>
      </w:r>
      <w:r w:rsidRPr="005319B8">
        <w:rPr>
          <w:rtl/>
        </w:rPr>
        <w:softHyphen/>
      </w:r>
      <w:r w:rsidRPr="005319B8">
        <w:rPr>
          <w:rFonts w:hint="cs"/>
          <w:rtl/>
        </w:rPr>
        <w:t xml:space="preserve">ی ابوعبیده </w:t>
      </w:r>
      <w:bookmarkEnd w:id="5"/>
      <w:r w:rsidRPr="005319B8">
        <w:rPr>
          <w:rFonts w:hint="cs"/>
          <w:rtl/>
        </w:rPr>
        <w:t>در حکم به عدم قصاص مجنون</w:t>
      </w:r>
      <w:bookmarkEnd w:id="4"/>
    </w:p>
    <w:p w:rsidR="00DB69D6" w:rsidRPr="005319B8" w:rsidRDefault="00DB69D6" w:rsidP="00DB69D6">
      <w:pPr>
        <w:pStyle w:val="NormalWeb"/>
        <w:bidi/>
        <w:jc w:val="both"/>
        <w:rPr>
          <w:rFonts w:ascii="Noor_Lotus" w:hAnsi="Noor_Lotus" w:cs="B Badr"/>
          <w:sz w:val="28"/>
          <w:szCs w:val="28"/>
          <w:rtl/>
        </w:rPr>
      </w:pPr>
      <w:r w:rsidRPr="005319B8">
        <w:rPr>
          <w:rFonts w:ascii="Noor_Lotus" w:hAnsi="Noor_Lotus" w:cs="B Badr" w:hint="cs"/>
          <w:sz w:val="28"/>
          <w:szCs w:val="28"/>
          <w:rtl/>
        </w:rPr>
        <w:t xml:space="preserve"> در بحث حدود روایت صحیحه دال بر ثبوت حد می باشد. در این روایت آمده است </w:t>
      </w:r>
      <w:r w:rsidRPr="007142C1">
        <w:rPr>
          <w:rFonts w:ascii="Noor_Lotus" w:hAnsi="Noor_Lotus" w:cs="B Badr" w:hint="cs"/>
          <w:color w:val="008000"/>
          <w:sz w:val="28"/>
          <w:szCs w:val="28"/>
          <w:rtl/>
        </w:rPr>
        <w:t>« عَنْهُ عَنِ الْحَسَنِ بْنِ مَحْبُوبٍ عَنْ عَلِيِّ بْنِ رِئَابٍ عَنْ أَبِي عُبَيْدَةَ عَنْ أَبِي جَعْفَرٍ ع فِي رَجُلٍ وَجَبَ عَلَيْهِ حَدٌّ فَلَمْ يُضْرَبْ حَتَّى خُولِطَ فَقَالَ إِنْ كَانَ أَوْجَبَ عَلَى نَفْسِهِ الْحَدَّ وَ هُوَ صَحِيحٌ لَا عِلَّةَ بِهِ مِنْ ذَهَابِ عَقْلِهِ أُقِيمَ عَلَيْهِ الْحَدُّ كَائِناً مَا كَانَ.»</w:t>
      </w:r>
      <w:r w:rsidR="007142C1">
        <w:rPr>
          <w:rStyle w:val="FootnoteReference"/>
          <w:rFonts w:ascii="Noor_Lotus" w:hAnsi="Noor_Lotus" w:cs="B Badr"/>
          <w:color w:val="008000"/>
          <w:sz w:val="28"/>
          <w:szCs w:val="28"/>
          <w:rtl/>
        </w:rPr>
        <w:footnoteReference w:id="8"/>
      </w:r>
    </w:p>
    <w:p w:rsidR="00DB69D6" w:rsidRPr="005319B8" w:rsidRDefault="00DB69D6" w:rsidP="007142C1">
      <w:pPr>
        <w:pStyle w:val="NormalWeb"/>
        <w:bidi/>
        <w:jc w:val="both"/>
        <w:rPr>
          <w:rFonts w:ascii="Noor_Lotus" w:hAnsi="Noor_Lotus" w:cs="B Badr"/>
          <w:sz w:val="28"/>
          <w:szCs w:val="28"/>
          <w:rtl/>
        </w:rPr>
      </w:pPr>
      <w:r w:rsidRPr="005319B8">
        <w:rPr>
          <w:rFonts w:ascii="Noor_Lotus" w:hAnsi="Noor_Lotus" w:cs="B Badr" w:hint="cs"/>
          <w:sz w:val="28"/>
          <w:szCs w:val="28"/>
          <w:rtl/>
        </w:rPr>
        <w:t xml:space="preserve">در این روایت فرموده است که اگر در </w:t>
      </w:r>
      <w:r w:rsidR="002D761B">
        <w:rPr>
          <w:rFonts w:ascii="Noor_Lotus" w:hAnsi="Noor_Lotus" w:cs="B Badr" w:hint="cs"/>
          <w:sz w:val="28"/>
          <w:szCs w:val="28"/>
          <w:rtl/>
        </w:rPr>
        <w:t>حال</w:t>
      </w:r>
      <w:r w:rsidRPr="005319B8">
        <w:rPr>
          <w:rFonts w:ascii="Noor_Lotus" w:hAnsi="Noor_Lotus" w:cs="B Badr" w:hint="cs"/>
          <w:sz w:val="28"/>
          <w:szCs w:val="28"/>
          <w:rtl/>
        </w:rPr>
        <w:t xml:space="preserve"> عقل جنایت انجام دا</w:t>
      </w:r>
      <w:r w:rsidR="007142C1">
        <w:rPr>
          <w:rFonts w:ascii="Noor_Lotus" w:hAnsi="Noor_Lotus" w:cs="B Badr" w:hint="cs"/>
          <w:sz w:val="28"/>
          <w:szCs w:val="28"/>
          <w:rtl/>
        </w:rPr>
        <w:t>د و بعد مجنون شد حد جاری می</w:t>
      </w:r>
      <w:r w:rsidR="0094334C">
        <w:rPr>
          <w:rFonts w:ascii="Noor_Lotus" w:hAnsi="Noor_Lotus" w:cs="B Badr" w:hint="cs"/>
          <w:sz w:val="28"/>
          <w:szCs w:val="28"/>
          <w:rtl/>
        </w:rPr>
        <w:t xml:space="preserve"> </w:t>
      </w:r>
      <w:r w:rsidR="007142C1">
        <w:rPr>
          <w:rFonts w:ascii="Noor_Lotus" w:hAnsi="Noor_Lotus" w:cs="B Badr" w:hint="cs"/>
          <w:sz w:val="28"/>
          <w:szCs w:val="28"/>
          <w:rtl/>
        </w:rPr>
        <w:t>شود.</w:t>
      </w:r>
    </w:p>
    <w:p w:rsidR="00DB69D6" w:rsidRPr="005319B8" w:rsidRDefault="00DB69D6" w:rsidP="007142C1">
      <w:pPr>
        <w:pStyle w:val="Heading2"/>
        <w:rPr>
          <w:rtl/>
        </w:rPr>
      </w:pPr>
      <w:bookmarkStart w:id="6" w:name="_Toc532164840"/>
      <w:r w:rsidRPr="005319B8">
        <w:rPr>
          <w:rFonts w:hint="cs"/>
          <w:rtl/>
        </w:rPr>
        <w:t>اشکال استاد به روایت صحیحه</w:t>
      </w:r>
      <w:bookmarkEnd w:id="6"/>
    </w:p>
    <w:p w:rsidR="001A1EA5" w:rsidRPr="0094334C" w:rsidRDefault="00DB69D6" w:rsidP="00631135">
      <w:pPr>
        <w:pStyle w:val="NormalWeb"/>
        <w:bidi/>
        <w:jc w:val="both"/>
        <w:rPr>
          <w:rFonts w:ascii="Noor_Lotus" w:hAnsi="Noor_Lotus" w:cs="B Badr"/>
          <w:sz w:val="28"/>
          <w:szCs w:val="28"/>
          <w:rtl/>
        </w:rPr>
      </w:pPr>
      <w:r w:rsidRPr="005319B8">
        <w:rPr>
          <w:rFonts w:ascii="Noor_Lotus" w:hAnsi="Noor_Lotus" w:cs="B Badr" w:hint="cs"/>
          <w:sz w:val="28"/>
          <w:szCs w:val="28"/>
          <w:rtl/>
        </w:rPr>
        <w:t>به نظر ما تمسک به اطلاق ( كَائِناً مَا كَانَ ) صحیح نیست مثلا اگر کسی عمل شنیعی انجام داد و حد بر او واجب ش</w:t>
      </w:r>
      <w:r w:rsidR="002D761B">
        <w:rPr>
          <w:rFonts w:ascii="Noor_Lotus" w:hAnsi="Noor_Lotus" w:cs="B Badr" w:hint="cs"/>
          <w:sz w:val="28"/>
          <w:szCs w:val="28"/>
          <w:rtl/>
        </w:rPr>
        <w:t>د آیا می توان ملتزم شد به اینکه</w:t>
      </w:r>
      <w:r w:rsidRPr="005319B8">
        <w:rPr>
          <w:rFonts w:ascii="Noor_Lotus" w:hAnsi="Noor_Lotus" w:cs="B Badr" w:hint="cs"/>
          <w:sz w:val="28"/>
          <w:szCs w:val="28"/>
          <w:rtl/>
        </w:rPr>
        <w:t xml:space="preserve"> در حال بیهوشی بر او اجرای حد شود.</w:t>
      </w:r>
      <w:r w:rsidR="007142C1">
        <w:rPr>
          <w:rFonts w:ascii="Noor_Lotus" w:hAnsi="Noor_Lotus" w:cs="B Badr" w:hint="cs"/>
          <w:sz w:val="28"/>
          <w:szCs w:val="28"/>
          <w:rtl/>
        </w:rPr>
        <w:t xml:space="preserve"> </w:t>
      </w:r>
      <w:r w:rsidRPr="005319B8">
        <w:rPr>
          <w:rFonts w:ascii="Noor_Lotus" w:hAnsi="Noor_Lotus" w:cs="B Badr" w:hint="cs"/>
          <w:sz w:val="28"/>
          <w:szCs w:val="28"/>
          <w:rtl/>
        </w:rPr>
        <w:t>متفاهم عرفی از ادله حدود این است که اجرای حد در درجه اول به خاطر این است که مجرم زجر بکشد و تکرار عمل نکند و در مرحله بعد آیینه</w:t>
      </w:r>
      <w:r w:rsidRPr="005319B8">
        <w:rPr>
          <w:rFonts w:ascii="Noor_Lotus" w:hAnsi="Noor_Lotus" w:cs="B Badr"/>
          <w:sz w:val="28"/>
          <w:szCs w:val="28"/>
          <w:rtl/>
        </w:rPr>
        <w:softHyphen/>
      </w:r>
      <w:r w:rsidRPr="005319B8">
        <w:rPr>
          <w:rFonts w:ascii="Noor_Lotus" w:hAnsi="Noor_Lotus" w:cs="B Badr" w:hint="cs"/>
          <w:sz w:val="28"/>
          <w:szCs w:val="28"/>
          <w:rtl/>
        </w:rPr>
        <w:t>ی عبرت دیگران شود حال اگر بر مجنون اجرای حد شود باز هم از عمل خود دست</w:t>
      </w:r>
      <w:r w:rsidR="007142C1">
        <w:rPr>
          <w:rFonts w:ascii="Noor_Lotus" w:hAnsi="Noor_Lotus" w:cs="B Badr" w:hint="cs"/>
          <w:sz w:val="28"/>
          <w:szCs w:val="28"/>
          <w:rtl/>
        </w:rPr>
        <w:t xml:space="preserve"> بر</w:t>
      </w:r>
      <w:r w:rsidR="00DA4E90">
        <w:rPr>
          <w:rFonts w:ascii="Noor_Lotus" w:hAnsi="Noor_Lotus" w:cs="B Badr" w:hint="cs"/>
          <w:sz w:val="28"/>
          <w:szCs w:val="28"/>
          <w:rtl/>
        </w:rPr>
        <w:t xml:space="preserve"> </w:t>
      </w:r>
      <w:r w:rsidRPr="005319B8">
        <w:rPr>
          <w:rFonts w:ascii="Noor_Lotus" w:hAnsi="Noor_Lotus" w:cs="B Badr" w:hint="cs"/>
          <w:sz w:val="28"/>
          <w:szCs w:val="28"/>
          <w:rtl/>
        </w:rPr>
        <w:t>نمی دارد و</w:t>
      </w:r>
      <w:r w:rsidR="00654BAD">
        <w:rPr>
          <w:rFonts w:ascii="Noor_Lotus" w:hAnsi="Noor_Lotus" w:cs="B Badr" w:hint="cs"/>
          <w:sz w:val="28"/>
          <w:szCs w:val="28"/>
          <w:rtl/>
        </w:rPr>
        <w:t xml:space="preserve"> اگر</w:t>
      </w:r>
      <w:r w:rsidRPr="005319B8">
        <w:rPr>
          <w:rFonts w:ascii="Noor_Lotus" w:hAnsi="Noor_Lotus" w:cs="B Badr" w:hint="cs"/>
          <w:sz w:val="28"/>
          <w:szCs w:val="28"/>
          <w:rtl/>
        </w:rPr>
        <w:t xml:space="preserve"> دوباره شرا</w:t>
      </w:r>
      <w:r w:rsidR="0094334C">
        <w:rPr>
          <w:rFonts w:ascii="Noor_Lotus" w:hAnsi="Noor_Lotus" w:cs="B Badr" w:hint="cs"/>
          <w:sz w:val="28"/>
          <w:szCs w:val="28"/>
          <w:rtl/>
        </w:rPr>
        <w:t xml:space="preserve">یط پیش بیاید </w:t>
      </w:r>
      <w:r w:rsidR="00631135">
        <w:rPr>
          <w:rFonts w:ascii="Noor_Lotus" w:hAnsi="Noor_Lotus" w:cs="B Badr" w:hint="cs"/>
          <w:sz w:val="28"/>
          <w:szCs w:val="28"/>
          <w:rtl/>
        </w:rPr>
        <w:t xml:space="preserve">مرتکب آن </w:t>
      </w:r>
      <w:r w:rsidR="0094334C">
        <w:rPr>
          <w:rFonts w:ascii="Noor_Lotus" w:hAnsi="Noor_Lotus" w:cs="B Badr" w:hint="cs"/>
          <w:sz w:val="28"/>
          <w:szCs w:val="28"/>
          <w:rtl/>
        </w:rPr>
        <w:t xml:space="preserve">عمل می </w:t>
      </w:r>
      <w:r w:rsidR="00631135">
        <w:rPr>
          <w:rFonts w:ascii="Noor_Lotus" w:hAnsi="Noor_Lotus" w:cs="B Badr" w:hint="cs"/>
          <w:sz w:val="28"/>
          <w:szCs w:val="28"/>
          <w:rtl/>
        </w:rPr>
        <w:t>شود</w:t>
      </w:r>
      <w:r w:rsidR="0094334C">
        <w:rPr>
          <w:rFonts w:ascii="Noor_Lotus" w:hAnsi="Noor_Lotus" w:cs="B Badr" w:hint="cs"/>
          <w:sz w:val="28"/>
          <w:szCs w:val="28"/>
          <w:rtl/>
        </w:rPr>
        <w:t>.</w:t>
      </w:r>
    </w:p>
    <w:sectPr w:rsidR="001A1EA5" w:rsidRPr="0094334C"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BD3" w:rsidRDefault="00434BD3" w:rsidP="008B750B">
      <w:pPr>
        <w:spacing w:line="240" w:lineRule="auto"/>
      </w:pPr>
      <w:r>
        <w:separator/>
      </w:r>
    </w:p>
  </w:endnote>
  <w:endnote w:type="continuationSeparator" w:id="0">
    <w:p w:rsidR="00434BD3" w:rsidRDefault="00434BD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D30F6" w:rsidRPr="00ED30F6">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E1011B" w:rsidP="001B6799">
          <w:pPr>
            <w:pStyle w:val="Footer"/>
            <w:bidi w:val="0"/>
            <w:rPr>
              <w:color w:val="808080" w:themeColor="background1" w:themeShade="80"/>
              <w:rtl/>
            </w:rPr>
          </w:pPr>
          <w:bookmarkStart w:id="14" w:name="BokAdres"/>
          <w:bookmarkEnd w:id="14"/>
          <w:r>
            <w:rPr>
              <w:color w:val="808080" w:themeColor="background1" w:themeShade="80"/>
            </w:rPr>
            <w:t>F1mq1_13970918-041_mk4_mfeb.ir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BD3" w:rsidRDefault="00434BD3" w:rsidP="008B750B">
      <w:pPr>
        <w:spacing w:line="240" w:lineRule="auto"/>
      </w:pPr>
      <w:r>
        <w:separator/>
      </w:r>
    </w:p>
  </w:footnote>
  <w:footnote w:type="continuationSeparator" w:id="0">
    <w:p w:rsidR="00434BD3" w:rsidRDefault="00434BD3" w:rsidP="008B750B">
      <w:pPr>
        <w:spacing w:line="240" w:lineRule="auto"/>
      </w:pPr>
      <w:r>
        <w:continuationSeparator/>
      </w:r>
    </w:p>
  </w:footnote>
  <w:footnote w:id="1">
    <w:p w:rsidR="00DB69D6" w:rsidRPr="00DB69D6" w:rsidRDefault="00DB69D6" w:rsidP="00DB69D6">
      <w:pPr>
        <w:pStyle w:val="FootnoteText"/>
      </w:pPr>
      <w:r w:rsidRPr="00DB69D6">
        <w:footnoteRef/>
      </w:r>
      <w:r w:rsidRPr="00DB69D6">
        <w:rPr>
          <w:rtl/>
        </w:rPr>
        <w:t xml:space="preserve"> </w:t>
      </w:r>
      <w:hyperlink r:id="rId1" w:history="1">
        <w:r w:rsidRPr="00DB69D6">
          <w:rPr>
            <w:rStyle w:val="Hyperlink"/>
            <w:rFonts w:hint="cs"/>
            <w:rtl/>
          </w:rPr>
          <w:t>مجمع</w:t>
        </w:r>
        <w:r w:rsidRPr="00DB69D6">
          <w:rPr>
            <w:rStyle w:val="Hyperlink"/>
            <w:rtl/>
          </w:rPr>
          <w:t xml:space="preserve"> </w:t>
        </w:r>
        <w:r w:rsidRPr="00DB69D6">
          <w:rPr>
            <w:rStyle w:val="Hyperlink"/>
            <w:rFonts w:hint="cs"/>
            <w:rtl/>
          </w:rPr>
          <w:t>الفائده</w:t>
        </w:r>
        <w:r w:rsidRPr="00DB69D6">
          <w:rPr>
            <w:rStyle w:val="Hyperlink"/>
            <w:rtl/>
          </w:rPr>
          <w:t xml:space="preserve"> </w:t>
        </w:r>
        <w:r w:rsidRPr="00DB69D6">
          <w:rPr>
            <w:rStyle w:val="Hyperlink"/>
            <w:rFonts w:hint="cs"/>
            <w:rtl/>
          </w:rPr>
          <w:t>و</w:t>
        </w:r>
        <w:r w:rsidRPr="00DB69D6">
          <w:rPr>
            <w:rStyle w:val="Hyperlink"/>
            <w:rtl/>
          </w:rPr>
          <w:t xml:space="preserve"> </w:t>
        </w:r>
        <w:r w:rsidRPr="00DB69D6">
          <w:rPr>
            <w:rStyle w:val="Hyperlink"/>
            <w:rFonts w:hint="cs"/>
            <w:rtl/>
          </w:rPr>
          <w:t>البرهان،</w:t>
        </w:r>
        <w:r w:rsidRPr="00DB69D6">
          <w:rPr>
            <w:rStyle w:val="Hyperlink"/>
            <w:rtl/>
          </w:rPr>
          <w:t xml:space="preserve"> </w:t>
        </w:r>
        <w:r w:rsidRPr="00DB69D6">
          <w:rPr>
            <w:rStyle w:val="Hyperlink"/>
            <w:rFonts w:hint="cs"/>
            <w:rtl/>
          </w:rPr>
          <w:t>مقدس</w:t>
        </w:r>
        <w:r w:rsidRPr="00DB69D6">
          <w:rPr>
            <w:rStyle w:val="Hyperlink"/>
            <w:rtl/>
          </w:rPr>
          <w:t xml:space="preserve"> </w:t>
        </w:r>
        <w:r w:rsidRPr="00DB69D6">
          <w:rPr>
            <w:rStyle w:val="Hyperlink"/>
            <w:rFonts w:hint="cs"/>
            <w:rtl/>
          </w:rPr>
          <w:t>اردبیلی،</w:t>
        </w:r>
        <w:r w:rsidRPr="00DB69D6">
          <w:rPr>
            <w:rStyle w:val="Hyperlink"/>
            <w:rtl/>
          </w:rPr>
          <w:t xml:space="preserve"> </w:t>
        </w:r>
        <w:r w:rsidRPr="00DB69D6">
          <w:rPr>
            <w:rStyle w:val="Hyperlink"/>
            <w:rFonts w:hint="cs"/>
            <w:rtl/>
          </w:rPr>
          <w:t>ج</w:t>
        </w:r>
        <w:r w:rsidRPr="00DB69D6">
          <w:rPr>
            <w:rStyle w:val="Hyperlink"/>
            <w:rtl/>
          </w:rPr>
          <w:t>13</w:t>
        </w:r>
        <w:r w:rsidRPr="00DB69D6">
          <w:rPr>
            <w:rStyle w:val="Hyperlink"/>
            <w:rFonts w:hint="cs"/>
            <w:rtl/>
          </w:rPr>
          <w:t>،</w:t>
        </w:r>
        <w:r w:rsidRPr="00DB69D6">
          <w:rPr>
            <w:rStyle w:val="Hyperlink"/>
            <w:rtl/>
          </w:rPr>
          <w:t xml:space="preserve"> </w:t>
        </w:r>
        <w:r w:rsidRPr="00DB69D6">
          <w:rPr>
            <w:rStyle w:val="Hyperlink"/>
            <w:rFonts w:hint="cs"/>
            <w:rtl/>
          </w:rPr>
          <w:t>ص</w:t>
        </w:r>
        <w:r w:rsidRPr="00DB69D6">
          <w:rPr>
            <w:rStyle w:val="Hyperlink"/>
            <w:rtl/>
          </w:rPr>
          <w:t>216.</w:t>
        </w:r>
      </w:hyperlink>
    </w:p>
  </w:footnote>
  <w:footnote w:id="2">
    <w:p w:rsidR="00112A93" w:rsidRPr="00112A93" w:rsidRDefault="00112A93" w:rsidP="00112A93">
      <w:pPr>
        <w:pStyle w:val="FootnoteText"/>
        <w:rPr>
          <w:rtl/>
        </w:rPr>
      </w:pPr>
      <w:r w:rsidRPr="00112A93">
        <w:footnoteRef/>
      </w:r>
      <w:r w:rsidRPr="00112A93">
        <w:rPr>
          <w:rtl/>
        </w:rPr>
        <w:t xml:space="preserve"> </w:t>
      </w:r>
      <w:hyperlink r:id="rId2" w:history="1">
        <w:r w:rsidRPr="00112A93">
          <w:rPr>
            <w:rStyle w:val="Hyperlink"/>
            <w:rFonts w:hint="cs"/>
            <w:rtl/>
          </w:rPr>
          <w:t>تنقیح</w:t>
        </w:r>
        <w:r w:rsidRPr="00112A93">
          <w:rPr>
            <w:rStyle w:val="Hyperlink"/>
            <w:rtl/>
          </w:rPr>
          <w:t xml:space="preserve"> </w:t>
        </w:r>
        <w:r w:rsidRPr="00112A93">
          <w:rPr>
            <w:rStyle w:val="Hyperlink"/>
            <w:rFonts w:hint="cs"/>
            <w:rtl/>
          </w:rPr>
          <w:t>مبانی‌الاحکام</w:t>
        </w:r>
        <w:r w:rsidRPr="00112A93">
          <w:rPr>
            <w:rStyle w:val="Hyperlink"/>
            <w:rtl/>
          </w:rPr>
          <w:t xml:space="preserve">- </w:t>
        </w:r>
        <w:r w:rsidRPr="00112A93">
          <w:rPr>
            <w:rStyle w:val="Hyperlink"/>
            <w:rFonts w:hint="cs"/>
            <w:rtl/>
          </w:rPr>
          <w:t>قصاص</w:t>
        </w:r>
        <w:r w:rsidRPr="00112A93">
          <w:rPr>
            <w:rStyle w:val="Hyperlink"/>
            <w:rtl/>
          </w:rPr>
          <w:t xml:space="preserve"> </w:t>
        </w:r>
        <w:r w:rsidRPr="00112A93">
          <w:rPr>
            <w:rStyle w:val="Hyperlink"/>
            <w:rFonts w:hint="cs"/>
            <w:rtl/>
          </w:rPr>
          <w:t>شرایع</w:t>
        </w:r>
        <w:r w:rsidRPr="00112A93">
          <w:rPr>
            <w:rStyle w:val="Hyperlink"/>
            <w:rtl/>
          </w:rPr>
          <w:t xml:space="preserve"> </w:t>
        </w:r>
        <w:r w:rsidRPr="00112A93">
          <w:rPr>
            <w:rStyle w:val="Hyperlink"/>
            <w:rFonts w:hint="cs"/>
            <w:rtl/>
          </w:rPr>
          <w:t>الاسلام،</w:t>
        </w:r>
        <w:r w:rsidRPr="00112A93">
          <w:rPr>
            <w:rStyle w:val="Hyperlink"/>
            <w:rtl/>
          </w:rPr>
          <w:t xml:space="preserve"> </w:t>
        </w:r>
        <w:r w:rsidRPr="00112A93">
          <w:rPr>
            <w:rStyle w:val="Hyperlink"/>
            <w:rFonts w:hint="cs"/>
            <w:rtl/>
          </w:rPr>
          <w:t>التبريزي،</w:t>
        </w:r>
        <w:r w:rsidRPr="00112A93">
          <w:rPr>
            <w:rStyle w:val="Hyperlink"/>
            <w:rtl/>
          </w:rPr>
          <w:t xml:space="preserve"> </w:t>
        </w:r>
        <w:r w:rsidRPr="00112A93">
          <w:rPr>
            <w:rStyle w:val="Hyperlink"/>
            <w:rFonts w:hint="cs"/>
            <w:rtl/>
          </w:rPr>
          <w:t>الميرزا</w:t>
        </w:r>
        <w:r w:rsidRPr="00112A93">
          <w:rPr>
            <w:rStyle w:val="Hyperlink"/>
            <w:rtl/>
          </w:rPr>
          <w:t xml:space="preserve"> </w:t>
        </w:r>
        <w:r w:rsidRPr="00112A93">
          <w:rPr>
            <w:rStyle w:val="Hyperlink"/>
            <w:rFonts w:hint="cs"/>
            <w:rtl/>
          </w:rPr>
          <w:t>جواد،</w:t>
        </w:r>
        <w:r w:rsidRPr="00112A93">
          <w:rPr>
            <w:rStyle w:val="Hyperlink"/>
            <w:rtl/>
          </w:rPr>
          <w:t xml:space="preserve"> </w:t>
        </w:r>
        <w:r w:rsidRPr="00112A93">
          <w:rPr>
            <w:rStyle w:val="Hyperlink"/>
            <w:rFonts w:hint="cs"/>
            <w:rtl/>
          </w:rPr>
          <w:t>ج</w:t>
        </w:r>
        <w:r w:rsidRPr="00112A93">
          <w:rPr>
            <w:rStyle w:val="Hyperlink"/>
            <w:rtl/>
          </w:rPr>
          <w:t>1</w:t>
        </w:r>
        <w:r w:rsidRPr="00112A93">
          <w:rPr>
            <w:rStyle w:val="Hyperlink"/>
            <w:rFonts w:hint="cs"/>
            <w:rtl/>
          </w:rPr>
          <w:t>،</w:t>
        </w:r>
        <w:r w:rsidRPr="00112A93">
          <w:rPr>
            <w:rStyle w:val="Hyperlink"/>
            <w:rtl/>
          </w:rPr>
          <w:t xml:space="preserve"> </w:t>
        </w:r>
        <w:r w:rsidRPr="00112A93">
          <w:rPr>
            <w:rStyle w:val="Hyperlink"/>
            <w:rFonts w:hint="cs"/>
            <w:rtl/>
          </w:rPr>
          <w:t>ص</w:t>
        </w:r>
        <w:r w:rsidRPr="00112A93">
          <w:rPr>
            <w:rStyle w:val="Hyperlink"/>
            <w:rtl/>
          </w:rPr>
          <w:t>155.</w:t>
        </w:r>
      </w:hyperlink>
    </w:p>
  </w:footnote>
  <w:footnote w:id="3">
    <w:p w:rsidR="0065149F" w:rsidRPr="002F5C43" w:rsidRDefault="0065149F" w:rsidP="002F5C43">
      <w:pPr>
        <w:pStyle w:val="NormalWeb"/>
        <w:bidi/>
        <w:jc w:val="both"/>
        <w:rPr>
          <w:rFonts w:ascii="Noor_Lotus" w:hAnsi="Noor_Lotus" w:cs="B Badr"/>
          <w:color w:val="000000"/>
          <w:sz w:val="20"/>
          <w:szCs w:val="20"/>
        </w:rPr>
      </w:pPr>
      <w:r w:rsidRPr="0065149F">
        <w:rPr>
          <w:rStyle w:val="FootnoteReference"/>
          <w:rFonts w:cs="B Badr"/>
          <w:sz w:val="20"/>
          <w:szCs w:val="20"/>
        </w:rPr>
        <w:footnoteRef/>
      </w:r>
      <w:r w:rsidRPr="0065149F">
        <w:rPr>
          <w:rFonts w:cs="B Badr"/>
          <w:sz w:val="20"/>
          <w:szCs w:val="20"/>
          <w:rtl/>
        </w:rPr>
        <w:t xml:space="preserve"> </w:t>
      </w:r>
      <w:r w:rsidRPr="0065149F">
        <w:rPr>
          <w:rFonts w:ascii="Noor_Lotus" w:hAnsi="Noor_Lotus" w:cs="B Badr" w:hint="cs"/>
          <w:color w:val="000000"/>
          <w:sz w:val="20"/>
          <w:szCs w:val="20"/>
          <w:rtl/>
        </w:rPr>
        <w:t>اقول:- بعد اللتيا و التي- الافتاء باجراء الحد جلدا كان او رجما على المجنون في حال جنونه مشكل و مخالف للموازين و ان وردت به صحيحة، الا ترى الى قوله «لا حد على مجنون حتى يفيق» و قوله «ما بال مجنونة آل فلان تقتل؟» و الارتكاز أيضا يأبى ذلک</w:t>
      </w:r>
      <w:r>
        <w:rPr>
          <w:rFonts w:ascii="Noor_Lotus" w:hAnsi="Noor_Lotus" w:cs="B Badr" w:hint="cs"/>
          <w:color w:val="000000"/>
          <w:sz w:val="20"/>
          <w:szCs w:val="20"/>
          <w:rtl/>
        </w:rPr>
        <w:t>- کتاب الحدود للمنتظری ص99</w:t>
      </w:r>
    </w:p>
  </w:footnote>
  <w:footnote w:id="4">
    <w:p w:rsidR="0065149F" w:rsidRPr="002F5C43" w:rsidRDefault="0065149F" w:rsidP="002F5C43">
      <w:pPr>
        <w:pStyle w:val="NormalWeb"/>
        <w:bidi/>
        <w:rPr>
          <w:rFonts w:ascii="Noor_Lotus" w:hAnsi="Noor_Lotus" w:cs="B Badr"/>
          <w:color w:val="000000"/>
          <w:sz w:val="20"/>
          <w:szCs w:val="20"/>
        </w:rPr>
      </w:pPr>
      <w:r w:rsidRPr="00DD3548">
        <w:rPr>
          <w:rStyle w:val="FootnoteReference"/>
          <w:rFonts w:cs="B Badr"/>
          <w:sz w:val="20"/>
          <w:szCs w:val="20"/>
        </w:rPr>
        <w:footnoteRef/>
      </w:r>
      <w:r w:rsidRPr="00DD3548">
        <w:rPr>
          <w:rFonts w:cs="B Badr"/>
          <w:sz w:val="20"/>
          <w:szCs w:val="20"/>
          <w:rtl/>
        </w:rPr>
        <w:t xml:space="preserve"> </w:t>
      </w:r>
      <w:r w:rsidR="00DD3548" w:rsidRPr="00DD3548">
        <w:rPr>
          <w:rFonts w:ascii="Noor_Lotus" w:hAnsi="Noor_Lotus" w:cs="B Badr" w:hint="cs"/>
          <w:color w:val="000000"/>
          <w:sz w:val="20"/>
          <w:szCs w:val="20"/>
          <w:rtl/>
        </w:rPr>
        <w:t>و لعل مراده من (نحو). ما ذكره هو دليل العقل فإنه آب جدا عن تجويز قطع يد المجنون إذا كان لا ينفعه ذلك شيئا و لا يؤثر فيه اىّ تأثير، و أيّ اثر لإقامة الحد على من كان مجنونا حين إقامة الحد عليه؟! بل هذا يجري فيما إذا كانت السرقة في حال عقله.</w:t>
      </w:r>
      <w:r w:rsidR="00DD3548">
        <w:rPr>
          <w:rFonts w:ascii="Noor_Lotus" w:hAnsi="Noor_Lotus" w:cs="B Badr" w:hint="cs"/>
          <w:color w:val="000000"/>
          <w:sz w:val="20"/>
          <w:szCs w:val="20"/>
          <w:rtl/>
        </w:rPr>
        <w:t>الدر المنضود فی احکام الحدود</w:t>
      </w:r>
      <w:r w:rsidR="002F5C43">
        <w:rPr>
          <w:rFonts w:ascii="Noor_Lotus" w:hAnsi="Noor_Lotus" w:cs="B Badr" w:hint="cs"/>
          <w:color w:val="000000"/>
          <w:sz w:val="20"/>
          <w:szCs w:val="20"/>
          <w:rtl/>
        </w:rPr>
        <w:t>ج3ص27</w:t>
      </w:r>
    </w:p>
  </w:footnote>
  <w:footnote w:id="5">
    <w:p w:rsidR="002F5C43" w:rsidRDefault="002F5C43">
      <w:pPr>
        <w:pStyle w:val="FootnoteText"/>
      </w:pPr>
      <w:r>
        <w:rPr>
          <w:rStyle w:val="FootnoteReference"/>
        </w:rPr>
        <w:footnoteRef/>
      </w:r>
      <w:r>
        <w:rPr>
          <w:rtl/>
        </w:rPr>
        <w:t xml:space="preserve"> </w:t>
      </w:r>
      <w:r>
        <w:rPr>
          <w:rFonts w:hint="cs"/>
          <w:rtl/>
        </w:rPr>
        <w:t>فقه الحدود و التعزیرات ج3ص30</w:t>
      </w:r>
    </w:p>
  </w:footnote>
  <w:footnote w:id="6">
    <w:p w:rsidR="002F5C43" w:rsidRDefault="002F5C43">
      <w:pPr>
        <w:pStyle w:val="FootnoteText"/>
        <w:rPr>
          <w:rtl/>
        </w:rPr>
      </w:pPr>
      <w:r>
        <w:rPr>
          <w:rStyle w:val="FootnoteReference"/>
        </w:rPr>
        <w:footnoteRef/>
      </w:r>
      <w:r>
        <w:rPr>
          <w:rtl/>
        </w:rPr>
        <w:t xml:space="preserve"> </w:t>
      </w:r>
      <w:r>
        <w:rPr>
          <w:rFonts w:hint="cs"/>
          <w:rtl/>
        </w:rPr>
        <w:t>جامع المدارک ج7ص235</w:t>
      </w:r>
    </w:p>
  </w:footnote>
  <w:footnote w:id="7">
    <w:p w:rsidR="007142C1" w:rsidRPr="007142C1" w:rsidRDefault="007142C1" w:rsidP="007142C1">
      <w:pPr>
        <w:pStyle w:val="FootnoteText"/>
      </w:pPr>
      <w:r w:rsidRPr="007142C1">
        <w:footnoteRef/>
      </w:r>
      <w:r w:rsidRPr="007142C1">
        <w:rPr>
          <w:rtl/>
        </w:rPr>
        <w:t xml:space="preserve"> </w:t>
      </w:r>
      <w:hyperlink r:id="rId3" w:history="1">
        <w:r w:rsidRPr="007142C1">
          <w:rPr>
            <w:rStyle w:val="Hyperlink"/>
            <w:rFonts w:hint="cs"/>
            <w:rtl/>
          </w:rPr>
          <w:t>تهذیب</w:t>
        </w:r>
        <w:r w:rsidRPr="007142C1">
          <w:rPr>
            <w:rStyle w:val="Hyperlink"/>
            <w:rtl/>
          </w:rPr>
          <w:t xml:space="preserve"> </w:t>
        </w:r>
        <w:r w:rsidRPr="007142C1">
          <w:rPr>
            <w:rStyle w:val="Hyperlink"/>
            <w:rFonts w:hint="cs"/>
            <w:rtl/>
          </w:rPr>
          <w:t>الاحکام،</w:t>
        </w:r>
        <w:r w:rsidRPr="007142C1">
          <w:rPr>
            <w:rStyle w:val="Hyperlink"/>
            <w:rtl/>
          </w:rPr>
          <w:t xml:space="preserve"> </w:t>
        </w:r>
        <w:r w:rsidRPr="007142C1">
          <w:rPr>
            <w:rStyle w:val="Hyperlink"/>
            <w:rFonts w:hint="cs"/>
            <w:rtl/>
          </w:rPr>
          <w:t>شیخ</w:t>
        </w:r>
        <w:r w:rsidRPr="007142C1">
          <w:rPr>
            <w:rStyle w:val="Hyperlink"/>
            <w:rtl/>
          </w:rPr>
          <w:t xml:space="preserve"> </w:t>
        </w:r>
        <w:r w:rsidRPr="007142C1">
          <w:rPr>
            <w:rStyle w:val="Hyperlink"/>
            <w:rFonts w:hint="cs"/>
            <w:rtl/>
          </w:rPr>
          <w:t>طوسی،</w:t>
        </w:r>
        <w:r w:rsidRPr="007142C1">
          <w:rPr>
            <w:rStyle w:val="Hyperlink"/>
            <w:rtl/>
          </w:rPr>
          <w:t xml:space="preserve"> </w:t>
        </w:r>
        <w:r w:rsidRPr="007142C1">
          <w:rPr>
            <w:rStyle w:val="Hyperlink"/>
            <w:rFonts w:hint="cs"/>
            <w:rtl/>
          </w:rPr>
          <w:t>ج</w:t>
        </w:r>
        <w:r w:rsidRPr="007142C1">
          <w:rPr>
            <w:rStyle w:val="Hyperlink"/>
            <w:rtl/>
          </w:rPr>
          <w:t>10</w:t>
        </w:r>
        <w:r w:rsidRPr="007142C1">
          <w:rPr>
            <w:rStyle w:val="Hyperlink"/>
            <w:rFonts w:hint="cs"/>
            <w:rtl/>
          </w:rPr>
          <w:t>،</w:t>
        </w:r>
        <w:r w:rsidRPr="007142C1">
          <w:rPr>
            <w:rStyle w:val="Hyperlink"/>
            <w:rtl/>
          </w:rPr>
          <w:t xml:space="preserve"> </w:t>
        </w:r>
        <w:r w:rsidRPr="007142C1">
          <w:rPr>
            <w:rStyle w:val="Hyperlink"/>
            <w:rFonts w:hint="cs"/>
            <w:rtl/>
          </w:rPr>
          <w:t>ص</w:t>
        </w:r>
        <w:r w:rsidRPr="007142C1">
          <w:rPr>
            <w:rStyle w:val="Hyperlink"/>
            <w:rtl/>
          </w:rPr>
          <w:t>232.</w:t>
        </w:r>
      </w:hyperlink>
    </w:p>
  </w:footnote>
  <w:footnote w:id="8">
    <w:p w:rsidR="007142C1" w:rsidRPr="007142C1" w:rsidRDefault="007142C1" w:rsidP="007142C1">
      <w:pPr>
        <w:pStyle w:val="FootnoteText"/>
      </w:pPr>
      <w:r w:rsidRPr="007142C1">
        <w:footnoteRef/>
      </w:r>
      <w:r w:rsidRPr="007142C1">
        <w:rPr>
          <w:rtl/>
        </w:rPr>
        <w:t xml:space="preserve"> </w:t>
      </w:r>
      <w:hyperlink r:id="rId4" w:history="1">
        <w:r w:rsidRPr="007142C1">
          <w:rPr>
            <w:rStyle w:val="Hyperlink"/>
            <w:rFonts w:hint="cs"/>
            <w:rtl/>
          </w:rPr>
          <w:t>تهذیب</w:t>
        </w:r>
        <w:r w:rsidRPr="007142C1">
          <w:rPr>
            <w:rStyle w:val="Hyperlink"/>
            <w:rtl/>
          </w:rPr>
          <w:t xml:space="preserve"> </w:t>
        </w:r>
        <w:r w:rsidRPr="007142C1">
          <w:rPr>
            <w:rStyle w:val="Hyperlink"/>
            <w:rFonts w:hint="cs"/>
            <w:rtl/>
          </w:rPr>
          <w:t>الاحکام،</w:t>
        </w:r>
        <w:r w:rsidRPr="007142C1">
          <w:rPr>
            <w:rStyle w:val="Hyperlink"/>
            <w:rtl/>
          </w:rPr>
          <w:t xml:space="preserve"> </w:t>
        </w:r>
        <w:r w:rsidRPr="007142C1">
          <w:rPr>
            <w:rStyle w:val="Hyperlink"/>
            <w:rFonts w:hint="cs"/>
            <w:rtl/>
          </w:rPr>
          <w:t>شیخ</w:t>
        </w:r>
        <w:r w:rsidRPr="007142C1">
          <w:rPr>
            <w:rStyle w:val="Hyperlink"/>
            <w:rtl/>
          </w:rPr>
          <w:t xml:space="preserve"> </w:t>
        </w:r>
        <w:r w:rsidRPr="007142C1">
          <w:rPr>
            <w:rStyle w:val="Hyperlink"/>
            <w:rFonts w:hint="cs"/>
            <w:rtl/>
          </w:rPr>
          <w:t>طوسی،</w:t>
        </w:r>
        <w:r w:rsidRPr="007142C1">
          <w:rPr>
            <w:rStyle w:val="Hyperlink"/>
            <w:rtl/>
          </w:rPr>
          <w:t xml:space="preserve"> </w:t>
        </w:r>
        <w:r w:rsidRPr="007142C1">
          <w:rPr>
            <w:rStyle w:val="Hyperlink"/>
            <w:rFonts w:hint="cs"/>
            <w:rtl/>
          </w:rPr>
          <w:t>ج</w:t>
        </w:r>
        <w:r w:rsidRPr="007142C1">
          <w:rPr>
            <w:rStyle w:val="Hyperlink"/>
            <w:rtl/>
          </w:rPr>
          <w:t>10</w:t>
        </w:r>
        <w:r w:rsidRPr="007142C1">
          <w:rPr>
            <w:rStyle w:val="Hyperlink"/>
            <w:rFonts w:hint="cs"/>
            <w:rtl/>
          </w:rPr>
          <w:t>،</w:t>
        </w:r>
        <w:r w:rsidRPr="007142C1">
          <w:rPr>
            <w:rStyle w:val="Hyperlink"/>
            <w:rtl/>
          </w:rPr>
          <w:t xml:space="preserve"> </w:t>
        </w:r>
        <w:r w:rsidRPr="007142C1">
          <w:rPr>
            <w:rStyle w:val="Hyperlink"/>
            <w:rFonts w:hint="cs"/>
            <w:rtl/>
          </w:rPr>
          <w:t>ص</w:t>
        </w:r>
        <w:r w:rsidRPr="007142C1">
          <w:rPr>
            <w:rStyle w:val="Hyperlink"/>
            <w:rtl/>
          </w:rPr>
          <w:t>19.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E1011B">
      <w:rPr>
        <w:b/>
        <w:bCs/>
        <w:sz w:val="20"/>
        <w:szCs w:val="24"/>
        <w:rtl/>
      </w:rPr>
      <w:t>041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E1011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E1011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E1011B">
      <w:rPr>
        <w:sz w:val="24"/>
        <w:szCs w:val="24"/>
        <w:rtl/>
      </w:rPr>
      <w:t>18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E1011B">
      <w:rPr>
        <w:rFonts w:hint="cs"/>
        <w:color w:val="000000" w:themeColor="text1"/>
        <w:sz w:val="24"/>
        <w:szCs w:val="24"/>
        <w:rtl/>
      </w:rPr>
      <w:t>شروط</w:t>
    </w:r>
    <w:r w:rsidR="00E1011B">
      <w:rPr>
        <w:color w:val="000000" w:themeColor="text1"/>
        <w:sz w:val="24"/>
        <w:szCs w:val="24"/>
        <w:rtl/>
      </w:rPr>
      <w:t xml:space="preserve"> </w:t>
    </w:r>
    <w:r w:rsidR="00E1011B">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E1011B">
      <w:rPr>
        <w:rFonts w:hint="cs"/>
        <w:sz w:val="24"/>
        <w:szCs w:val="24"/>
        <w:rtl/>
      </w:rPr>
      <w:t>مهدی</w:t>
    </w:r>
    <w:r w:rsidR="00E1011B">
      <w:rPr>
        <w:sz w:val="24"/>
        <w:szCs w:val="24"/>
        <w:rtl/>
      </w:rPr>
      <w:t xml:space="preserve"> </w:t>
    </w:r>
    <w:r w:rsidR="00E1011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E1011B">
      <w:rPr>
        <w:rFonts w:hint="cs"/>
        <w:sz w:val="24"/>
        <w:szCs w:val="24"/>
        <w:rtl/>
      </w:rPr>
      <w:t>شرط</w:t>
    </w:r>
    <w:r w:rsidR="00E1011B">
      <w:rPr>
        <w:sz w:val="24"/>
        <w:szCs w:val="24"/>
        <w:rtl/>
      </w:rPr>
      <w:t xml:space="preserve"> </w:t>
    </w:r>
    <w:r w:rsidR="00E1011B">
      <w:rPr>
        <w:rFonts w:hint="cs"/>
        <w:sz w:val="24"/>
        <w:szCs w:val="24"/>
        <w:rtl/>
      </w:rPr>
      <w:t>چهارم</w:t>
    </w:r>
    <w:r w:rsidR="00E1011B">
      <w:rPr>
        <w:sz w:val="24"/>
        <w:szCs w:val="24"/>
        <w:rtl/>
      </w:rPr>
      <w:t xml:space="preserve"> </w:t>
    </w:r>
    <w:r w:rsidR="00E1011B">
      <w:rPr>
        <w:rFonts w:hint="cs"/>
        <w:sz w:val="24"/>
        <w:szCs w:val="24"/>
        <w:rtl/>
      </w:rPr>
      <w:t>عقل</w:t>
    </w:r>
    <w:r w:rsidR="00E1011B">
      <w:rPr>
        <w:sz w:val="24"/>
        <w:szCs w:val="24"/>
        <w:rtl/>
      </w:rPr>
      <w:t xml:space="preserve"> </w:t>
    </w:r>
    <w:r w:rsidR="00E1011B">
      <w:rPr>
        <w:rFonts w:hint="cs"/>
        <w:sz w:val="24"/>
        <w:szCs w:val="24"/>
        <w:rtl/>
      </w:rPr>
      <w:t>و</w:t>
    </w:r>
    <w:r w:rsidR="00E1011B">
      <w:rPr>
        <w:sz w:val="24"/>
        <w:szCs w:val="24"/>
        <w:rtl/>
      </w:rPr>
      <w:t xml:space="preserve"> </w:t>
    </w:r>
    <w:r w:rsidR="00E1011B">
      <w:rPr>
        <w:rFonts w:hint="cs"/>
        <w:sz w:val="24"/>
        <w:szCs w:val="24"/>
        <w:rtl/>
      </w:rPr>
      <w:t>بلوغ</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17ED"/>
    <w:rsid w:val="000B5DB5"/>
    <w:rsid w:val="000B611E"/>
    <w:rsid w:val="000C3947"/>
    <w:rsid w:val="000D251E"/>
    <w:rsid w:val="000D2A37"/>
    <w:rsid w:val="000D30E9"/>
    <w:rsid w:val="000D6818"/>
    <w:rsid w:val="000E335E"/>
    <w:rsid w:val="000F16CF"/>
    <w:rsid w:val="000F5BAC"/>
    <w:rsid w:val="00102585"/>
    <w:rsid w:val="00112A93"/>
    <w:rsid w:val="00114AB7"/>
    <w:rsid w:val="00116B2B"/>
    <w:rsid w:val="00124E3D"/>
    <w:rsid w:val="00125168"/>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1E33"/>
    <w:rsid w:val="001D2E9A"/>
    <w:rsid w:val="001D597F"/>
    <w:rsid w:val="001E3FD4"/>
    <w:rsid w:val="0020241A"/>
    <w:rsid w:val="00203821"/>
    <w:rsid w:val="00211632"/>
    <w:rsid w:val="0021630D"/>
    <w:rsid w:val="0024121B"/>
    <w:rsid w:val="00247D2F"/>
    <w:rsid w:val="00256560"/>
    <w:rsid w:val="00257C69"/>
    <w:rsid w:val="0027605E"/>
    <w:rsid w:val="00281E00"/>
    <w:rsid w:val="00294A52"/>
    <w:rsid w:val="002B575F"/>
    <w:rsid w:val="002B729B"/>
    <w:rsid w:val="002C23B5"/>
    <w:rsid w:val="002C53A2"/>
    <w:rsid w:val="002D0040"/>
    <w:rsid w:val="002D2FA8"/>
    <w:rsid w:val="002D761B"/>
    <w:rsid w:val="002E220F"/>
    <w:rsid w:val="002F5C43"/>
    <w:rsid w:val="00307311"/>
    <w:rsid w:val="00310599"/>
    <w:rsid w:val="0032100F"/>
    <w:rsid w:val="0033402C"/>
    <w:rsid w:val="00340521"/>
    <w:rsid w:val="00345C73"/>
    <w:rsid w:val="00354A99"/>
    <w:rsid w:val="00360311"/>
    <w:rsid w:val="00361922"/>
    <w:rsid w:val="0037339B"/>
    <w:rsid w:val="00386C11"/>
    <w:rsid w:val="00393916"/>
    <w:rsid w:val="00397466"/>
    <w:rsid w:val="003A6148"/>
    <w:rsid w:val="003C33F6"/>
    <w:rsid w:val="003C3D2E"/>
    <w:rsid w:val="003C43A5"/>
    <w:rsid w:val="003D63F2"/>
    <w:rsid w:val="003E1C5C"/>
    <w:rsid w:val="003E6650"/>
    <w:rsid w:val="003E6B95"/>
    <w:rsid w:val="003F5B46"/>
    <w:rsid w:val="00401363"/>
    <w:rsid w:val="00402E47"/>
    <w:rsid w:val="00425015"/>
    <w:rsid w:val="00430994"/>
    <w:rsid w:val="00434BD3"/>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4D65"/>
    <w:rsid w:val="005E5507"/>
    <w:rsid w:val="005E607B"/>
    <w:rsid w:val="005F0A8D"/>
    <w:rsid w:val="00601229"/>
    <w:rsid w:val="00603B67"/>
    <w:rsid w:val="006162A2"/>
    <w:rsid w:val="006240DA"/>
    <w:rsid w:val="00631135"/>
    <w:rsid w:val="0063256E"/>
    <w:rsid w:val="00632CDE"/>
    <w:rsid w:val="00633F04"/>
    <w:rsid w:val="00635219"/>
    <w:rsid w:val="00635EC0"/>
    <w:rsid w:val="00640B58"/>
    <w:rsid w:val="0065149F"/>
    <w:rsid w:val="00651B02"/>
    <w:rsid w:val="00651B19"/>
    <w:rsid w:val="00654BAD"/>
    <w:rsid w:val="00660A29"/>
    <w:rsid w:val="00687633"/>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42C1"/>
    <w:rsid w:val="0072290D"/>
    <w:rsid w:val="00723D6D"/>
    <w:rsid w:val="00724537"/>
    <w:rsid w:val="00731724"/>
    <w:rsid w:val="0073474B"/>
    <w:rsid w:val="00735511"/>
    <w:rsid w:val="00735B0B"/>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E7D46"/>
    <w:rsid w:val="007F2257"/>
    <w:rsid w:val="007F7DEF"/>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0DC0"/>
    <w:rsid w:val="008A510E"/>
    <w:rsid w:val="008A522A"/>
    <w:rsid w:val="008B4464"/>
    <w:rsid w:val="008B750B"/>
    <w:rsid w:val="008C3162"/>
    <w:rsid w:val="008D1F14"/>
    <w:rsid w:val="008E3924"/>
    <w:rsid w:val="008F13F7"/>
    <w:rsid w:val="008F5B4D"/>
    <w:rsid w:val="00907425"/>
    <w:rsid w:val="009169B5"/>
    <w:rsid w:val="00923C34"/>
    <w:rsid w:val="00924152"/>
    <w:rsid w:val="0092513D"/>
    <w:rsid w:val="00927A9F"/>
    <w:rsid w:val="009335CC"/>
    <w:rsid w:val="00935A55"/>
    <w:rsid w:val="00941CEB"/>
    <w:rsid w:val="0094334C"/>
    <w:rsid w:val="00943447"/>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548C"/>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3860"/>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DF2"/>
    <w:rsid w:val="00CA3EE2"/>
    <w:rsid w:val="00CA7FD5"/>
    <w:rsid w:val="00CB3287"/>
    <w:rsid w:val="00CB33E2"/>
    <w:rsid w:val="00CB4E68"/>
    <w:rsid w:val="00CC2733"/>
    <w:rsid w:val="00CD0050"/>
    <w:rsid w:val="00CE7481"/>
    <w:rsid w:val="00CF0A8F"/>
    <w:rsid w:val="00D048CE"/>
    <w:rsid w:val="00D10998"/>
    <w:rsid w:val="00D120D6"/>
    <w:rsid w:val="00D15CBD"/>
    <w:rsid w:val="00D221CB"/>
    <w:rsid w:val="00D23391"/>
    <w:rsid w:val="00D31805"/>
    <w:rsid w:val="00D552B9"/>
    <w:rsid w:val="00D735B2"/>
    <w:rsid w:val="00D74021"/>
    <w:rsid w:val="00D76D01"/>
    <w:rsid w:val="00D90051"/>
    <w:rsid w:val="00D922A9"/>
    <w:rsid w:val="00D9394A"/>
    <w:rsid w:val="00DA4E90"/>
    <w:rsid w:val="00DB0CBB"/>
    <w:rsid w:val="00DB67CC"/>
    <w:rsid w:val="00DB69D6"/>
    <w:rsid w:val="00DC3783"/>
    <w:rsid w:val="00DC3E4A"/>
    <w:rsid w:val="00DD3548"/>
    <w:rsid w:val="00DE1070"/>
    <w:rsid w:val="00E00219"/>
    <w:rsid w:val="00E0316B"/>
    <w:rsid w:val="00E1011B"/>
    <w:rsid w:val="00E21590"/>
    <w:rsid w:val="00E25E10"/>
    <w:rsid w:val="00E50B41"/>
    <w:rsid w:val="00E5219B"/>
    <w:rsid w:val="00E52D07"/>
    <w:rsid w:val="00E5518B"/>
    <w:rsid w:val="00E609FE"/>
    <w:rsid w:val="00E630BE"/>
    <w:rsid w:val="00E75920"/>
    <w:rsid w:val="00E80D96"/>
    <w:rsid w:val="00E871FA"/>
    <w:rsid w:val="00E936A4"/>
    <w:rsid w:val="00E954BB"/>
    <w:rsid w:val="00EA45E7"/>
    <w:rsid w:val="00EB07C4"/>
    <w:rsid w:val="00EB78E3"/>
    <w:rsid w:val="00EB7BE3"/>
    <w:rsid w:val="00EC1C4B"/>
    <w:rsid w:val="00EC735A"/>
    <w:rsid w:val="00ED30F6"/>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51E4"/>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506F02-AD47-415F-AD34-0590F0567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49013118">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14819347">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232/&#1582;&#1591;&#1571;&#1607;" TargetMode="External"/><Relationship Id="rId2" Type="http://schemas.openxmlformats.org/officeDocument/2006/relationships/hyperlink" Target="http://lib.eshia.ir/71821/1/155/&#1604;&#1604;&#1578;&#1571;&#1740;&#1740;&#1583;" TargetMode="External"/><Relationship Id="rId1" Type="http://schemas.openxmlformats.org/officeDocument/2006/relationships/hyperlink" Target="http://lib.eshia.ir/10147/13/216/&#1573;&#1601;&#1575;&#1602;&#1578;&#1607;" TargetMode="External"/><Relationship Id="rId4" Type="http://schemas.openxmlformats.org/officeDocument/2006/relationships/hyperlink" Target="http://lib.eshia.ir/10083/10/19/&#1582;&#1608;&#1604;&#15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2DFDE-DF87-475C-BBAE-C1286C1C2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66</TotalTime>
  <Pages>1</Pages>
  <Words>725</Words>
  <Characters>4136</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36</cp:revision>
  <cp:lastPrinted>2018-12-10T11:24:00Z</cp:lastPrinted>
  <dcterms:created xsi:type="dcterms:W3CDTF">2018-12-10T06:54:00Z</dcterms:created>
  <dcterms:modified xsi:type="dcterms:W3CDTF">2018-12-10T11:37:00Z</dcterms:modified>
  <cp:contentStatus>ویرایش 2.5</cp:contentStatus>
  <cp:version>2.7</cp:version>
</cp:coreProperties>
</file>