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097E43">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79303A" w:rsidRPr="0079303A">
        <w:rPr>
          <w:rFonts w:cs="B Nazanin" w:hint="cs"/>
          <w:sz w:val="28"/>
          <w:szCs w:val="28"/>
          <w:rtl/>
          <w:lang w:bidi="fa-IR"/>
        </w:rPr>
        <w:t xml:space="preserve">شنبه </w:t>
      </w:r>
      <w:r w:rsidR="00097E43">
        <w:rPr>
          <w:rFonts w:cs="B Nazanin" w:hint="cs"/>
          <w:sz w:val="28"/>
          <w:szCs w:val="28"/>
          <w:rtl/>
          <w:lang w:bidi="fa-IR"/>
        </w:rPr>
        <w:t>15</w:t>
      </w:r>
      <w:r w:rsidR="00821F94" w:rsidRPr="0079303A">
        <w:rPr>
          <w:rFonts w:cs="B Nazanin" w:hint="cs"/>
          <w:sz w:val="28"/>
          <w:szCs w:val="28"/>
          <w:rtl/>
          <w:lang w:bidi="fa-IR"/>
        </w:rPr>
        <w:t>/</w:t>
      </w:r>
      <w:r w:rsidR="0026761C" w:rsidRPr="0079303A">
        <w:rPr>
          <w:rFonts w:cs="B Nazanin" w:hint="cs"/>
          <w:sz w:val="28"/>
          <w:szCs w:val="28"/>
          <w:rtl/>
          <w:lang w:bidi="fa-IR"/>
        </w:rPr>
        <w:t>12</w:t>
      </w:r>
      <w:r w:rsidR="00821F94" w:rsidRPr="0079303A">
        <w:rPr>
          <w:rFonts w:cs="B Nazanin" w:hint="cs"/>
          <w:sz w:val="28"/>
          <w:szCs w:val="28"/>
          <w:rtl/>
          <w:lang w:bidi="fa-IR"/>
        </w:rPr>
        <w:t>/1394</w:t>
      </w:r>
    </w:p>
    <w:p w:rsidR="003F643E" w:rsidRPr="0079303A" w:rsidRDefault="00630C27"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فهرست مطالب شک در تعبدیّت</w:t>
      </w:r>
    </w:p>
    <w:p w:rsidR="0079303A" w:rsidRDefault="00097E43" w:rsidP="00097E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نظر به اینکه قدری فاصله میان مسائل افتاد لازم دیدم فهرستی را در باب شک در تعبدی و توصلی تکرار بکنم، لذا از ابتدا مجددا فهرست مطالب را می گویم.</w:t>
      </w:r>
    </w:p>
    <w:p w:rsidR="00097E43" w:rsidRDefault="00097E43" w:rsidP="00097E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وقتی ما شک کردیم یک واجبی تعبدی است یا توصلی، قوام تعبدیّت به اتیان به قصد امتثال امر است و در صورت شک باید به اصل رجوع بکنیم، این اصل یا اصلِ لفظی است و یا اصل عملی، اصل لفظی یعنی اصاله الاطلاق و اصل عملی یعنی برائت و اشتغال.</w:t>
      </w:r>
    </w:p>
    <w:p w:rsidR="00630C27" w:rsidRPr="00630C27" w:rsidRDefault="00630C27" w:rsidP="00630C27">
      <w:pPr>
        <w:widowControl w:val="0"/>
        <w:autoSpaceDE w:val="0"/>
        <w:autoSpaceDN w:val="0"/>
        <w:bidi/>
        <w:adjustRightInd w:val="0"/>
        <w:spacing w:line="276" w:lineRule="auto"/>
        <w:ind w:firstLine="288"/>
        <w:jc w:val="both"/>
        <w:rPr>
          <w:rFonts w:ascii="Calibri" w:hAnsi="Calibri" w:cs="B Titr"/>
          <w:sz w:val="28"/>
          <w:szCs w:val="28"/>
          <w:rtl/>
          <w:lang w:val="en"/>
        </w:rPr>
      </w:pPr>
      <w:r w:rsidRPr="00630C27">
        <w:rPr>
          <w:rFonts w:ascii="Calibri" w:hAnsi="Calibri" w:cs="B Titr" w:hint="cs"/>
          <w:sz w:val="28"/>
          <w:szCs w:val="28"/>
          <w:rtl/>
          <w:lang w:val="en"/>
        </w:rPr>
        <w:t>مقام اول، امکان اطلاق و رجوع به اصل لفظی</w:t>
      </w:r>
    </w:p>
    <w:p w:rsidR="00097E43" w:rsidRDefault="00097E43" w:rsidP="00097E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اما مقام اول </w:t>
      </w:r>
      <w:r>
        <w:rPr>
          <w:rFonts w:ascii="Times New Roman" w:hAnsi="Times New Roman" w:cs="Times New Roman" w:hint="cs"/>
          <w:sz w:val="28"/>
          <w:szCs w:val="28"/>
          <w:rtl/>
          <w:lang w:val="en"/>
        </w:rPr>
        <w:t>–</w:t>
      </w:r>
      <w:r>
        <w:rPr>
          <w:rFonts w:ascii="Calibri" w:hAnsi="Calibri" w:cs="B Nazanin" w:hint="cs"/>
          <w:sz w:val="28"/>
          <w:szCs w:val="28"/>
          <w:rtl/>
          <w:lang w:val="en"/>
        </w:rPr>
        <w:t>که رجوع به اصل لفظی است- در دو مقام باید بررسی شود، مقام اول این است که ببینیم آیا امکان دارد مامور به را مقید بکنیم ب«اتیان بداعی الامتثال» یا خیر، اگر رسیدیم به اینکه امکان دارد پس اطلاقش هم امکان دارد، حالا که قید بیان نشده پس اطلاق وجود دارد و برائت نسبت به این قید جاری می شود، پس واجب توصلی است نه تعبدی، مقام دوم این است که بگوییم امکان اطلاق فرعِ امکان تقیید است، اگر تقییدش امکان ندارد اطلاق هم امکان ندارد،</w:t>
      </w:r>
    </w:p>
    <w:p w:rsidR="00AE3D67" w:rsidRPr="00AE3D67" w:rsidRDefault="00AE3D67" w:rsidP="00AE3D67">
      <w:pPr>
        <w:widowControl w:val="0"/>
        <w:autoSpaceDE w:val="0"/>
        <w:autoSpaceDN w:val="0"/>
        <w:bidi/>
        <w:adjustRightInd w:val="0"/>
        <w:spacing w:line="276" w:lineRule="auto"/>
        <w:ind w:firstLine="288"/>
        <w:jc w:val="both"/>
        <w:rPr>
          <w:rFonts w:ascii="Calibri" w:hAnsi="Calibri" w:cs="B Titr"/>
          <w:sz w:val="28"/>
          <w:szCs w:val="28"/>
          <w:rtl/>
          <w:lang w:val="en"/>
        </w:rPr>
      </w:pPr>
      <w:r w:rsidRPr="00AE3D67">
        <w:rPr>
          <w:rFonts w:ascii="Calibri" w:hAnsi="Calibri" w:cs="B Titr" w:hint="cs"/>
          <w:sz w:val="28"/>
          <w:szCs w:val="28"/>
          <w:rtl/>
          <w:lang w:val="en"/>
        </w:rPr>
        <w:t>اشکال دور</w:t>
      </w:r>
    </w:p>
    <w:p w:rsidR="00097E43" w:rsidRDefault="00097E43" w:rsidP="00630C27">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در مورد عدم امکان تقیید چندین تقریب و بیان وجود دارد، تقریب اول این است که تقیید مستلزم دور است، هم در ظرف انشاء و هم در ظرف امتثال، اما در ظرف انشاء تقریب دور چنین است که انشاء امر متوقف بر وجو.د متعلّق است و </w:t>
      </w:r>
      <w:r w:rsidR="00630C27">
        <w:rPr>
          <w:rFonts w:cs="B Nazanin" w:hint="cs"/>
          <w:sz w:val="28"/>
          <w:szCs w:val="28"/>
          <w:rtl/>
          <w:lang w:bidi="fa-IR"/>
        </w:rPr>
        <w:t xml:space="preserve">متعلَّق </w:t>
      </w:r>
      <w:r>
        <w:rPr>
          <w:rFonts w:ascii="Calibri" w:hAnsi="Calibri" w:cs="B Nazanin" w:hint="cs"/>
          <w:sz w:val="28"/>
          <w:szCs w:val="28"/>
          <w:rtl/>
          <w:lang w:val="en"/>
        </w:rPr>
        <w:t xml:space="preserve">در رتبه سابقه بر امر است، اگر </w:t>
      </w:r>
      <w:r w:rsidR="00630C27">
        <w:rPr>
          <w:rFonts w:cs="B Nazanin" w:hint="cs"/>
          <w:sz w:val="28"/>
          <w:szCs w:val="28"/>
          <w:rtl/>
          <w:lang w:bidi="fa-IR"/>
        </w:rPr>
        <w:t xml:space="preserve">متعلَّق </w:t>
      </w:r>
      <w:r>
        <w:rPr>
          <w:rFonts w:ascii="Calibri" w:hAnsi="Calibri" w:cs="B Nazanin" w:hint="cs"/>
          <w:sz w:val="28"/>
          <w:szCs w:val="28"/>
          <w:rtl/>
          <w:lang w:val="en"/>
        </w:rPr>
        <w:t xml:space="preserve">مقیّد شد بر </w:t>
      </w:r>
      <w:r w:rsidR="006F6CD1">
        <w:rPr>
          <w:rFonts w:ascii="Calibri" w:hAnsi="Calibri" w:cs="B Nazanin" w:hint="cs"/>
          <w:sz w:val="28"/>
          <w:szCs w:val="28"/>
          <w:rtl/>
          <w:lang w:val="en"/>
        </w:rPr>
        <w:t xml:space="preserve">اتیان بقصد امتثال </w:t>
      </w:r>
      <w:r>
        <w:rPr>
          <w:rFonts w:ascii="Calibri" w:hAnsi="Calibri" w:cs="B Nazanin" w:hint="cs"/>
          <w:sz w:val="28"/>
          <w:szCs w:val="28"/>
          <w:rtl/>
          <w:lang w:val="en"/>
        </w:rPr>
        <w:t>امر</w:t>
      </w:r>
      <w:r w:rsidR="006F6CD1">
        <w:rPr>
          <w:rFonts w:ascii="Calibri" w:hAnsi="Calibri" w:cs="B Nazanin" w:hint="cs"/>
          <w:sz w:val="28"/>
          <w:szCs w:val="28"/>
          <w:rtl/>
          <w:lang w:val="en"/>
        </w:rPr>
        <w:t xml:space="preserve">، معنایش این است که وجود امر در </w:t>
      </w:r>
      <w:r w:rsidR="00630C27">
        <w:rPr>
          <w:rFonts w:cs="B Nazanin" w:hint="cs"/>
          <w:sz w:val="28"/>
          <w:szCs w:val="28"/>
          <w:rtl/>
          <w:lang w:bidi="fa-IR"/>
        </w:rPr>
        <w:t xml:space="preserve">متعلَّق </w:t>
      </w:r>
      <w:r w:rsidR="006F6CD1">
        <w:rPr>
          <w:rFonts w:ascii="Calibri" w:hAnsi="Calibri" w:cs="B Nazanin" w:hint="cs"/>
          <w:sz w:val="28"/>
          <w:szCs w:val="28"/>
          <w:rtl/>
          <w:lang w:val="en"/>
        </w:rPr>
        <w:t xml:space="preserve">فرض شده است، پس لازم می آید که در مقام انشاء امر متوقف بشود بر وجود امر زیرا امر متوقف است بر </w:t>
      </w:r>
      <w:r w:rsidR="00630C27">
        <w:rPr>
          <w:rFonts w:cs="B Nazanin" w:hint="cs"/>
          <w:sz w:val="28"/>
          <w:szCs w:val="28"/>
          <w:rtl/>
          <w:lang w:bidi="fa-IR"/>
        </w:rPr>
        <w:t xml:space="preserve">متعلَّق </w:t>
      </w:r>
      <w:r w:rsidR="006F6CD1">
        <w:rPr>
          <w:rFonts w:ascii="Calibri" w:hAnsi="Calibri" w:cs="B Nazanin" w:hint="cs"/>
          <w:sz w:val="28"/>
          <w:szCs w:val="28"/>
          <w:rtl/>
          <w:lang w:val="en"/>
        </w:rPr>
        <w:t>و متعلق متوقف است بر وجود امر و این دور است.</w:t>
      </w:r>
    </w:p>
    <w:p w:rsidR="006F6CD1" w:rsidRDefault="006F6CD1" w:rsidP="00630C27">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صاحب کفایه جواب دادند که دور لازم نمی آید زیرا یکی وجود حقیقی است و دیگری وجود لحاظی، امر بوجوده الواقعی متوقف بر </w:t>
      </w:r>
      <w:r w:rsidR="00630C27">
        <w:rPr>
          <w:rFonts w:cs="B Nazanin" w:hint="cs"/>
          <w:sz w:val="28"/>
          <w:szCs w:val="28"/>
          <w:rtl/>
          <w:lang w:bidi="fa-IR"/>
        </w:rPr>
        <w:t xml:space="preserve">متعلَّق </w:t>
      </w:r>
      <w:r>
        <w:rPr>
          <w:rFonts w:ascii="Calibri" w:hAnsi="Calibri" w:cs="B Nazanin" w:hint="cs"/>
          <w:sz w:val="28"/>
          <w:szCs w:val="28"/>
          <w:rtl/>
          <w:lang w:val="en"/>
        </w:rPr>
        <w:t xml:space="preserve">است اما متعلّق متوقف بر لحاظ امر است نه بر وجود امر، پس انشاء مولی متوقف بر وجود واقعی امر است ولی وجود </w:t>
      </w:r>
      <w:r w:rsidR="00630C27">
        <w:rPr>
          <w:rFonts w:cs="B Nazanin" w:hint="cs"/>
          <w:sz w:val="28"/>
          <w:szCs w:val="28"/>
          <w:rtl/>
          <w:lang w:bidi="fa-IR"/>
        </w:rPr>
        <w:t xml:space="preserve">متعلَّق </w:t>
      </w:r>
      <w:r>
        <w:rPr>
          <w:rFonts w:ascii="Calibri" w:hAnsi="Calibri" w:cs="B Nazanin" w:hint="cs"/>
          <w:sz w:val="28"/>
          <w:szCs w:val="28"/>
          <w:rtl/>
          <w:lang w:val="en"/>
        </w:rPr>
        <w:t xml:space="preserve">متوقف بر لحاظ قصد الامر است نه وجود امر، لذا محذور دور </w:t>
      </w:r>
      <w:r>
        <w:rPr>
          <w:rFonts w:ascii="Calibri" w:hAnsi="Calibri" w:cs="B Nazanin" w:hint="cs"/>
          <w:sz w:val="28"/>
          <w:szCs w:val="28"/>
          <w:rtl/>
          <w:lang w:val="en"/>
        </w:rPr>
        <w:lastRenderedPageBreak/>
        <w:t>در رتبه انشاء لازم نمی آید، وجود حقیقی امر متوقف شده بر وجود لحاظی امر هیچ اشکالی هم ندارد.</w:t>
      </w:r>
    </w:p>
    <w:p w:rsidR="006F6CD1" w:rsidRDefault="006F6CD1" w:rsidP="00630C27">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اما در ظرف امتثال تقریب دور اینچنین است که الامر یتوقف علی القدره علی ال</w:t>
      </w:r>
      <w:r w:rsidR="00630C27">
        <w:rPr>
          <w:rFonts w:cs="B Nazanin" w:hint="cs"/>
          <w:sz w:val="28"/>
          <w:szCs w:val="28"/>
          <w:rtl/>
          <w:lang w:bidi="fa-IR"/>
        </w:rPr>
        <w:t>متعلَّق</w:t>
      </w:r>
      <w:r>
        <w:rPr>
          <w:rFonts w:ascii="Calibri" w:hAnsi="Calibri" w:cs="B Nazanin" w:hint="cs"/>
          <w:sz w:val="28"/>
          <w:szCs w:val="28"/>
          <w:rtl/>
          <w:lang w:val="en"/>
        </w:rPr>
        <w:t xml:space="preserve">، وقتی مولی امر می کند بر یک </w:t>
      </w:r>
      <w:r w:rsidR="00630C27">
        <w:rPr>
          <w:rFonts w:cs="B Nazanin" w:hint="cs"/>
          <w:sz w:val="28"/>
          <w:szCs w:val="28"/>
          <w:rtl/>
          <w:lang w:bidi="fa-IR"/>
        </w:rPr>
        <w:t xml:space="preserve">متعلَّقی </w:t>
      </w:r>
      <w:r>
        <w:rPr>
          <w:rFonts w:ascii="Calibri" w:hAnsi="Calibri" w:cs="B Nazanin" w:hint="cs"/>
          <w:sz w:val="28"/>
          <w:szCs w:val="28"/>
          <w:rtl/>
          <w:lang w:val="en"/>
        </w:rPr>
        <w:t xml:space="preserve">آن </w:t>
      </w:r>
      <w:r w:rsidR="00630C27">
        <w:rPr>
          <w:rFonts w:cs="B Nazanin" w:hint="cs"/>
          <w:sz w:val="28"/>
          <w:szCs w:val="28"/>
          <w:rtl/>
          <w:lang w:bidi="fa-IR"/>
        </w:rPr>
        <w:t xml:space="preserve">متعلَّق </w:t>
      </w:r>
      <w:r>
        <w:rPr>
          <w:rFonts w:ascii="Calibri" w:hAnsi="Calibri" w:cs="B Nazanin" w:hint="cs"/>
          <w:sz w:val="28"/>
          <w:szCs w:val="28"/>
          <w:rtl/>
          <w:lang w:val="en"/>
        </w:rPr>
        <w:t xml:space="preserve">باید در رتبه سابقه مقدور مکلّف باشد، وقتی امری وجود ندارد چگونه قدرت بر امتثال امر وجود داشته باشد؟ امر متوقف است بر قدرت بر امتثال </w:t>
      </w:r>
      <w:r w:rsidR="00630C27">
        <w:rPr>
          <w:rFonts w:cs="B Nazanin" w:hint="cs"/>
          <w:sz w:val="28"/>
          <w:szCs w:val="28"/>
          <w:rtl/>
          <w:lang w:bidi="fa-IR"/>
        </w:rPr>
        <w:t xml:space="preserve">متعلَّق </w:t>
      </w:r>
      <w:r>
        <w:rPr>
          <w:rFonts w:ascii="Calibri" w:hAnsi="Calibri" w:cs="B Nazanin" w:hint="cs"/>
          <w:sz w:val="28"/>
          <w:szCs w:val="28"/>
          <w:rtl/>
          <w:lang w:val="en"/>
        </w:rPr>
        <w:t>امر و این قدرت متوقف است بر وجود امر، (چون اگر امری نباشد امتثالش غیر مقدور است)، پس لازم می آید که امر متوقف بر وجود الامر بشود.</w:t>
      </w:r>
    </w:p>
    <w:p w:rsidR="006F6CD1" w:rsidRDefault="006F6CD1" w:rsidP="003514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 xml:space="preserve">جواب دادیم که </w:t>
      </w:r>
      <w:r w:rsidR="00165077">
        <w:rPr>
          <w:rFonts w:ascii="Calibri" w:hAnsi="Calibri" w:cs="B Nazanin" w:hint="cs"/>
          <w:sz w:val="28"/>
          <w:szCs w:val="28"/>
          <w:rtl/>
          <w:lang w:val="en"/>
        </w:rPr>
        <w:t>قدرت بر امتثال امر در ظرف امتثال لازم است نه در ظرف انشاء،</w:t>
      </w:r>
      <w:r w:rsidR="00351443">
        <w:rPr>
          <w:rFonts w:ascii="Calibri" w:hAnsi="Calibri" w:cs="B Nazanin" w:hint="cs"/>
          <w:sz w:val="28"/>
          <w:szCs w:val="28"/>
          <w:rtl/>
          <w:lang w:val="en"/>
        </w:rPr>
        <w:t xml:space="preserve"> و ظرف امتثال م</w:t>
      </w:r>
      <w:r w:rsidR="00165077">
        <w:rPr>
          <w:rFonts w:ascii="Calibri" w:hAnsi="Calibri" w:cs="B Nazanin" w:hint="cs"/>
          <w:sz w:val="28"/>
          <w:szCs w:val="28"/>
          <w:rtl/>
          <w:lang w:val="en"/>
        </w:rPr>
        <w:t>تاخر از</w:t>
      </w:r>
      <w:r w:rsidR="00351443">
        <w:rPr>
          <w:rFonts w:ascii="Calibri" w:hAnsi="Calibri" w:cs="B Nazanin" w:hint="cs"/>
          <w:sz w:val="28"/>
          <w:szCs w:val="28"/>
          <w:rtl/>
          <w:lang w:val="en"/>
        </w:rPr>
        <w:t xml:space="preserve"> انشاء</w:t>
      </w:r>
      <w:r w:rsidR="00165077">
        <w:rPr>
          <w:rFonts w:ascii="Calibri" w:hAnsi="Calibri" w:cs="B Nazanin" w:hint="cs"/>
          <w:sz w:val="28"/>
          <w:szCs w:val="28"/>
          <w:rtl/>
          <w:lang w:val="en"/>
        </w:rPr>
        <w:t xml:space="preserve"> امر است، در ظرف امتثال امر وجود دارد </w:t>
      </w:r>
      <w:r w:rsidR="00351443">
        <w:rPr>
          <w:rFonts w:ascii="Calibri" w:hAnsi="Calibri" w:cs="B Nazanin" w:hint="cs"/>
          <w:sz w:val="28"/>
          <w:szCs w:val="28"/>
          <w:rtl/>
          <w:lang w:val="en"/>
        </w:rPr>
        <w:t>لذا قدرت بر امتثال امر هم وجود دارد، خود صاحب کفایه محذور دور را بیان کرده و بعد خودش هم بدین صورت جواب داده و همین جا پرونده دور بسته می شود.</w:t>
      </w:r>
      <w:r w:rsidR="00DB20BC" w:rsidRPr="00DB20BC">
        <w:rPr>
          <w:rStyle w:val="FootnoteReference"/>
          <w:rFonts w:ascii="Arial" w:hAnsi="Arial" w:cs="B Nazanin"/>
          <w:sz w:val="28"/>
          <w:szCs w:val="28"/>
          <w:rtl/>
        </w:rPr>
        <w:t xml:space="preserve"> </w:t>
      </w:r>
      <w:r w:rsidR="00DB20BC">
        <w:rPr>
          <w:rStyle w:val="FootnoteReference"/>
          <w:rFonts w:ascii="Arial" w:hAnsi="Arial" w:cs="B Nazanin"/>
          <w:sz w:val="28"/>
          <w:szCs w:val="28"/>
          <w:rtl/>
        </w:rPr>
        <w:footnoteReference w:id="1"/>
      </w:r>
    </w:p>
    <w:p w:rsidR="00AE3D67" w:rsidRPr="00AE3D67" w:rsidRDefault="00AE3D67" w:rsidP="00AE3D67">
      <w:pPr>
        <w:widowControl w:val="0"/>
        <w:autoSpaceDE w:val="0"/>
        <w:autoSpaceDN w:val="0"/>
        <w:bidi/>
        <w:adjustRightInd w:val="0"/>
        <w:spacing w:line="276" w:lineRule="auto"/>
        <w:ind w:firstLine="288"/>
        <w:jc w:val="both"/>
        <w:rPr>
          <w:rFonts w:ascii="Calibri" w:hAnsi="Calibri" w:cs="B Titr"/>
          <w:sz w:val="28"/>
          <w:szCs w:val="28"/>
          <w:rtl/>
          <w:lang w:val="en"/>
        </w:rPr>
      </w:pPr>
      <w:r w:rsidRPr="00AE3D67">
        <w:rPr>
          <w:rFonts w:ascii="Calibri" w:hAnsi="Calibri" w:cs="B Titr" w:hint="cs"/>
          <w:sz w:val="28"/>
          <w:szCs w:val="28"/>
          <w:rtl/>
          <w:lang w:val="en"/>
        </w:rPr>
        <w:t>اشکال عدم امکان قید داعی الامر در متعلق امر</w:t>
      </w:r>
    </w:p>
    <w:p w:rsidR="00351443" w:rsidRDefault="00351443" w:rsidP="00351443">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بعد از دور یک اشکال دیگری را طرح می کنند و آن این است که اخذ «امتثال بداعی الامر» به عنوان قید در متعلق امر به چه صورت است؟ یا باید به نحو شرطیت باشد و یا به نحو جزئیّت، هر دو صورتش باطل است و امکان ندارد لذا اخذ این قید در متعلَّق امر امکان ندارد.</w:t>
      </w:r>
      <w:r w:rsidR="00630C27">
        <w:rPr>
          <w:rFonts w:ascii="Calibri" w:hAnsi="Calibri" w:cs="B Nazanin" w:hint="cs"/>
          <w:sz w:val="28"/>
          <w:szCs w:val="28"/>
          <w:rtl/>
          <w:lang w:val="en"/>
        </w:rPr>
        <w:t xml:space="preserve"> </w:t>
      </w:r>
      <w:bookmarkStart w:id="0" w:name="_GoBack"/>
      <w:r w:rsidR="00DB20BC">
        <w:rPr>
          <w:rStyle w:val="FootnoteReference"/>
          <w:rFonts w:ascii="Arial" w:hAnsi="Arial" w:cs="B Nazanin"/>
          <w:sz w:val="28"/>
          <w:szCs w:val="28"/>
          <w:rtl/>
        </w:rPr>
        <w:footnoteReference w:id="2"/>
      </w:r>
      <w:bookmarkEnd w:id="0"/>
    </w:p>
    <w:p w:rsidR="001205BF" w:rsidRPr="00AE3D67" w:rsidRDefault="00AE3D67" w:rsidP="001205BF">
      <w:pPr>
        <w:widowControl w:val="0"/>
        <w:autoSpaceDE w:val="0"/>
        <w:autoSpaceDN w:val="0"/>
        <w:bidi/>
        <w:adjustRightInd w:val="0"/>
        <w:spacing w:line="276" w:lineRule="auto"/>
        <w:ind w:firstLine="288"/>
        <w:jc w:val="both"/>
        <w:rPr>
          <w:rFonts w:ascii="Calibri" w:hAnsi="Calibri" w:cs="B Titr"/>
          <w:sz w:val="28"/>
          <w:szCs w:val="28"/>
          <w:lang w:val="en"/>
        </w:rPr>
      </w:pPr>
      <w:r w:rsidRPr="00AE3D67">
        <w:rPr>
          <w:rFonts w:ascii="Calibri" w:hAnsi="Calibri" w:cs="B Titr" w:hint="cs"/>
          <w:sz w:val="28"/>
          <w:szCs w:val="28"/>
          <w:rtl/>
          <w:lang w:val="en"/>
        </w:rPr>
        <w:t>عدم امکان شرطی</w:t>
      </w:r>
      <w:r w:rsidR="005F0BA2">
        <w:rPr>
          <w:rFonts w:ascii="Calibri" w:hAnsi="Calibri" w:cs="B Titr" w:hint="cs"/>
          <w:sz w:val="28"/>
          <w:szCs w:val="28"/>
          <w:rtl/>
          <w:lang w:val="en"/>
        </w:rPr>
        <w:t>ّ</w:t>
      </w:r>
      <w:r w:rsidRPr="00AE3D67">
        <w:rPr>
          <w:rFonts w:ascii="Calibri" w:hAnsi="Calibri" w:cs="B Titr" w:hint="cs"/>
          <w:sz w:val="28"/>
          <w:szCs w:val="28"/>
          <w:rtl/>
          <w:lang w:val="en"/>
        </w:rPr>
        <w:t>ت</w:t>
      </w:r>
    </w:p>
    <w:p w:rsidR="003F643E" w:rsidRDefault="00706364" w:rsidP="005D6D90">
      <w:pPr>
        <w:bidi/>
        <w:spacing w:line="276" w:lineRule="auto"/>
        <w:ind w:firstLine="288"/>
        <w:jc w:val="both"/>
        <w:rPr>
          <w:rFonts w:cs="B Nazanin"/>
          <w:sz w:val="28"/>
          <w:szCs w:val="28"/>
          <w:rtl/>
          <w:lang w:bidi="fa-IR"/>
        </w:rPr>
      </w:pPr>
      <w:r>
        <w:rPr>
          <w:rFonts w:cs="B Nazanin" w:hint="cs"/>
          <w:sz w:val="28"/>
          <w:szCs w:val="28"/>
          <w:rtl/>
          <w:lang w:bidi="fa-IR"/>
        </w:rPr>
        <w:t xml:space="preserve">چرا نمی تواند شرط مامور به باشد؟ چون اگر امر به یک فعل مشروط تعلّق گرفت دیگر ذات فعل بما هو هو نمی تواند مامور به باشد، ما نحن فیه هم همینگونه است، اگر ذات الصلاه </w:t>
      </w:r>
      <w:r>
        <w:rPr>
          <w:rFonts w:ascii="Calibri" w:hAnsi="Calibri" w:cs="B Nazanin" w:hint="cs"/>
          <w:sz w:val="28"/>
          <w:szCs w:val="28"/>
          <w:rtl/>
          <w:lang w:val="en"/>
        </w:rPr>
        <w:t xml:space="preserve">مشروط به این قید متعلَّق امر باشد دیگر نفس ذات </w:t>
      </w:r>
      <w:r w:rsidR="005D6D90">
        <w:rPr>
          <w:rFonts w:ascii="Calibri" w:hAnsi="Calibri" w:cs="B Nazanin" w:hint="cs"/>
          <w:sz w:val="28"/>
          <w:szCs w:val="28"/>
          <w:rtl/>
          <w:lang w:val="en"/>
        </w:rPr>
        <w:t>صلاه</w:t>
      </w:r>
      <w:r>
        <w:rPr>
          <w:rFonts w:ascii="Calibri" w:hAnsi="Calibri" w:cs="B Nazanin" w:hint="cs"/>
          <w:sz w:val="28"/>
          <w:szCs w:val="28"/>
          <w:rtl/>
          <w:lang w:val="en"/>
        </w:rPr>
        <w:t xml:space="preserve"> مامور به نیست، حالا که ذات الصلاه مامور به نیست چگونه می خواهید آن را امتثال بکنی</w:t>
      </w:r>
      <w:r w:rsidR="005F35DA">
        <w:rPr>
          <w:rFonts w:ascii="Calibri" w:hAnsi="Calibri" w:cs="B Nazanin" w:hint="cs"/>
          <w:sz w:val="28"/>
          <w:szCs w:val="28"/>
          <w:rtl/>
          <w:lang w:val="en"/>
        </w:rPr>
        <w:t>د</w:t>
      </w:r>
      <w:r>
        <w:rPr>
          <w:rFonts w:ascii="Calibri" w:hAnsi="Calibri" w:cs="B Nazanin" w:hint="cs"/>
          <w:sz w:val="28"/>
          <w:szCs w:val="28"/>
          <w:rtl/>
          <w:lang w:val="en"/>
        </w:rPr>
        <w:t xml:space="preserve">؟ </w:t>
      </w:r>
      <w:r w:rsidR="005D6D90">
        <w:rPr>
          <w:rFonts w:ascii="Calibri" w:hAnsi="Calibri" w:cs="B Nazanin" w:hint="cs"/>
          <w:sz w:val="28"/>
          <w:szCs w:val="28"/>
          <w:rtl/>
          <w:lang w:val="en"/>
        </w:rPr>
        <w:t>امتثال امر صلاتی</w:t>
      </w:r>
      <w:r>
        <w:rPr>
          <w:rFonts w:ascii="Calibri" w:hAnsi="Calibri" w:cs="B Nazanin" w:hint="cs"/>
          <w:sz w:val="28"/>
          <w:szCs w:val="28"/>
          <w:rtl/>
          <w:lang w:val="en"/>
        </w:rPr>
        <w:t xml:space="preserve"> به این معنی است که ذات </w:t>
      </w:r>
      <w:r w:rsidR="005D6D90">
        <w:rPr>
          <w:rFonts w:ascii="Calibri" w:hAnsi="Calibri" w:cs="B Nazanin" w:hint="cs"/>
          <w:sz w:val="28"/>
          <w:szCs w:val="28"/>
          <w:rtl/>
          <w:lang w:val="en"/>
        </w:rPr>
        <w:t>صلاه</w:t>
      </w:r>
      <w:r>
        <w:rPr>
          <w:rFonts w:ascii="Calibri" w:hAnsi="Calibri" w:cs="B Nazanin" w:hint="cs"/>
          <w:sz w:val="28"/>
          <w:szCs w:val="28"/>
          <w:rtl/>
          <w:lang w:val="en"/>
        </w:rPr>
        <w:t xml:space="preserve"> را اتیان بکنید بداعی امری که به آن تعلّق گرفت</w:t>
      </w:r>
      <w:r w:rsidR="005F35DA">
        <w:rPr>
          <w:rFonts w:ascii="Calibri" w:hAnsi="Calibri" w:cs="B Nazanin" w:hint="cs"/>
          <w:sz w:val="28"/>
          <w:szCs w:val="28"/>
          <w:rtl/>
          <w:lang w:val="en"/>
        </w:rPr>
        <w:t>ه است</w:t>
      </w:r>
      <w:r>
        <w:rPr>
          <w:rFonts w:ascii="Calibri" w:hAnsi="Calibri" w:cs="B Nazanin" w:hint="cs"/>
          <w:sz w:val="28"/>
          <w:szCs w:val="28"/>
          <w:rtl/>
          <w:lang w:val="en"/>
        </w:rPr>
        <w:t>، فرض این است که امری به</w:t>
      </w:r>
      <w:r w:rsidR="005F35DA">
        <w:rPr>
          <w:rFonts w:ascii="Calibri" w:hAnsi="Calibri" w:cs="B Nazanin" w:hint="cs"/>
          <w:sz w:val="28"/>
          <w:szCs w:val="28"/>
          <w:rtl/>
          <w:lang w:val="en"/>
        </w:rPr>
        <w:t xml:space="preserve"> ذاتش تعلّق نگرفته بلکه به ذات مع القید تعلّق گرفته پس ذ</w:t>
      </w:r>
      <w:r w:rsidR="005D6D90">
        <w:rPr>
          <w:rFonts w:ascii="Calibri" w:hAnsi="Calibri" w:cs="B Nazanin" w:hint="cs"/>
          <w:sz w:val="28"/>
          <w:szCs w:val="28"/>
          <w:rtl/>
          <w:lang w:val="en"/>
        </w:rPr>
        <w:t xml:space="preserve">ات این صلاه دیگر مامور به نیست و </w:t>
      </w:r>
      <w:r w:rsidR="005F35DA">
        <w:rPr>
          <w:rFonts w:ascii="Calibri" w:hAnsi="Calibri" w:cs="B Nazanin" w:hint="cs"/>
          <w:sz w:val="28"/>
          <w:szCs w:val="28"/>
          <w:rtl/>
          <w:lang w:val="en"/>
        </w:rPr>
        <w:t xml:space="preserve">اتیان </w:t>
      </w:r>
      <w:r w:rsidR="005D6D90">
        <w:rPr>
          <w:rFonts w:ascii="Calibri" w:hAnsi="Calibri" w:cs="B Nazanin" w:hint="cs"/>
          <w:sz w:val="28"/>
          <w:szCs w:val="28"/>
          <w:rtl/>
          <w:lang w:val="en"/>
        </w:rPr>
        <w:t xml:space="preserve">به </w:t>
      </w:r>
      <w:r w:rsidR="005F35DA">
        <w:rPr>
          <w:rFonts w:ascii="Calibri" w:hAnsi="Calibri" w:cs="B Nazanin" w:hint="cs"/>
          <w:sz w:val="28"/>
          <w:szCs w:val="28"/>
          <w:rtl/>
          <w:lang w:val="en"/>
        </w:rPr>
        <w:t>ذات الصلاه مع القید دیگر بی معنی است</w:t>
      </w:r>
      <w:r w:rsidR="005F35DA">
        <w:rPr>
          <w:rFonts w:cs="B Nazanin" w:hint="cs"/>
          <w:sz w:val="28"/>
          <w:szCs w:val="28"/>
          <w:rtl/>
          <w:lang w:bidi="fa-IR"/>
        </w:rPr>
        <w:t>.</w:t>
      </w:r>
    </w:p>
    <w:p w:rsidR="005F35DA" w:rsidRDefault="005F35DA" w:rsidP="005F35DA">
      <w:pPr>
        <w:bidi/>
        <w:spacing w:line="276" w:lineRule="auto"/>
        <w:ind w:firstLine="288"/>
        <w:jc w:val="both"/>
        <w:rPr>
          <w:rFonts w:cs="B Nazanin"/>
          <w:sz w:val="28"/>
          <w:szCs w:val="28"/>
          <w:rtl/>
          <w:lang w:bidi="fa-IR"/>
        </w:rPr>
      </w:pPr>
      <w:r>
        <w:rPr>
          <w:rFonts w:cs="B Nazanin" w:hint="cs"/>
          <w:sz w:val="28"/>
          <w:szCs w:val="28"/>
          <w:rtl/>
          <w:lang w:bidi="fa-IR"/>
        </w:rPr>
        <w:t>پس این قید اگر به نحو شرط در مامور به اخذ بشود از وجودش عدمش لازم می آید، مانند چیزی است که از داخل امتثال را خراب و باطل می کند، همین که این قید به نحو شرطیت اخذ شد لازم می شود که ذات صلاه مامور به نباشد و اتیانش بداعی الامر بی معنی می شود.</w:t>
      </w:r>
    </w:p>
    <w:p w:rsidR="00AE3D67" w:rsidRPr="00AE3D67" w:rsidRDefault="00AE3D67" w:rsidP="00AE3D67">
      <w:pPr>
        <w:bidi/>
        <w:spacing w:line="276" w:lineRule="auto"/>
        <w:ind w:firstLine="288"/>
        <w:jc w:val="both"/>
        <w:rPr>
          <w:rFonts w:cs="B Titr"/>
          <w:sz w:val="28"/>
          <w:szCs w:val="28"/>
          <w:rtl/>
          <w:lang w:bidi="fa-IR"/>
        </w:rPr>
      </w:pPr>
      <w:r w:rsidRPr="00AE3D67">
        <w:rPr>
          <w:rFonts w:cs="B Titr" w:hint="cs"/>
          <w:sz w:val="28"/>
          <w:szCs w:val="28"/>
          <w:rtl/>
          <w:lang w:bidi="fa-IR"/>
        </w:rPr>
        <w:lastRenderedPageBreak/>
        <w:t>و فیه</w:t>
      </w:r>
    </w:p>
    <w:p w:rsidR="005D6D90" w:rsidRDefault="006717B9" w:rsidP="005D6D90">
      <w:pPr>
        <w:bidi/>
        <w:spacing w:line="276" w:lineRule="auto"/>
        <w:ind w:firstLine="288"/>
        <w:jc w:val="both"/>
        <w:rPr>
          <w:rFonts w:cs="B Nazanin"/>
          <w:sz w:val="28"/>
          <w:szCs w:val="28"/>
          <w:rtl/>
          <w:lang w:bidi="fa-IR"/>
        </w:rPr>
      </w:pPr>
      <w:r>
        <w:rPr>
          <w:rFonts w:cs="B Nazanin" w:hint="cs"/>
          <w:sz w:val="28"/>
          <w:szCs w:val="28"/>
          <w:rtl/>
          <w:lang w:bidi="fa-IR"/>
        </w:rPr>
        <w:t xml:space="preserve">جواب این است که امر </w:t>
      </w:r>
      <w:r w:rsidR="005D6D90">
        <w:rPr>
          <w:rFonts w:cs="B Nazanin" w:hint="cs"/>
          <w:sz w:val="28"/>
          <w:szCs w:val="28"/>
          <w:rtl/>
          <w:lang w:bidi="fa-IR"/>
        </w:rPr>
        <w:t>منبسط بر سر متعلق می شود و این انبساط</w:t>
      </w:r>
      <w:r>
        <w:rPr>
          <w:rFonts w:cs="B Nazanin" w:hint="cs"/>
          <w:sz w:val="28"/>
          <w:szCs w:val="28"/>
          <w:rtl/>
          <w:lang w:bidi="fa-IR"/>
        </w:rPr>
        <w:t xml:space="preserve"> هم بر سر اجزاء خارجیه منبسط می شود و هم بر سر اجزاء ذهنیه، اجزاء خارجیه همان اجزاء تشکیل دهنده </w:t>
      </w:r>
      <w:r w:rsidR="005D6D90">
        <w:rPr>
          <w:rFonts w:cs="B Nazanin" w:hint="cs"/>
          <w:sz w:val="28"/>
          <w:szCs w:val="28"/>
          <w:rtl/>
          <w:lang w:bidi="fa-IR"/>
        </w:rPr>
        <w:t>نماز</w:t>
      </w:r>
      <w:r>
        <w:rPr>
          <w:rFonts w:cs="B Nazanin" w:hint="cs"/>
          <w:sz w:val="28"/>
          <w:szCs w:val="28"/>
          <w:rtl/>
          <w:lang w:bidi="fa-IR"/>
        </w:rPr>
        <w:t xml:space="preserve"> است</w:t>
      </w:r>
      <w:r w:rsidR="005D6D90">
        <w:rPr>
          <w:rFonts w:cs="B Nazanin" w:hint="cs"/>
          <w:sz w:val="28"/>
          <w:szCs w:val="28"/>
          <w:rtl/>
          <w:lang w:bidi="fa-IR"/>
        </w:rPr>
        <w:t xml:space="preserve"> مانند رکوع و سجود</w:t>
      </w:r>
      <w:r>
        <w:rPr>
          <w:rFonts w:cs="B Nazanin" w:hint="cs"/>
          <w:sz w:val="28"/>
          <w:szCs w:val="28"/>
          <w:rtl/>
          <w:lang w:bidi="fa-IR"/>
        </w:rPr>
        <w:t xml:space="preserve"> و اجزاء عقلیه تقیّدات را می گویند، مانن</w:t>
      </w:r>
      <w:r w:rsidR="005D6D90">
        <w:rPr>
          <w:rFonts w:cs="B Nazanin" w:hint="cs"/>
          <w:sz w:val="28"/>
          <w:szCs w:val="28"/>
          <w:rtl/>
          <w:lang w:bidi="fa-IR"/>
        </w:rPr>
        <w:t>د</w:t>
      </w:r>
      <w:r>
        <w:rPr>
          <w:rFonts w:cs="B Nazanin" w:hint="cs"/>
          <w:sz w:val="28"/>
          <w:szCs w:val="28"/>
          <w:rtl/>
          <w:lang w:bidi="fa-IR"/>
        </w:rPr>
        <w:t xml:space="preserve"> </w:t>
      </w:r>
      <w:r w:rsidR="005D6D90">
        <w:rPr>
          <w:rFonts w:cs="B Nazanin" w:hint="cs"/>
          <w:sz w:val="28"/>
          <w:szCs w:val="28"/>
          <w:rtl/>
          <w:lang w:bidi="fa-IR"/>
        </w:rPr>
        <w:t xml:space="preserve">طهارت برای نماز یا </w:t>
      </w:r>
      <w:r>
        <w:rPr>
          <w:rFonts w:cs="B Nazanin" w:hint="cs"/>
          <w:sz w:val="28"/>
          <w:szCs w:val="28"/>
          <w:rtl/>
          <w:lang w:bidi="fa-IR"/>
        </w:rPr>
        <w:t>قید ایمان برای رقبه، تقیّد</w:t>
      </w:r>
      <w:r w:rsidR="005D6D90">
        <w:rPr>
          <w:rFonts w:cs="B Nazanin" w:hint="cs"/>
          <w:sz w:val="28"/>
          <w:szCs w:val="28"/>
          <w:rtl/>
          <w:lang w:bidi="fa-IR"/>
        </w:rPr>
        <w:t>ِ</w:t>
      </w:r>
      <w:r>
        <w:rPr>
          <w:rFonts w:cs="B Nazanin" w:hint="cs"/>
          <w:sz w:val="28"/>
          <w:szCs w:val="28"/>
          <w:rtl/>
          <w:lang w:bidi="fa-IR"/>
        </w:rPr>
        <w:t xml:space="preserve"> به قید خودش </w:t>
      </w:r>
      <w:r w:rsidR="005D6D90">
        <w:rPr>
          <w:rFonts w:cs="B Nazanin" w:hint="cs"/>
          <w:sz w:val="28"/>
          <w:szCs w:val="28"/>
          <w:rtl/>
          <w:lang w:bidi="fa-IR"/>
        </w:rPr>
        <w:t xml:space="preserve">یک </w:t>
      </w:r>
      <w:r>
        <w:rPr>
          <w:rFonts w:cs="B Nazanin" w:hint="cs"/>
          <w:sz w:val="28"/>
          <w:szCs w:val="28"/>
          <w:rtl/>
          <w:lang w:bidi="fa-IR"/>
        </w:rPr>
        <w:t xml:space="preserve">جزء عقلی است و احکام جزء را دارد </w:t>
      </w:r>
      <w:r w:rsidR="005D6D90">
        <w:rPr>
          <w:rFonts w:cs="B Nazanin" w:hint="cs"/>
          <w:sz w:val="28"/>
          <w:szCs w:val="28"/>
          <w:rtl/>
          <w:lang w:bidi="fa-IR"/>
        </w:rPr>
        <w:t>و امری که</w:t>
      </w:r>
      <w:r>
        <w:rPr>
          <w:rFonts w:cs="B Nazanin" w:hint="cs"/>
          <w:sz w:val="28"/>
          <w:szCs w:val="28"/>
          <w:rtl/>
          <w:lang w:bidi="fa-IR"/>
        </w:rPr>
        <w:t xml:space="preserve"> منبسط شده تقیّدِ به آن قید را هم می گیرد، وضو جزء ذات صلاه نیست اما تقیّد به وضوء از اجزاء تحلیلیه عقلیه صلاه است لذا امر به صلاه شامل این </w:t>
      </w:r>
      <w:r w:rsidR="005D6D90">
        <w:rPr>
          <w:rFonts w:cs="B Nazanin" w:hint="cs"/>
          <w:sz w:val="28"/>
          <w:szCs w:val="28"/>
          <w:rtl/>
          <w:lang w:bidi="fa-IR"/>
        </w:rPr>
        <w:t>تقیّدات هم می شود.</w:t>
      </w:r>
    </w:p>
    <w:p w:rsidR="005F35DA" w:rsidRDefault="006717B9" w:rsidP="005D6D90">
      <w:pPr>
        <w:bidi/>
        <w:spacing w:line="276" w:lineRule="auto"/>
        <w:ind w:firstLine="288"/>
        <w:jc w:val="both"/>
        <w:rPr>
          <w:rFonts w:cs="B Nazanin"/>
          <w:sz w:val="28"/>
          <w:szCs w:val="28"/>
          <w:rtl/>
          <w:lang w:bidi="fa-IR"/>
        </w:rPr>
      </w:pPr>
      <w:r>
        <w:rPr>
          <w:rFonts w:cs="B Nazanin" w:hint="cs"/>
          <w:sz w:val="28"/>
          <w:szCs w:val="28"/>
          <w:rtl/>
          <w:lang w:bidi="fa-IR"/>
        </w:rPr>
        <w:t xml:space="preserve">این مطلب یک دلیل وجدانی دارد زیرا اگر اینطور نباشد ما هیچ وقت نمی توانیم صلاه را امتثال بکنیم، چرا؟ زیرا نماز یک واجب ارتباطی است، یعنی از اول که تکبیره الاحرام را می </w:t>
      </w:r>
      <w:r w:rsidRPr="006717B9">
        <w:rPr>
          <w:rFonts w:cs="B Nazanin" w:hint="cs"/>
          <w:sz w:val="28"/>
          <w:szCs w:val="28"/>
          <w:rtl/>
          <w:lang w:bidi="fa-IR"/>
        </w:rPr>
        <w:t>گوییم مشروط به تکمیل همه اجزاء است، همه اجزاء نماز مشروط به یکدیگر هستند</w:t>
      </w:r>
      <w:r>
        <w:rPr>
          <w:rFonts w:cs="B Nazanin" w:hint="cs"/>
          <w:sz w:val="28"/>
          <w:szCs w:val="28"/>
          <w:rtl/>
          <w:lang w:bidi="fa-IR"/>
        </w:rPr>
        <w:t>، آیا تکبره الاحرام را به قصد امر صلاتی می گوییم یا خیر؟ اگر گفتیم به ذات مشروط امر تعلّق نمی گیرد پس چطور برای تکبیره الاحرام قصد الامر می کنیم در حالی که مشروط به دهها شرط متاخر از خودش است؟ لذا اگر قاعده «انبساط الامر علی اجزاء التحلیلیه کالاجزاء الخارجیه» را نپذیرفتیم امتثال صلاه غیر ممکن می شود.</w:t>
      </w:r>
      <w:r w:rsidR="00630C27">
        <w:rPr>
          <w:rFonts w:cs="B Nazanin" w:hint="cs"/>
          <w:sz w:val="28"/>
          <w:szCs w:val="28"/>
          <w:rtl/>
          <w:lang w:bidi="fa-IR"/>
        </w:rPr>
        <w:t xml:space="preserve"> بنابراین ذات مشروط هم متعلَّق امر هست و انبساط امر شاملش می شود.</w:t>
      </w:r>
    </w:p>
    <w:p w:rsidR="006717B9" w:rsidRDefault="006717B9" w:rsidP="00630C27">
      <w:pPr>
        <w:bidi/>
        <w:spacing w:line="276" w:lineRule="auto"/>
        <w:ind w:firstLine="288"/>
        <w:jc w:val="both"/>
        <w:rPr>
          <w:rFonts w:cs="B Nazanin"/>
          <w:sz w:val="28"/>
          <w:szCs w:val="28"/>
          <w:rtl/>
          <w:lang w:bidi="fa-IR"/>
        </w:rPr>
      </w:pPr>
      <w:r>
        <w:rPr>
          <w:rFonts w:cs="B Nazanin" w:hint="cs"/>
          <w:sz w:val="28"/>
          <w:szCs w:val="28"/>
          <w:rtl/>
          <w:lang w:bidi="fa-IR"/>
        </w:rPr>
        <w:t xml:space="preserve">مبنای صاحب کفایه </w:t>
      </w:r>
      <w:r w:rsidR="00630C27">
        <w:rPr>
          <w:rFonts w:cs="B Nazanin" w:hint="cs"/>
          <w:sz w:val="28"/>
          <w:szCs w:val="28"/>
          <w:rtl/>
          <w:lang w:bidi="fa-IR"/>
        </w:rPr>
        <w:t xml:space="preserve">درباره شرطیت و تقیّد </w:t>
      </w:r>
      <w:r>
        <w:rPr>
          <w:rFonts w:cs="B Nazanin" w:hint="cs"/>
          <w:sz w:val="28"/>
          <w:szCs w:val="28"/>
          <w:rtl/>
          <w:lang w:bidi="fa-IR"/>
        </w:rPr>
        <w:t>این است که ذات مشروط متعلَّق امر نیست، به همین دلیل در اقل و اکثر ارتباطی ایشان قائل به برائت عقلی نیست</w:t>
      </w:r>
      <w:r w:rsidR="001D5B76">
        <w:rPr>
          <w:rFonts w:cs="B Nazanin" w:hint="cs"/>
          <w:sz w:val="28"/>
          <w:szCs w:val="28"/>
          <w:rtl/>
          <w:lang w:bidi="fa-IR"/>
        </w:rPr>
        <w:t xml:space="preserve"> و فقط برائت شرعیه را جاری می داند</w:t>
      </w:r>
      <w:r>
        <w:rPr>
          <w:rFonts w:cs="B Nazanin" w:hint="cs"/>
          <w:sz w:val="28"/>
          <w:szCs w:val="28"/>
          <w:rtl/>
          <w:lang w:bidi="fa-IR"/>
        </w:rPr>
        <w:t xml:space="preserve"> چون می گوید اینها مشروط به یکدیگر اند و انحلال حاصل نمی شود، اما این مبنا یک محذوری دارد و به هیچ وجه نمی شود از آن چشم پوشی نمود و آن این است که اگر ما این مبنا را پذیرفتیم دیگر نمی توانیم نماز بخوانیم، لذا این مبنی قطعا درست نیست، بلکه امر منبسط می شود بر سر اجزاء چه خارجیه و چه عقلیه مانند تقیدات، </w:t>
      </w:r>
      <w:r w:rsidR="00DA7C60">
        <w:rPr>
          <w:rFonts w:cs="B Nazanin" w:hint="cs"/>
          <w:sz w:val="28"/>
          <w:szCs w:val="28"/>
          <w:rtl/>
          <w:lang w:bidi="fa-IR"/>
        </w:rPr>
        <w:t>تقیدات اجزاء عقلیه هستند و ما این انبساط را هم قائل هستیم، نتیجه این می شود که ذات مشروط هم متعلق امر است، تقیّدش هم سهمی از امر دارد، به این کیفیت جواب می دهیم از اشکال صاحب کفایه.</w:t>
      </w:r>
    </w:p>
    <w:p w:rsidR="00DA7C60" w:rsidRDefault="00DA7C60" w:rsidP="004D37D2">
      <w:pPr>
        <w:bidi/>
        <w:spacing w:line="276" w:lineRule="auto"/>
        <w:ind w:firstLine="288"/>
        <w:jc w:val="both"/>
        <w:rPr>
          <w:rFonts w:cs="B Nazanin"/>
          <w:sz w:val="28"/>
          <w:szCs w:val="28"/>
          <w:rtl/>
          <w:lang w:bidi="fa-IR"/>
        </w:rPr>
      </w:pPr>
      <w:r>
        <w:rPr>
          <w:rFonts w:cs="B Nazanin" w:hint="cs"/>
          <w:sz w:val="28"/>
          <w:szCs w:val="28"/>
          <w:rtl/>
          <w:lang w:bidi="fa-IR"/>
        </w:rPr>
        <w:t xml:space="preserve">اشکال ایشان این بود که ذات عمل متعلق امر نیست </w:t>
      </w:r>
      <w:r w:rsidR="004D37D2">
        <w:rPr>
          <w:rFonts w:cs="B Nazanin" w:hint="cs"/>
          <w:sz w:val="28"/>
          <w:szCs w:val="28"/>
          <w:rtl/>
          <w:lang w:bidi="fa-IR"/>
        </w:rPr>
        <w:t>پس اتیانش بداعی الامر معنی ندارد زیرا امر متعلق به عملِ مشروط است نه به ذات عمل، ما هم جواب دادیم که امر منبسط می شود</w:t>
      </w:r>
      <w:r w:rsidR="00630C27">
        <w:rPr>
          <w:rFonts w:cs="B Nazanin" w:hint="cs"/>
          <w:sz w:val="28"/>
          <w:szCs w:val="28"/>
          <w:rtl/>
          <w:lang w:bidi="fa-IR"/>
        </w:rPr>
        <w:t>، بنا</w:t>
      </w:r>
      <w:r w:rsidR="001D5B76">
        <w:rPr>
          <w:rFonts w:cs="B Nazanin" w:hint="cs"/>
          <w:sz w:val="28"/>
          <w:szCs w:val="28"/>
          <w:rtl/>
          <w:lang w:bidi="fa-IR"/>
        </w:rPr>
        <w:t>براین اخذ قصد الامر به عنوان شرط محذوری ندارد و ممکن هست.</w:t>
      </w:r>
    </w:p>
    <w:p w:rsidR="005F0BA2" w:rsidRPr="00AE3D67" w:rsidRDefault="005F0BA2" w:rsidP="005F0BA2">
      <w:pPr>
        <w:widowControl w:val="0"/>
        <w:autoSpaceDE w:val="0"/>
        <w:autoSpaceDN w:val="0"/>
        <w:bidi/>
        <w:adjustRightInd w:val="0"/>
        <w:spacing w:line="276" w:lineRule="auto"/>
        <w:ind w:firstLine="288"/>
        <w:jc w:val="both"/>
        <w:rPr>
          <w:rFonts w:ascii="Calibri" w:hAnsi="Calibri" w:cs="B Titr"/>
          <w:sz w:val="28"/>
          <w:szCs w:val="28"/>
          <w:lang w:val="en"/>
        </w:rPr>
      </w:pPr>
      <w:r w:rsidRPr="00AE3D67">
        <w:rPr>
          <w:rFonts w:ascii="Calibri" w:hAnsi="Calibri" w:cs="B Titr" w:hint="cs"/>
          <w:sz w:val="28"/>
          <w:szCs w:val="28"/>
          <w:rtl/>
          <w:lang w:val="en"/>
        </w:rPr>
        <w:t xml:space="preserve">عدم امکان </w:t>
      </w:r>
      <w:r>
        <w:rPr>
          <w:rFonts w:ascii="Calibri" w:hAnsi="Calibri" w:cs="B Titr" w:hint="cs"/>
          <w:sz w:val="28"/>
          <w:szCs w:val="28"/>
          <w:rtl/>
          <w:lang w:val="en"/>
        </w:rPr>
        <w:t>جزئیّت</w:t>
      </w:r>
    </w:p>
    <w:p w:rsidR="001D5B76" w:rsidRDefault="005F0BA2" w:rsidP="001D5B76">
      <w:pPr>
        <w:bidi/>
        <w:spacing w:line="276" w:lineRule="auto"/>
        <w:ind w:firstLine="288"/>
        <w:jc w:val="both"/>
        <w:rPr>
          <w:rFonts w:cs="B Nazanin"/>
          <w:sz w:val="28"/>
          <w:szCs w:val="28"/>
          <w:rtl/>
          <w:lang w:bidi="fa-IR"/>
        </w:rPr>
      </w:pPr>
      <w:r>
        <w:rPr>
          <w:rFonts w:cs="B Nazanin" w:hint="cs"/>
          <w:sz w:val="28"/>
          <w:szCs w:val="28"/>
          <w:rtl/>
          <w:lang w:bidi="fa-IR"/>
        </w:rPr>
        <w:lastRenderedPageBreak/>
        <w:t>ایرادشان این بود که لازم می آید امر هم به ذات عمل تعلّق بگیرد و هم به قصد، قصد هم از امور اختیاریه نیست لذا نمی تواند متعلَّق</w:t>
      </w:r>
      <w:r w:rsidR="009A5F4A">
        <w:rPr>
          <w:rFonts w:cs="B Nazanin" w:hint="cs"/>
          <w:sz w:val="28"/>
          <w:szCs w:val="28"/>
          <w:rtl/>
          <w:lang w:bidi="fa-IR"/>
        </w:rPr>
        <w:t xml:space="preserve"> امر باشد، چرا قصد از امور اختیاریه نیست؟ زیرا مستلزم تسلسل است، اگر قصد اختیاری باشد باید قصد و اختیار به آن تعلق بگیرد، این قصد ثانی هم اختیاری است پس مستلزم قصد ثالثی است و هکذا یتسلسل، برای فرار از این تسلسل می گویند که قصد غیر اختیاری است، چون غ</w:t>
      </w:r>
      <w:r w:rsidR="005D6D90">
        <w:rPr>
          <w:rFonts w:cs="B Nazanin" w:hint="cs"/>
          <w:sz w:val="28"/>
          <w:szCs w:val="28"/>
          <w:rtl/>
          <w:lang w:bidi="fa-IR"/>
        </w:rPr>
        <w:t>ی</w:t>
      </w:r>
      <w:r w:rsidR="009A5F4A">
        <w:rPr>
          <w:rFonts w:cs="B Nazanin" w:hint="cs"/>
          <w:sz w:val="28"/>
          <w:szCs w:val="28"/>
          <w:rtl/>
          <w:lang w:bidi="fa-IR"/>
        </w:rPr>
        <w:t>ر اختیاری است نمی تواند متعلَّق امر واقع بشود زیرا</w:t>
      </w:r>
      <w:r w:rsidR="005D6D90">
        <w:rPr>
          <w:rFonts w:cs="B Nazanin" w:hint="cs"/>
          <w:sz w:val="28"/>
          <w:szCs w:val="28"/>
          <w:rtl/>
          <w:lang w:bidi="fa-IR"/>
        </w:rPr>
        <w:t xml:space="preserve"> امر فقط به امور اختیاریه تعلّق می گیرد، بنابراین در ما نحن فیه قصد الامتثال نمی تواند متعلّق امر باشد.</w:t>
      </w:r>
      <w:r w:rsidR="00DB20BC" w:rsidRPr="00DB20BC">
        <w:rPr>
          <w:rStyle w:val="FootnoteReference"/>
          <w:rFonts w:ascii="Arial" w:hAnsi="Arial" w:cs="B Nazanin"/>
          <w:sz w:val="28"/>
          <w:szCs w:val="28"/>
          <w:rtl/>
        </w:rPr>
        <w:t xml:space="preserve"> </w:t>
      </w:r>
      <w:r w:rsidR="00DB20BC">
        <w:rPr>
          <w:rStyle w:val="FootnoteReference"/>
          <w:rFonts w:ascii="Arial" w:hAnsi="Arial" w:cs="B Nazanin"/>
          <w:sz w:val="28"/>
          <w:szCs w:val="28"/>
          <w:rtl/>
        </w:rPr>
        <w:footnoteReference w:id="3"/>
      </w:r>
    </w:p>
    <w:p w:rsidR="005D6D90" w:rsidRPr="005D6D90" w:rsidRDefault="005D6D90" w:rsidP="005D6D90">
      <w:pPr>
        <w:bidi/>
        <w:spacing w:line="276" w:lineRule="auto"/>
        <w:ind w:firstLine="288"/>
        <w:jc w:val="both"/>
        <w:rPr>
          <w:rFonts w:cs="B Titr"/>
          <w:sz w:val="28"/>
          <w:szCs w:val="28"/>
          <w:rtl/>
          <w:lang w:bidi="fa-IR"/>
        </w:rPr>
      </w:pPr>
      <w:r w:rsidRPr="005D6D90">
        <w:rPr>
          <w:rFonts w:cs="B Titr" w:hint="cs"/>
          <w:sz w:val="28"/>
          <w:szCs w:val="28"/>
          <w:rtl/>
          <w:lang w:bidi="fa-IR"/>
        </w:rPr>
        <w:t>و فیه</w:t>
      </w:r>
    </w:p>
    <w:p w:rsidR="005D6D90" w:rsidRDefault="005D6D90" w:rsidP="005D6D90">
      <w:pPr>
        <w:bidi/>
        <w:spacing w:line="276" w:lineRule="auto"/>
        <w:ind w:firstLine="288"/>
        <w:jc w:val="both"/>
        <w:rPr>
          <w:rFonts w:cs="B Nazanin"/>
          <w:sz w:val="28"/>
          <w:szCs w:val="28"/>
          <w:rtl/>
          <w:lang w:bidi="fa-IR"/>
        </w:rPr>
      </w:pPr>
      <w:r>
        <w:rPr>
          <w:rFonts w:cs="B Nazanin" w:hint="cs"/>
          <w:sz w:val="28"/>
          <w:szCs w:val="28"/>
          <w:rtl/>
          <w:lang w:bidi="fa-IR"/>
        </w:rPr>
        <w:t>جواب دادیم که ولو اینکه مشهور بین متکلمین همین است، اما محققین جواب داده اند که حمله النفس و ارادی بودن افعال تحت اختیار مکلف است، محقق نائینی و بسیاری از محققین قبل ازایشان هم همین را گفته اند که اختیاریّه الاعمال تحت اختیار است، برای همین این مبنای ایشان پذیرفته نیست.</w:t>
      </w:r>
    </w:p>
    <w:p w:rsidR="005D6D90" w:rsidRPr="006717B9" w:rsidRDefault="005D6D90" w:rsidP="005D6D90">
      <w:pPr>
        <w:bidi/>
        <w:spacing w:line="276" w:lineRule="auto"/>
        <w:ind w:firstLine="288"/>
        <w:jc w:val="both"/>
        <w:rPr>
          <w:rFonts w:cs="B Nazanin"/>
          <w:sz w:val="28"/>
          <w:szCs w:val="28"/>
          <w:rtl/>
          <w:lang w:bidi="fa-IR"/>
        </w:rPr>
      </w:pPr>
      <w:r>
        <w:rPr>
          <w:rFonts w:cs="B Nazanin" w:hint="cs"/>
          <w:sz w:val="28"/>
          <w:szCs w:val="28"/>
          <w:rtl/>
          <w:lang w:bidi="fa-IR"/>
        </w:rPr>
        <w:t xml:space="preserve"> </w:t>
      </w:r>
    </w:p>
    <w:sectPr w:rsidR="005D6D90" w:rsidRPr="006717B9" w:rsidSect="00097E43">
      <w:pgSz w:w="12240" w:h="15840"/>
      <w:pgMar w:top="1440" w:right="1440" w:bottom="1440" w:left="1440" w:header="720" w:footer="720" w:gutter="0"/>
      <w:pgNumType w:start="1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A3C" w:rsidRDefault="002A7A3C" w:rsidP="00821F94">
      <w:pPr>
        <w:spacing w:after="0" w:line="240" w:lineRule="auto"/>
      </w:pPr>
      <w:r>
        <w:separator/>
      </w:r>
    </w:p>
  </w:endnote>
  <w:endnote w:type="continuationSeparator" w:id="0">
    <w:p w:rsidR="002A7A3C" w:rsidRDefault="002A7A3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A3C" w:rsidRDefault="002A7A3C" w:rsidP="00821F94">
      <w:pPr>
        <w:spacing w:after="0" w:line="240" w:lineRule="auto"/>
      </w:pPr>
      <w:r>
        <w:separator/>
      </w:r>
    </w:p>
  </w:footnote>
  <w:footnote w:type="continuationSeparator" w:id="0">
    <w:p w:rsidR="002A7A3C" w:rsidRDefault="002A7A3C" w:rsidP="00821F94">
      <w:pPr>
        <w:spacing w:after="0" w:line="240" w:lineRule="auto"/>
      </w:pPr>
      <w:r>
        <w:continuationSeparator/>
      </w:r>
    </w:p>
  </w:footnote>
  <w:footnote w:id="1">
    <w:p w:rsidR="00DB20BC" w:rsidRPr="00346DA7" w:rsidRDefault="00DB20BC" w:rsidP="00DB20BC">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1" w:history="1">
        <w:r w:rsidRPr="00DB20BC">
          <w:rPr>
            <w:rStyle w:val="Hyperlink"/>
            <w:rFonts w:cs="B Nazanin" w:hint="cs"/>
            <w:rtl/>
            <w:lang w:bidi="fa-IR"/>
          </w:rPr>
          <w:t>کفایه الاصول، محمد کاظم خراسانی، ص72.</w:t>
        </w:r>
      </w:hyperlink>
    </w:p>
  </w:footnote>
  <w:footnote w:id="2">
    <w:p w:rsidR="00DB20BC" w:rsidRPr="00346DA7" w:rsidRDefault="00DB20BC" w:rsidP="00DB20BC">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2" w:history="1">
        <w:r w:rsidRPr="00DB20BC">
          <w:rPr>
            <w:rStyle w:val="Hyperlink"/>
            <w:rFonts w:cs="B Nazanin" w:hint="cs"/>
            <w:rtl/>
            <w:lang w:bidi="fa-IR"/>
          </w:rPr>
          <w:t>کفایه الاصول، محمد کاظم خراسانی، ص72.</w:t>
        </w:r>
      </w:hyperlink>
    </w:p>
  </w:footnote>
  <w:footnote w:id="3">
    <w:p w:rsidR="00DB20BC" w:rsidRPr="00346DA7" w:rsidRDefault="00DB20BC" w:rsidP="00DB20BC">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3" w:history="1">
        <w:r w:rsidRPr="00DB20BC">
          <w:rPr>
            <w:rStyle w:val="Hyperlink"/>
            <w:rFonts w:cs="B Nazanin" w:hint="cs"/>
            <w:rtl/>
            <w:lang w:bidi="fa-IR"/>
          </w:rPr>
          <w:t>کفایه الاصول، محمد کاظم خراسانی، ص73.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97E43"/>
    <w:rsid w:val="000A27EC"/>
    <w:rsid w:val="000A5A26"/>
    <w:rsid w:val="000B4A8C"/>
    <w:rsid w:val="000C2920"/>
    <w:rsid w:val="000C30FF"/>
    <w:rsid w:val="000C315B"/>
    <w:rsid w:val="000C4F00"/>
    <w:rsid w:val="000C74E5"/>
    <w:rsid w:val="000E3770"/>
    <w:rsid w:val="000E7069"/>
    <w:rsid w:val="001205BF"/>
    <w:rsid w:val="001344C8"/>
    <w:rsid w:val="00152670"/>
    <w:rsid w:val="00165077"/>
    <w:rsid w:val="00171A6C"/>
    <w:rsid w:val="00173783"/>
    <w:rsid w:val="001A338C"/>
    <w:rsid w:val="001B5E84"/>
    <w:rsid w:val="001C2A75"/>
    <w:rsid w:val="001C3FD6"/>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5D90"/>
    <w:rsid w:val="00282091"/>
    <w:rsid w:val="002A1AA6"/>
    <w:rsid w:val="002A2800"/>
    <w:rsid w:val="002A46F5"/>
    <w:rsid w:val="002A7A3C"/>
    <w:rsid w:val="002B15BB"/>
    <w:rsid w:val="002B6492"/>
    <w:rsid w:val="002C1C0E"/>
    <w:rsid w:val="002F6041"/>
    <w:rsid w:val="003004D4"/>
    <w:rsid w:val="00301B29"/>
    <w:rsid w:val="00303F55"/>
    <w:rsid w:val="0031263A"/>
    <w:rsid w:val="00315268"/>
    <w:rsid w:val="00320827"/>
    <w:rsid w:val="003375CF"/>
    <w:rsid w:val="00351443"/>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3F643E"/>
    <w:rsid w:val="00423527"/>
    <w:rsid w:val="00424695"/>
    <w:rsid w:val="00424F44"/>
    <w:rsid w:val="0042575A"/>
    <w:rsid w:val="004443D6"/>
    <w:rsid w:val="004445DA"/>
    <w:rsid w:val="00445822"/>
    <w:rsid w:val="00457589"/>
    <w:rsid w:val="00462B6D"/>
    <w:rsid w:val="0046668E"/>
    <w:rsid w:val="0046777F"/>
    <w:rsid w:val="0048674E"/>
    <w:rsid w:val="004B0559"/>
    <w:rsid w:val="004B415B"/>
    <w:rsid w:val="004C627C"/>
    <w:rsid w:val="004D37D2"/>
    <w:rsid w:val="004D5792"/>
    <w:rsid w:val="004D770E"/>
    <w:rsid w:val="004E0809"/>
    <w:rsid w:val="004E3C15"/>
    <w:rsid w:val="004E53F6"/>
    <w:rsid w:val="004E6810"/>
    <w:rsid w:val="004F5122"/>
    <w:rsid w:val="00523158"/>
    <w:rsid w:val="00542886"/>
    <w:rsid w:val="0056008E"/>
    <w:rsid w:val="00565A3C"/>
    <w:rsid w:val="0057368C"/>
    <w:rsid w:val="00581301"/>
    <w:rsid w:val="005818FF"/>
    <w:rsid w:val="005A1759"/>
    <w:rsid w:val="005A77E1"/>
    <w:rsid w:val="005C38A8"/>
    <w:rsid w:val="005C65FD"/>
    <w:rsid w:val="005D6D90"/>
    <w:rsid w:val="005D7458"/>
    <w:rsid w:val="005E1BCE"/>
    <w:rsid w:val="005F0BA2"/>
    <w:rsid w:val="005F35DA"/>
    <w:rsid w:val="005F4DA1"/>
    <w:rsid w:val="005F551D"/>
    <w:rsid w:val="006022C1"/>
    <w:rsid w:val="00605C0F"/>
    <w:rsid w:val="00612C42"/>
    <w:rsid w:val="0062488E"/>
    <w:rsid w:val="00630C27"/>
    <w:rsid w:val="00643AD1"/>
    <w:rsid w:val="00653C38"/>
    <w:rsid w:val="00653EEB"/>
    <w:rsid w:val="00667F62"/>
    <w:rsid w:val="006717B9"/>
    <w:rsid w:val="00676C15"/>
    <w:rsid w:val="006855EC"/>
    <w:rsid w:val="006C169B"/>
    <w:rsid w:val="006C40DA"/>
    <w:rsid w:val="006C73EE"/>
    <w:rsid w:val="006D1108"/>
    <w:rsid w:val="006D27ED"/>
    <w:rsid w:val="006D418A"/>
    <w:rsid w:val="006E5318"/>
    <w:rsid w:val="006F0C2B"/>
    <w:rsid w:val="006F6CD1"/>
    <w:rsid w:val="007054F4"/>
    <w:rsid w:val="00706364"/>
    <w:rsid w:val="00712127"/>
    <w:rsid w:val="0072276A"/>
    <w:rsid w:val="00723A3C"/>
    <w:rsid w:val="0073064B"/>
    <w:rsid w:val="0074568F"/>
    <w:rsid w:val="0075532D"/>
    <w:rsid w:val="007569B1"/>
    <w:rsid w:val="007576DE"/>
    <w:rsid w:val="00766086"/>
    <w:rsid w:val="007660E3"/>
    <w:rsid w:val="0077080A"/>
    <w:rsid w:val="0077696D"/>
    <w:rsid w:val="00790A55"/>
    <w:rsid w:val="0079303A"/>
    <w:rsid w:val="00797555"/>
    <w:rsid w:val="007B468D"/>
    <w:rsid w:val="007C69DB"/>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E2757"/>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A5F4A"/>
    <w:rsid w:val="009C40BC"/>
    <w:rsid w:val="009E5651"/>
    <w:rsid w:val="009F152B"/>
    <w:rsid w:val="00A04D2C"/>
    <w:rsid w:val="00A06A65"/>
    <w:rsid w:val="00A06F1C"/>
    <w:rsid w:val="00A214AC"/>
    <w:rsid w:val="00A33BB5"/>
    <w:rsid w:val="00A33DAA"/>
    <w:rsid w:val="00A37827"/>
    <w:rsid w:val="00A44D4A"/>
    <w:rsid w:val="00A531F6"/>
    <w:rsid w:val="00A6032E"/>
    <w:rsid w:val="00A6258B"/>
    <w:rsid w:val="00A736A8"/>
    <w:rsid w:val="00A86836"/>
    <w:rsid w:val="00A94E9E"/>
    <w:rsid w:val="00AA5738"/>
    <w:rsid w:val="00AA72A1"/>
    <w:rsid w:val="00AB29AE"/>
    <w:rsid w:val="00AB4594"/>
    <w:rsid w:val="00AC0BBE"/>
    <w:rsid w:val="00AC6404"/>
    <w:rsid w:val="00AD4B60"/>
    <w:rsid w:val="00AE3D67"/>
    <w:rsid w:val="00AF3834"/>
    <w:rsid w:val="00B113BB"/>
    <w:rsid w:val="00B247DA"/>
    <w:rsid w:val="00B264AA"/>
    <w:rsid w:val="00B324E4"/>
    <w:rsid w:val="00B330D8"/>
    <w:rsid w:val="00B3324E"/>
    <w:rsid w:val="00B35E4B"/>
    <w:rsid w:val="00B46B28"/>
    <w:rsid w:val="00B55E1C"/>
    <w:rsid w:val="00B7465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5C7D"/>
    <w:rsid w:val="00C32907"/>
    <w:rsid w:val="00C51B33"/>
    <w:rsid w:val="00C53CBF"/>
    <w:rsid w:val="00C64201"/>
    <w:rsid w:val="00C70D3A"/>
    <w:rsid w:val="00C837E6"/>
    <w:rsid w:val="00C83ACA"/>
    <w:rsid w:val="00C91D40"/>
    <w:rsid w:val="00C9476B"/>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A7C60"/>
    <w:rsid w:val="00DB001A"/>
    <w:rsid w:val="00DB20BC"/>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37D2"/>
    <w:rsid w:val="00E86813"/>
    <w:rsid w:val="00E923C6"/>
    <w:rsid w:val="00EB3418"/>
    <w:rsid w:val="00EB45D4"/>
    <w:rsid w:val="00EB4B27"/>
    <w:rsid w:val="00EB6161"/>
    <w:rsid w:val="00EC33CD"/>
    <w:rsid w:val="00EE07ED"/>
    <w:rsid w:val="00EE08B7"/>
    <w:rsid w:val="00EE75C1"/>
    <w:rsid w:val="00F045A5"/>
    <w:rsid w:val="00F103F5"/>
    <w:rsid w:val="00F10CFD"/>
    <w:rsid w:val="00F1793D"/>
    <w:rsid w:val="00F17D08"/>
    <w:rsid w:val="00F2637E"/>
    <w:rsid w:val="00F31DB1"/>
    <w:rsid w:val="00F4435B"/>
    <w:rsid w:val="00F60AB8"/>
    <w:rsid w:val="00F73F87"/>
    <w:rsid w:val="00F84D0D"/>
    <w:rsid w:val="00FA395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004/1/73/&#1604;&#1603;&#1606;&#1607;" TargetMode="External"/><Relationship Id="rId2" Type="http://schemas.openxmlformats.org/officeDocument/2006/relationships/hyperlink" Target="http://lib.eshia.ir/27004/1/72/&#1579;&#1575;&#1606;&#1610;&#1607;&#1575;" TargetMode="External"/><Relationship Id="rId1" Type="http://schemas.openxmlformats.org/officeDocument/2006/relationships/hyperlink" Target="http://lib.eshia.ir/27004/1/72/&#1575;&#1604;&#1582;&#1575;&#1605;&#1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8B71-C35D-4B4B-8E8A-F3C2FD62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231</cp:revision>
  <cp:lastPrinted>2016-03-06T07:08:00Z</cp:lastPrinted>
  <dcterms:created xsi:type="dcterms:W3CDTF">2015-12-21T10:10:00Z</dcterms:created>
  <dcterms:modified xsi:type="dcterms:W3CDTF">2016-03-07T13:14:00Z</dcterms:modified>
</cp:coreProperties>
</file>