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958" w:rsidRDefault="000B0958" w:rsidP="000B0958">
      <w:pPr>
        <w:autoSpaceDE w:val="0"/>
        <w:autoSpaceDN w:val="0"/>
        <w:adjustRightInd w:val="0"/>
        <w:spacing w:after="0" w:line="240" w:lineRule="auto"/>
        <w:rPr>
          <w:rFonts w:ascii="MS Shell Dlg 2" w:hAnsi="MS Shell Dlg 2" w:cs="MS Shell Dlg 2"/>
          <w:sz w:val="18"/>
          <w:szCs w:val="18"/>
        </w:rPr>
      </w:pPr>
      <w:bookmarkStart w:id="0" w:name="OLE_LINK1"/>
      <w:bookmarkStart w:id="1" w:name="OLE_LINK2"/>
      <w:r>
        <w:rPr>
          <w:rFonts w:ascii="MS Shell Dlg 2" w:hAnsi="MS Shell Dlg 2" w:cs="MS Shell Dlg 2"/>
          <w:sz w:val="18"/>
          <w:szCs w:val="18"/>
          <w:rtl/>
        </w:rPr>
        <w:t>تبدیل اوراق قرضه به سهام عادی بر وجوه نقدی تاثیر نمی گذارد. با این حال، به عنوان یک فعالیت مالی قابل توجهی محسوب می شود که در یک جدول جداگانه ای در شرح جریان های نقدی افشا می شود</w:t>
      </w:r>
      <w:r>
        <w:rPr>
          <w:rFonts w:ascii="MS Shell Dlg 2" w:hAnsi="MS Shell Dlg 2" w:cs="MS Shell Dlg 2"/>
          <w:sz w:val="18"/>
          <w:szCs w:val="18"/>
        </w:rPr>
        <w:t>.</w:t>
      </w:r>
    </w:p>
    <w:p w:rsidR="000B0958" w:rsidRDefault="000B0958" w:rsidP="000B0958">
      <w:pPr>
        <w:autoSpaceDE w:val="0"/>
        <w:autoSpaceDN w:val="0"/>
        <w:adjustRightInd w:val="0"/>
        <w:spacing w:after="0" w:line="240" w:lineRule="auto"/>
        <w:rPr>
          <w:rFonts w:ascii="MS Shell Dlg 2" w:hAnsi="MS Shell Dlg 2" w:cs="MS Shell Dlg 2"/>
          <w:sz w:val="18"/>
          <w:szCs w:val="18"/>
        </w:rPr>
      </w:pPr>
      <w:r>
        <w:rPr>
          <w:rFonts w:ascii="MS Shell Dlg 2" w:hAnsi="MS Shell Dlg 2" w:cs="MS Shell Dlg 2"/>
          <w:sz w:val="18"/>
          <w:szCs w:val="18"/>
        </w:rPr>
        <w:t xml:space="preserve">(n) </w:t>
      </w:r>
      <w:r>
        <w:rPr>
          <w:rFonts w:ascii="MS Shell Dlg 2" w:hAnsi="MS Shell Dlg 2" w:cs="MS Shell Dlg 2"/>
          <w:sz w:val="18"/>
          <w:szCs w:val="18"/>
          <w:rtl/>
        </w:rPr>
        <w:t>اوراق قرضه پرداختنی.................................................................................................. 200000</w:t>
      </w:r>
    </w:p>
    <w:p w:rsidR="000B0958" w:rsidRDefault="000B0958" w:rsidP="000B0958">
      <w:pPr>
        <w:autoSpaceDE w:val="0"/>
        <w:autoSpaceDN w:val="0"/>
        <w:adjustRightInd w:val="0"/>
        <w:spacing w:after="0" w:line="240" w:lineRule="auto"/>
        <w:rPr>
          <w:rFonts w:ascii="MS Shell Dlg 2" w:hAnsi="MS Shell Dlg 2" w:cs="MS Shell Dlg 2"/>
          <w:sz w:val="18"/>
          <w:szCs w:val="18"/>
        </w:rPr>
      </w:pPr>
      <w:r>
        <w:rPr>
          <w:rFonts w:ascii="MS Shell Dlg 2" w:hAnsi="MS Shell Dlg 2" w:cs="MS Shell Dlg 2"/>
          <w:sz w:val="18"/>
          <w:szCs w:val="18"/>
          <w:rtl/>
        </w:rPr>
        <w:t>معامله غیرنقدی........................................................................................................................... 200،000</w:t>
      </w:r>
    </w:p>
    <w:p w:rsidR="000B0958" w:rsidRDefault="000B0958" w:rsidP="000B0958">
      <w:pPr>
        <w:autoSpaceDE w:val="0"/>
        <w:autoSpaceDN w:val="0"/>
        <w:adjustRightInd w:val="0"/>
        <w:spacing w:after="0" w:line="240" w:lineRule="auto"/>
        <w:rPr>
          <w:rFonts w:ascii="MS Shell Dlg 2" w:hAnsi="MS Shell Dlg 2" w:cs="MS Shell Dlg 2"/>
          <w:sz w:val="18"/>
          <w:szCs w:val="18"/>
        </w:rPr>
      </w:pPr>
      <w:r>
        <w:rPr>
          <w:rFonts w:ascii="MS Shell Dlg 2" w:hAnsi="MS Shell Dlg 2" w:cs="MS Shell Dlg 2"/>
          <w:sz w:val="18"/>
          <w:szCs w:val="18"/>
        </w:rPr>
        <w:t xml:space="preserve">(O) </w:t>
      </w:r>
      <w:r>
        <w:rPr>
          <w:rFonts w:ascii="MS Shell Dlg 2" w:hAnsi="MS Shell Dlg 2" w:cs="MS Shell Dlg 2"/>
          <w:sz w:val="18"/>
          <w:szCs w:val="18"/>
          <w:rtl/>
        </w:rPr>
        <w:t>معامله غیرنقدی........................................................................................................ 200،000</w:t>
      </w:r>
    </w:p>
    <w:p w:rsidR="000B0958" w:rsidRDefault="000B0958" w:rsidP="000B0958">
      <w:pPr>
        <w:widowControl w:val="0"/>
        <w:shd w:val="clear" w:color="auto" w:fill="FFFFFF"/>
        <w:tabs>
          <w:tab w:val="left" w:leader="dot" w:pos="5808"/>
          <w:tab w:val="left" w:pos="7176"/>
        </w:tabs>
        <w:autoSpaceDE w:val="0"/>
        <w:autoSpaceDN w:val="0"/>
        <w:bidi w:val="0"/>
        <w:adjustRightInd w:val="0"/>
        <w:spacing w:after="0" w:line="283" w:lineRule="exact"/>
        <w:ind w:left="955"/>
        <w:jc w:val="both"/>
        <w:rPr>
          <w:rFonts w:ascii="Times New Roman" w:hAnsi="Times New Roman" w:cs="Times New Roman"/>
          <w:sz w:val="20"/>
          <w:szCs w:val="20"/>
        </w:rPr>
      </w:pPr>
      <w:r>
        <w:rPr>
          <w:rFonts w:ascii="MS Shell Dlg 2" w:hAnsi="MS Shell Dlg 2" w:cs="MS Shell Dlg 2"/>
          <w:sz w:val="18"/>
          <w:szCs w:val="18"/>
          <w:rtl/>
        </w:rPr>
        <w:t>سرمایه سهام....................................................................................................................... 200،000</w:t>
      </w:r>
    </w:p>
    <w:p w:rsidR="00852E6E" w:rsidRDefault="00852E6E" w:rsidP="00852E6E">
      <w:pPr>
        <w:autoSpaceDE w:val="0"/>
        <w:autoSpaceDN w:val="0"/>
        <w:adjustRightInd w:val="0"/>
        <w:spacing w:after="0" w:line="240" w:lineRule="auto"/>
        <w:rPr>
          <w:rFonts w:ascii="MS Shell Dlg 2" w:hAnsi="MS Shell Dlg 2" w:cs="MS Shell Dlg 2"/>
          <w:sz w:val="18"/>
          <w:szCs w:val="18"/>
        </w:rPr>
      </w:pPr>
      <w:r>
        <w:rPr>
          <w:rFonts w:ascii="MS Shell Dlg 2" w:hAnsi="MS Shell Dlg 2" w:cs="MS Shell Dlg 2"/>
          <w:sz w:val="18"/>
          <w:szCs w:val="18"/>
          <w:rtl/>
        </w:rPr>
        <w:t>مالیات بر درآمد معوق. هزینه مالیات بر درآمد معوق ، وجوه نقد نیاز ندارند. ای</w:t>
      </w:r>
      <w:r w:rsidR="00BC075B">
        <w:rPr>
          <w:rFonts w:ascii="MS Shell Dlg 2" w:hAnsi="MS Shell Dlg 2" w:cs="MS Shell Dlg 2"/>
          <w:sz w:val="18"/>
          <w:szCs w:val="18"/>
          <w:rtl/>
        </w:rPr>
        <w:t xml:space="preserve">ن </w:t>
      </w:r>
      <w:r>
        <w:rPr>
          <w:rFonts w:ascii="MS Shell Dlg 2" w:hAnsi="MS Shell Dlg 2" w:cs="MS Shell Dlg 2"/>
          <w:sz w:val="18"/>
          <w:szCs w:val="18"/>
          <w:rtl/>
        </w:rPr>
        <w:t xml:space="preserve">به درآمد خالص </w:t>
      </w:r>
      <w:r w:rsidR="00BC075B">
        <w:rPr>
          <w:rFonts w:ascii="MS Shell Dlg 2" w:hAnsi="MS Shell Dlg 2" w:cs="MS Shell Dlg 2"/>
          <w:sz w:val="18"/>
          <w:szCs w:val="18"/>
          <w:rtl/>
        </w:rPr>
        <w:t>ازوده م شود و</w:t>
      </w:r>
      <w:r>
        <w:rPr>
          <w:rFonts w:ascii="MS Shell Dlg 2" w:hAnsi="MS Shell Dlg 2" w:cs="MS Shell Dlg 2"/>
          <w:sz w:val="18"/>
          <w:szCs w:val="18"/>
          <w:rtl/>
        </w:rPr>
        <w:t>به عنوان یک هزینه نیاز به پول نقد نمی باشد</w:t>
      </w:r>
      <w:r>
        <w:rPr>
          <w:rFonts w:ascii="MS Shell Dlg 2" w:hAnsi="MS Shell Dlg 2" w:cs="MS Shell Dlg 2"/>
          <w:sz w:val="18"/>
          <w:szCs w:val="18"/>
        </w:rPr>
        <w:t>.</w:t>
      </w:r>
    </w:p>
    <w:p w:rsidR="00852E6E" w:rsidRDefault="00852E6E" w:rsidP="00BC075B">
      <w:pPr>
        <w:autoSpaceDE w:val="0"/>
        <w:autoSpaceDN w:val="0"/>
        <w:adjustRightInd w:val="0"/>
        <w:spacing w:after="0" w:line="240" w:lineRule="auto"/>
        <w:rPr>
          <w:rFonts w:ascii="MS Shell Dlg 2" w:hAnsi="MS Shell Dlg 2" w:cs="MS Shell Dlg 2"/>
          <w:sz w:val="18"/>
          <w:szCs w:val="18"/>
        </w:rPr>
      </w:pPr>
      <w:r>
        <w:rPr>
          <w:rFonts w:ascii="MS Shell Dlg 2" w:hAnsi="MS Shell Dlg 2" w:cs="MS Shell Dlg 2"/>
          <w:sz w:val="18"/>
          <w:szCs w:val="18"/>
        </w:rPr>
        <w:t>(</w:t>
      </w:r>
      <w:r w:rsidR="00BC075B">
        <w:rPr>
          <w:rFonts w:ascii="MS Shell Dlg 2" w:hAnsi="MS Shell Dlg 2" w:cs="MS Shell Dlg 2"/>
          <w:sz w:val="18"/>
          <w:szCs w:val="18"/>
        </w:rPr>
        <w:t>p</w:t>
      </w:r>
      <w:r>
        <w:rPr>
          <w:rFonts w:ascii="MS Shell Dlg 2" w:hAnsi="MS Shell Dlg 2" w:cs="MS Shell Dlg 2"/>
          <w:sz w:val="18"/>
          <w:szCs w:val="18"/>
        </w:rPr>
        <w:t xml:space="preserve">) </w:t>
      </w:r>
      <w:r w:rsidR="00BC075B">
        <w:rPr>
          <w:rFonts w:ascii="MS Shell Dlg 2" w:hAnsi="MS Shell Dlg 2" w:cs="MS Shell Dlg 2"/>
          <w:sz w:val="18"/>
          <w:szCs w:val="18"/>
          <w:rtl/>
        </w:rPr>
        <w:t>وجوه نقد</w:t>
      </w:r>
      <w:r>
        <w:rPr>
          <w:rFonts w:ascii="MS Shell Dlg 2" w:hAnsi="MS Shell Dlg 2" w:cs="MS Shell Dlg 2"/>
          <w:sz w:val="18"/>
          <w:szCs w:val="18"/>
          <w:rtl/>
        </w:rPr>
        <w:t xml:space="preserve"> عملیات</w:t>
      </w:r>
      <w:r w:rsidR="00BC075B">
        <w:rPr>
          <w:rFonts w:ascii="MS Shell Dlg 2" w:hAnsi="MS Shell Dlg 2" w:cs="MS Shell Dlg 2"/>
          <w:sz w:val="18"/>
          <w:szCs w:val="18"/>
          <w:rtl/>
        </w:rPr>
        <w:t>ی.........................................................................................................</w:t>
      </w:r>
      <w:r>
        <w:rPr>
          <w:rFonts w:ascii="MS Shell Dlg 2" w:hAnsi="MS Shell Dlg 2" w:cs="MS Shell Dlg 2"/>
          <w:sz w:val="18"/>
          <w:szCs w:val="18"/>
          <w:rtl/>
        </w:rPr>
        <w:t xml:space="preserve"> 20000</w:t>
      </w:r>
    </w:p>
    <w:p w:rsidR="00852E6E" w:rsidRDefault="00852E6E" w:rsidP="00852E6E">
      <w:pPr>
        <w:autoSpaceDE w:val="0"/>
        <w:autoSpaceDN w:val="0"/>
        <w:adjustRightInd w:val="0"/>
        <w:spacing w:after="0" w:line="240" w:lineRule="auto"/>
        <w:rPr>
          <w:rFonts w:ascii="MS Shell Dlg 2" w:hAnsi="MS Shell Dlg 2" w:cs="MS Shell Dlg 2"/>
          <w:sz w:val="18"/>
          <w:szCs w:val="18"/>
          <w:rtl/>
        </w:rPr>
      </w:pPr>
      <w:r>
        <w:rPr>
          <w:rFonts w:ascii="MS Shell Dlg 2" w:hAnsi="MS Shell Dlg 2" w:cs="MS Shell Dlg 2"/>
          <w:sz w:val="18"/>
          <w:szCs w:val="18"/>
          <w:rtl/>
        </w:rPr>
        <w:t>مالیات بر درآمد معوق</w:t>
      </w:r>
      <w:r w:rsidR="00BC075B">
        <w:rPr>
          <w:rFonts w:ascii="MS Shell Dlg 2" w:hAnsi="MS Shell Dlg 2" w:cs="MS Shell Dlg 2"/>
          <w:sz w:val="18"/>
          <w:szCs w:val="18"/>
          <w:rtl/>
        </w:rPr>
        <w:t>........................................................................................................................</w:t>
      </w:r>
      <w:r>
        <w:rPr>
          <w:rFonts w:ascii="MS Shell Dlg 2" w:hAnsi="MS Shell Dlg 2" w:cs="MS Shell Dlg 2"/>
          <w:sz w:val="18"/>
          <w:szCs w:val="18"/>
          <w:rtl/>
        </w:rPr>
        <w:t xml:space="preserve"> 20000</w:t>
      </w:r>
    </w:p>
    <w:p w:rsidR="00852E6E" w:rsidRDefault="00852E6E" w:rsidP="00852E6E">
      <w:pPr>
        <w:widowControl w:val="0"/>
        <w:shd w:val="clear" w:color="auto" w:fill="FFFFFF"/>
        <w:tabs>
          <w:tab w:val="left" w:leader="dot" w:pos="5803"/>
          <w:tab w:val="left" w:pos="7282"/>
        </w:tabs>
        <w:autoSpaceDE w:val="0"/>
        <w:autoSpaceDN w:val="0"/>
        <w:bidi w:val="0"/>
        <w:adjustRightInd w:val="0"/>
        <w:spacing w:before="43" w:after="0" w:line="240" w:lineRule="auto"/>
        <w:ind w:left="955"/>
        <w:rPr>
          <w:rFonts w:ascii="Times New Roman" w:hAnsi="Times New Roman" w:cs="Times New Roman"/>
          <w:sz w:val="20"/>
          <w:szCs w:val="20"/>
        </w:rPr>
      </w:pPr>
    </w:p>
    <w:p w:rsidR="00E770D8" w:rsidRDefault="00E770D8" w:rsidP="00E770D8">
      <w:pPr>
        <w:autoSpaceDE w:val="0"/>
        <w:autoSpaceDN w:val="0"/>
        <w:adjustRightInd w:val="0"/>
        <w:spacing w:after="0" w:line="240" w:lineRule="auto"/>
        <w:rPr>
          <w:rFonts w:ascii="MS Shell Dlg 2" w:hAnsi="MS Shell Dlg 2" w:cs="MS Shell Dlg 2"/>
          <w:sz w:val="18"/>
          <w:szCs w:val="18"/>
          <w:rtl/>
        </w:rPr>
      </w:pPr>
      <w:r>
        <w:rPr>
          <w:rFonts w:ascii="MS Shell Dlg 2" w:hAnsi="MS Shell Dlg 2" w:cs="MS Shell Dlg 2"/>
          <w:sz w:val="18"/>
          <w:szCs w:val="18"/>
          <w:rtl/>
        </w:rPr>
        <w:t>سرمایه سهام و پرداخت در سرمایه. انتشار سهام شرکت واتریک فعالیت مالی است. ثبت ما برای اتتشار سهام عبارت است از</w:t>
      </w:r>
      <w:r>
        <w:rPr>
          <w:rFonts w:ascii="MS Shell Dlg 2" w:hAnsi="MS Shell Dlg 2" w:cs="MS Shell Dlg 2"/>
          <w:sz w:val="18"/>
          <w:szCs w:val="18"/>
        </w:rPr>
        <w:t>:</w:t>
      </w:r>
    </w:p>
    <w:p w:rsidR="00E770D8" w:rsidRDefault="00E770D8" w:rsidP="00E770D8">
      <w:pPr>
        <w:autoSpaceDE w:val="0"/>
        <w:autoSpaceDN w:val="0"/>
        <w:adjustRightInd w:val="0"/>
        <w:spacing w:after="0" w:line="240" w:lineRule="auto"/>
        <w:rPr>
          <w:rFonts w:ascii="MS Shell Dlg 2" w:hAnsi="MS Shell Dlg 2" w:cs="MS Shell Dlg 2"/>
          <w:sz w:val="18"/>
          <w:szCs w:val="18"/>
        </w:rPr>
      </w:pPr>
      <w:r>
        <w:rPr>
          <w:rFonts w:ascii="MS Shell Dlg 2" w:hAnsi="MS Shell Dlg 2" w:cs="MS Shell Dlg 2"/>
          <w:sz w:val="18"/>
          <w:szCs w:val="18"/>
        </w:rPr>
        <w:t>(q)</w:t>
      </w:r>
      <w:r>
        <w:rPr>
          <w:rFonts w:ascii="MS Shell Dlg 2" w:hAnsi="MS Shell Dlg 2" w:cs="MS Shell Dlg 2"/>
          <w:sz w:val="18"/>
          <w:szCs w:val="18"/>
          <w:rtl/>
        </w:rPr>
        <w:t xml:space="preserve"> تامین مالی وجوه نقد...................................................................................... 1،000،000</w:t>
      </w:r>
    </w:p>
    <w:p w:rsidR="00E770D8" w:rsidRDefault="00E770D8" w:rsidP="00E770D8">
      <w:pPr>
        <w:autoSpaceDE w:val="0"/>
        <w:autoSpaceDN w:val="0"/>
        <w:adjustRightInd w:val="0"/>
        <w:spacing w:after="0" w:line="240" w:lineRule="auto"/>
        <w:rPr>
          <w:rFonts w:ascii="MS Shell Dlg 2" w:hAnsi="MS Shell Dlg 2" w:cs="MS Shell Dlg 2"/>
          <w:sz w:val="18"/>
          <w:szCs w:val="18"/>
        </w:rPr>
      </w:pPr>
      <w:r>
        <w:rPr>
          <w:rFonts w:ascii="MS Shell Dlg 2" w:hAnsi="MS Shell Dlg 2" w:cs="MS Shell Dlg 2"/>
          <w:sz w:val="18"/>
          <w:szCs w:val="18"/>
          <w:rtl/>
        </w:rPr>
        <w:t>سرمایه سهام................................................................................................................................ 600،000</w:t>
      </w:r>
    </w:p>
    <w:p w:rsidR="00E770D8" w:rsidRDefault="00E770D8" w:rsidP="00E770D8">
      <w:pPr>
        <w:autoSpaceDE w:val="0"/>
        <w:autoSpaceDN w:val="0"/>
        <w:adjustRightInd w:val="0"/>
        <w:spacing w:after="0" w:line="240" w:lineRule="auto"/>
        <w:rPr>
          <w:rFonts w:ascii="MS Shell Dlg 2" w:hAnsi="MS Shell Dlg 2" w:cs="MS Shell Dlg 2"/>
          <w:sz w:val="18"/>
          <w:szCs w:val="18"/>
        </w:rPr>
      </w:pPr>
      <w:r>
        <w:rPr>
          <w:rFonts w:ascii="MS Shell Dlg 2" w:hAnsi="MS Shell Dlg 2" w:cs="MS Shell Dlg 2"/>
          <w:sz w:val="18"/>
          <w:szCs w:val="18"/>
          <w:rtl/>
        </w:rPr>
        <w:t>پرداخت در سرمایه........................................................................................................................... 400،000</w:t>
      </w:r>
    </w:p>
    <w:p w:rsidR="00E770D8" w:rsidRDefault="00E770D8" w:rsidP="00E770D8">
      <w:pPr>
        <w:widowControl w:val="0"/>
        <w:shd w:val="clear" w:color="auto" w:fill="FFFFFF"/>
        <w:tabs>
          <w:tab w:val="left" w:leader="dot" w:pos="5808"/>
          <w:tab w:val="left" w:pos="7176"/>
        </w:tabs>
        <w:autoSpaceDE w:val="0"/>
        <w:autoSpaceDN w:val="0"/>
        <w:bidi w:val="0"/>
        <w:adjustRightInd w:val="0"/>
        <w:spacing w:after="0" w:line="288" w:lineRule="exact"/>
        <w:ind w:left="960"/>
        <w:rPr>
          <w:rFonts w:ascii="Times New Roman" w:hAnsi="Times New Roman" w:cs="Times New Roman"/>
          <w:sz w:val="20"/>
          <w:szCs w:val="20"/>
        </w:rPr>
      </w:pPr>
    </w:p>
    <w:p w:rsidR="00C97D5D" w:rsidRDefault="00C97D5D" w:rsidP="00F939AF">
      <w:pPr>
        <w:autoSpaceDE w:val="0"/>
        <w:autoSpaceDN w:val="0"/>
        <w:adjustRightInd w:val="0"/>
        <w:spacing w:after="0" w:line="240" w:lineRule="auto"/>
        <w:rPr>
          <w:rFonts w:ascii="MS Shell Dlg 2" w:hAnsi="MS Shell Dlg 2" w:cs="MS Shell Dlg 2"/>
          <w:sz w:val="18"/>
          <w:szCs w:val="18"/>
        </w:rPr>
      </w:pPr>
      <w:r>
        <w:rPr>
          <w:rFonts w:ascii="MS Shell Dlg 2" w:hAnsi="MS Shell Dlg 2" w:cs="MS Shell Dlg 2"/>
          <w:sz w:val="18"/>
          <w:szCs w:val="18"/>
          <w:rtl/>
        </w:rPr>
        <w:t>سود انباشته. درآمد خالص از  951،000دلار نقطه شروع ما است</w:t>
      </w:r>
      <w:r w:rsidR="00F939AF">
        <w:rPr>
          <w:rFonts w:ascii="MS Shell Dlg 2" w:hAnsi="MS Shell Dlg 2" w:cs="MS Shell Dlg 2"/>
          <w:sz w:val="18"/>
          <w:szCs w:val="18"/>
          <w:rtl/>
        </w:rPr>
        <w:t xml:space="preserve"> و همچنین تعدیل </w:t>
      </w:r>
      <w:r>
        <w:rPr>
          <w:rFonts w:ascii="MS Shell Dlg 2" w:hAnsi="MS Shell Dlg 2" w:cs="MS Shell Dlg 2"/>
          <w:sz w:val="18"/>
          <w:szCs w:val="18"/>
          <w:rtl/>
        </w:rPr>
        <w:t xml:space="preserve"> برای </w:t>
      </w:r>
      <w:r w:rsidR="00F939AF">
        <w:rPr>
          <w:rFonts w:ascii="MS Shell Dlg 2" w:hAnsi="MS Shell Dlg 2" w:cs="MS Shell Dlg 2"/>
          <w:sz w:val="18"/>
          <w:szCs w:val="18"/>
          <w:rtl/>
        </w:rPr>
        <w:t xml:space="preserve">تبدیل اقلام مورد نیاز </w:t>
      </w:r>
      <w:r>
        <w:rPr>
          <w:rFonts w:ascii="MS Shell Dlg 2" w:hAnsi="MS Shell Dlg 2" w:cs="MS Shell Dlg 2"/>
          <w:sz w:val="18"/>
          <w:szCs w:val="18"/>
          <w:rtl/>
        </w:rPr>
        <w:t>یک مبنای نقدی</w:t>
      </w:r>
      <w:r w:rsidR="00F939AF">
        <w:rPr>
          <w:rFonts w:ascii="MS Shell Dlg 2" w:hAnsi="MS Shell Dlg 2" w:cs="MS Shell Dlg 2"/>
          <w:sz w:val="18"/>
          <w:szCs w:val="18"/>
          <w:rtl/>
        </w:rPr>
        <w:t>:</w:t>
      </w:r>
    </w:p>
    <w:p w:rsidR="00C97D5D" w:rsidRDefault="00C97D5D" w:rsidP="00F939AF">
      <w:pPr>
        <w:autoSpaceDE w:val="0"/>
        <w:autoSpaceDN w:val="0"/>
        <w:adjustRightInd w:val="0"/>
        <w:spacing w:after="0" w:line="240" w:lineRule="auto"/>
        <w:rPr>
          <w:rFonts w:ascii="MS Shell Dlg 2" w:hAnsi="MS Shell Dlg 2" w:cs="MS Shell Dlg 2"/>
          <w:sz w:val="18"/>
          <w:szCs w:val="18"/>
        </w:rPr>
      </w:pPr>
      <w:r>
        <w:rPr>
          <w:rFonts w:ascii="MS Shell Dlg 2" w:hAnsi="MS Shell Dlg 2" w:cs="MS Shell Dlg 2"/>
          <w:sz w:val="18"/>
          <w:szCs w:val="18"/>
        </w:rPr>
        <w:t xml:space="preserve">(R) </w:t>
      </w:r>
      <w:r w:rsidR="00F939AF">
        <w:rPr>
          <w:rFonts w:ascii="MS Shell Dlg 2" w:hAnsi="MS Shell Dlg 2" w:cs="MS Shell Dlg 2"/>
          <w:sz w:val="18"/>
          <w:szCs w:val="18"/>
          <w:rtl/>
        </w:rPr>
        <w:t xml:space="preserve">وجوه نقد عملیاتی................................................................................... </w:t>
      </w:r>
      <w:r>
        <w:rPr>
          <w:rFonts w:ascii="MS Shell Dlg 2" w:hAnsi="MS Shell Dlg 2" w:cs="MS Shell Dlg 2"/>
          <w:sz w:val="18"/>
          <w:szCs w:val="18"/>
          <w:rtl/>
        </w:rPr>
        <w:t>951،000</w:t>
      </w:r>
    </w:p>
    <w:p w:rsidR="00C97D5D" w:rsidRDefault="00C97D5D" w:rsidP="00C97D5D">
      <w:pPr>
        <w:autoSpaceDE w:val="0"/>
        <w:autoSpaceDN w:val="0"/>
        <w:adjustRightInd w:val="0"/>
        <w:spacing w:after="0" w:line="240" w:lineRule="auto"/>
        <w:rPr>
          <w:rFonts w:ascii="MS Shell Dlg 2" w:hAnsi="MS Shell Dlg 2" w:cs="MS Shell Dlg 2"/>
          <w:sz w:val="18"/>
          <w:szCs w:val="18"/>
          <w:rtl/>
        </w:rPr>
      </w:pPr>
      <w:r>
        <w:rPr>
          <w:rFonts w:ascii="MS Shell Dlg 2" w:hAnsi="MS Shell Dlg 2" w:cs="MS Shell Dlg 2"/>
          <w:sz w:val="18"/>
          <w:szCs w:val="18"/>
          <w:rtl/>
        </w:rPr>
        <w:t>سود انباشته</w:t>
      </w:r>
      <w:r w:rsidR="00F939AF">
        <w:rPr>
          <w:rFonts w:ascii="MS Shell Dlg 2" w:hAnsi="MS Shell Dlg 2" w:cs="MS Shell Dlg 2"/>
          <w:sz w:val="18"/>
          <w:szCs w:val="18"/>
          <w:rtl/>
        </w:rPr>
        <w:t>.............................................................................................................................</w:t>
      </w:r>
      <w:r>
        <w:rPr>
          <w:rFonts w:ascii="MS Shell Dlg 2" w:hAnsi="MS Shell Dlg 2" w:cs="MS Shell Dlg 2"/>
          <w:sz w:val="18"/>
          <w:szCs w:val="18"/>
          <w:rtl/>
        </w:rPr>
        <w:t xml:space="preserve"> 951000</w:t>
      </w:r>
    </w:p>
    <w:p w:rsidR="00C97D5D" w:rsidRDefault="00C97D5D" w:rsidP="00C97D5D">
      <w:pPr>
        <w:widowControl w:val="0"/>
        <w:shd w:val="clear" w:color="auto" w:fill="FFFFFF"/>
        <w:tabs>
          <w:tab w:val="left" w:leader="dot" w:pos="5808"/>
          <w:tab w:val="left" w:pos="7186"/>
        </w:tabs>
        <w:autoSpaceDE w:val="0"/>
        <w:autoSpaceDN w:val="0"/>
        <w:bidi w:val="0"/>
        <w:adjustRightInd w:val="0"/>
        <w:spacing w:before="48" w:after="0" w:line="240" w:lineRule="auto"/>
        <w:ind w:left="955"/>
        <w:rPr>
          <w:rFonts w:ascii="Times New Roman" w:hAnsi="Times New Roman" w:cs="Times New Roman"/>
          <w:sz w:val="20"/>
          <w:szCs w:val="20"/>
        </w:rPr>
      </w:pPr>
    </w:p>
    <w:p w:rsidR="00D957B0" w:rsidRDefault="00D957B0" w:rsidP="00C00757">
      <w:pPr>
        <w:autoSpaceDE w:val="0"/>
        <w:autoSpaceDN w:val="0"/>
        <w:adjustRightInd w:val="0"/>
        <w:spacing w:after="0" w:line="240" w:lineRule="auto"/>
        <w:rPr>
          <w:rFonts w:ascii="MS Shell Dlg 2" w:hAnsi="MS Shell Dlg 2" w:cs="MS Shell Dlg 2"/>
          <w:sz w:val="18"/>
          <w:szCs w:val="18"/>
        </w:rPr>
      </w:pPr>
      <w:r>
        <w:rPr>
          <w:rFonts w:ascii="MS Shell Dlg 2" w:hAnsi="MS Shell Dlg 2" w:cs="MS Shell Dlg 2"/>
          <w:sz w:val="18"/>
          <w:szCs w:val="18"/>
          <w:rtl/>
        </w:rPr>
        <w:t>سود سهام نقدی پرداخت شده به سهامداران یک فعالیت مالی می باشد. سود سهام نقدی</w:t>
      </w:r>
      <w:r w:rsidR="00C00757">
        <w:rPr>
          <w:rFonts w:ascii="MS Shell Dlg 2" w:hAnsi="MS Shell Dlg 2" w:cs="MS Shell Dlg 2"/>
          <w:sz w:val="18"/>
          <w:szCs w:val="18"/>
          <w:rtl/>
        </w:rPr>
        <w:t xml:space="preserve"> پرداخت شده به </w:t>
      </w:r>
      <w:r>
        <w:rPr>
          <w:rFonts w:ascii="MS Shell Dlg 2" w:hAnsi="MS Shell Dlg 2" w:cs="MS Shell Dlg 2"/>
          <w:sz w:val="18"/>
          <w:szCs w:val="18"/>
          <w:rtl/>
        </w:rPr>
        <w:t>مقدار  750.000</w:t>
      </w:r>
      <w:r w:rsidR="00C00757">
        <w:rPr>
          <w:rFonts w:ascii="MS Shell Dlg 2" w:hAnsi="MS Shell Dlg 2" w:cs="MS Shell Dlg 2"/>
          <w:sz w:val="18"/>
          <w:szCs w:val="18"/>
        </w:rPr>
        <w:t xml:space="preserve"> </w:t>
      </w:r>
      <w:r w:rsidR="00C00757">
        <w:rPr>
          <w:rFonts w:ascii="MS Shell Dlg 2" w:hAnsi="MS Shell Dlg 2" w:cs="MS Shell Dlg 2"/>
          <w:sz w:val="18"/>
          <w:szCs w:val="18"/>
          <w:rtl/>
        </w:rPr>
        <w:t>دلاراست:</w:t>
      </w:r>
    </w:p>
    <w:p w:rsidR="00D957B0" w:rsidRDefault="00D957B0" w:rsidP="00D957B0">
      <w:pPr>
        <w:autoSpaceDE w:val="0"/>
        <w:autoSpaceDN w:val="0"/>
        <w:adjustRightInd w:val="0"/>
        <w:spacing w:after="0" w:line="240" w:lineRule="auto"/>
        <w:rPr>
          <w:rFonts w:ascii="MS Shell Dlg 2" w:hAnsi="MS Shell Dlg 2" w:cs="MS Shell Dlg 2"/>
          <w:sz w:val="18"/>
          <w:szCs w:val="18"/>
        </w:rPr>
      </w:pPr>
      <w:r>
        <w:rPr>
          <w:rFonts w:ascii="MS Shell Dlg 2" w:hAnsi="MS Shell Dlg 2" w:cs="MS Shell Dlg 2"/>
          <w:sz w:val="18"/>
          <w:szCs w:val="18"/>
        </w:rPr>
        <w:t>(</w:t>
      </w:r>
      <w:r w:rsidR="00C00757">
        <w:rPr>
          <w:rFonts w:ascii="MS Shell Dlg 2" w:hAnsi="MS Shell Dlg 2" w:cs="MS Shell Dlg 2"/>
          <w:sz w:val="18"/>
          <w:szCs w:val="18"/>
        </w:rPr>
        <w:t>s)</w:t>
      </w:r>
      <w:r>
        <w:rPr>
          <w:rFonts w:ascii="MS Shell Dlg 2" w:hAnsi="MS Shell Dlg 2" w:cs="MS Shell Dlg 2"/>
          <w:sz w:val="18"/>
          <w:szCs w:val="18"/>
          <w:rtl/>
        </w:rPr>
        <w:t xml:space="preserve"> سود انباشته</w:t>
      </w:r>
      <w:r w:rsidR="00C00757">
        <w:rPr>
          <w:rFonts w:ascii="MS Shell Dlg 2" w:hAnsi="MS Shell Dlg 2" w:cs="MS Shell Dlg 2"/>
          <w:sz w:val="18"/>
          <w:szCs w:val="18"/>
          <w:rtl/>
        </w:rPr>
        <w:t>...................................................................................................</w:t>
      </w:r>
      <w:r>
        <w:rPr>
          <w:rFonts w:ascii="MS Shell Dlg 2" w:hAnsi="MS Shell Dlg 2" w:cs="MS Shell Dlg 2"/>
          <w:sz w:val="18"/>
          <w:szCs w:val="18"/>
          <w:rtl/>
        </w:rPr>
        <w:t xml:space="preserve"> 750000</w:t>
      </w:r>
    </w:p>
    <w:p w:rsidR="00D957B0" w:rsidRDefault="00C00757" w:rsidP="00C00757">
      <w:pPr>
        <w:autoSpaceDE w:val="0"/>
        <w:autoSpaceDN w:val="0"/>
        <w:adjustRightInd w:val="0"/>
        <w:spacing w:after="0" w:line="240" w:lineRule="auto"/>
        <w:rPr>
          <w:rFonts w:ascii="MS Shell Dlg 2" w:hAnsi="MS Shell Dlg 2" w:cs="MS Shell Dlg 2"/>
          <w:sz w:val="18"/>
          <w:szCs w:val="18"/>
          <w:rtl/>
        </w:rPr>
      </w:pPr>
      <w:r>
        <w:rPr>
          <w:rFonts w:ascii="MS Shell Dlg 2" w:hAnsi="MS Shell Dlg 2" w:cs="MS Shell Dlg 2"/>
          <w:sz w:val="18"/>
          <w:szCs w:val="18"/>
          <w:rtl/>
        </w:rPr>
        <w:t xml:space="preserve">تامین مالی </w:t>
      </w:r>
      <w:r w:rsidR="00D957B0">
        <w:rPr>
          <w:rFonts w:ascii="MS Shell Dlg 2" w:hAnsi="MS Shell Dlg 2" w:cs="MS Shell Dlg 2"/>
          <w:sz w:val="18"/>
          <w:szCs w:val="18"/>
          <w:rtl/>
        </w:rPr>
        <w:t>نقدی</w:t>
      </w:r>
      <w:r>
        <w:rPr>
          <w:rFonts w:ascii="MS Shell Dlg 2" w:hAnsi="MS Shell Dlg 2" w:cs="MS Shell Dlg 2"/>
          <w:sz w:val="18"/>
          <w:szCs w:val="18"/>
          <w:rtl/>
        </w:rPr>
        <w:t>............................................................................................................................</w:t>
      </w:r>
      <w:r w:rsidR="00D957B0">
        <w:rPr>
          <w:rFonts w:ascii="MS Shell Dlg 2" w:hAnsi="MS Shell Dlg 2" w:cs="MS Shell Dlg 2"/>
          <w:sz w:val="18"/>
          <w:szCs w:val="18"/>
          <w:rtl/>
        </w:rPr>
        <w:t xml:space="preserve"> 750،000</w:t>
      </w:r>
    </w:p>
    <w:p w:rsidR="00B725CE" w:rsidRDefault="00B725CE">
      <w:pPr>
        <w:widowControl w:val="0"/>
        <w:autoSpaceDE w:val="0"/>
        <w:autoSpaceDN w:val="0"/>
        <w:bidi w:val="0"/>
        <w:adjustRightInd w:val="0"/>
        <w:spacing w:after="0" w:line="240" w:lineRule="auto"/>
        <w:rPr>
          <w:rFonts w:ascii="Arial" w:hAnsi="Arial"/>
          <w:sz w:val="24"/>
          <w:szCs w:val="24"/>
        </w:rPr>
      </w:pPr>
    </w:p>
    <w:p w:rsidR="005361F4" w:rsidRDefault="005361F4" w:rsidP="005361F4">
      <w:pPr>
        <w:autoSpaceDE w:val="0"/>
        <w:autoSpaceDN w:val="0"/>
        <w:adjustRightInd w:val="0"/>
        <w:spacing w:after="0" w:line="240" w:lineRule="auto"/>
        <w:rPr>
          <w:rFonts w:ascii="MS Shell Dlg 2" w:hAnsi="MS Shell Dlg 2" w:cs="MS Shell Dlg 2"/>
          <w:sz w:val="18"/>
          <w:szCs w:val="18"/>
          <w:rtl/>
        </w:rPr>
      </w:pPr>
    </w:p>
    <w:p w:rsidR="005361F4" w:rsidRDefault="008861DE" w:rsidP="005361F4">
      <w:pPr>
        <w:autoSpaceDE w:val="0"/>
        <w:autoSpaceDN w:val="0"/>
        <w:adjustRightInd w:val="0"/>
        <w:spacing w:after="0" w:line="240" w:lineRule="auto"/>
        <w:rPr>
          <w:rFonts w:ascii="MS Shell Dlg 2" w:hAnsi="MS Shell Dlg 2" w:cs="MS Shell Dlg 2"/>
          <w:sz w:val="18"/>
          <w:szCs w:val="18"/>
          <w:rtl/>
        </w:rPr>
      </w:pPr>
      <w:r>
        <w:rPr>
          <w:noProof/>
        </w:rPr>
        <mc:AlternateContent>
          <mc:Choice Requires="wps">
            <w:drawing>
              <wp:anchor distT="91440" distB="91440" distL="114300" distR="114300" simplePos="0" relativeHeight="251675648" behindDoc="0" locked="0" layoutInCell="0" allowOverlap="1">
                <wp:simplePos x="0" y="0"/>
                <wp:positionH relativeFrom="margin">
                  <wp:posOffset>3717925</wp:posOffset>
                </wp:positionH>
                <wp:positionV relativeFrom="margin">
                  <wp:posOffset>3866515</wp:posOffset>
                </wp:positionV>
                <wp:extent cx="2882900" cy="1763395"/>
                <wp:effectExtent l="0" t="0" r="0" b="0"/>
                <wp:wrapSquare wrapText="bothSides"/>
                <wp:docPr id="5"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882900" cy="1763395"/>
                        </a:xfrm>
                        <a:prstGeom prst="rect">
                          <a:avLst/>
                        </a:prstGeom>
                        <a:solidFill>
                          <a:srgbClr val="FFFFFF"/>
                        </a:solidFill>
                        <a:ln w="19050">
                          <a:solidFill>
                            <a:srgbClr val="7F7F7F"/>
                          </a:solidFill>
                          <a:miter lim="800000"/>
                          <a:headEnd/>
                          <a:tailEnd/>
                        </a:ln>
                        <a:effectLst>
                          <a:outerShdw blurRad="50800" dist="38100" dir="2700000" sx="100500" sy="100500" algn="tl" rotWithShape="0">
                            <a:srgbClr val="000000">
                              <a:alpha val="39999"/>
                            </a:srgbClr>
                          </a:outerShdw>
                        </a:effectLst>
                      </wps:spPr>
                      <wps:txbx>
                        <w:txbxContent>
                          <w:p w:rsidR="00F510D8" w:rsidRDefault="00F510D8" w:rsidP="00F510D8">
                            <w:pPr>
                              <w:rPr>
                                <w:sz w:val="20"/>
                                <w:szCs w:val="20"/>
                                <w:rtl/>
                              </w:rPr>
                            </w:pPr>
                            <w:r>
                              <w:rPr>
                                <w:rFonts w:hint="eastAsia"/>
                                <w:sz w:val="20"/>
                                <w:szCs w:val="20"/>
                                <w:rtl/>
                              </w:rPr>
                              <w:t>جر</w:t>
                            </w:r>
                            <w:r>
                              <w:rPr>
                                <w:sz w:val="20"/>
                                <w:szCs w:val="20"/>
                                <w:rtl/>
                              </w:rPr>
                              <w:t>ی</w:t>
                            </w:r>
                            <w:r>
                              <w:rPr>
                                <w:rFonts w:hint="eastAsia"/>
                                <w:sz w:val="20"/>
                                <w:szCs w:val="20"/>
                                <w:rtl/>
                              </w:rPr>
                              <w:t>ان</w:t>
                            </w:r>
                            <w:r>
                              <w:rPr>
                                <w:sz w:val="20"/>
                                <w:szCs w:val="20"/>
                                <w:rtl/>
                              </w:rPr>
                              <w:t xml:space="preserve"> </w:t>
                            </w:r>
                            <w:r>
                              <w:rPr>
                                <w:rFonts w:hint="eastAsia"/>
                                <w:sz w:val="20"/>
                                <w:szCs w:val="20"/>
                                <w:rtl/>
                              </w:rPr>
                              <w:t>وجوه</w:t>
                            </w:r>
                            <w:r>
                              <w:rPr>
                                <w:sz w:val="20"/>
                                <w:szCs w:val="20"/>
                                <w:rtl/>
                              </w:rPr>
                              <w:t xml:space="preserve"> </w:t>
                            </w:r>
                            <w:r>
                              <w:rPr>
                                <w:rFonts w:hint="eastAsia"/>
                                <w:sz w:val="20"/>
                                <w:szCs w:val="20"/>
                                <w:rtl/>
                              </w:rPr>
                              <w:t>نقد</w:t>
                            </w:r>
                            <w:r>
                              <w:rPr>
                                <w:sz w:val="20"/>
                                <w:szCs w:val="20"/>
                                <w:rtl/>
                              </w:rPr>
                              <w:t xml:space="preserve"> </w:t>
                            </w:r>
                            <w:r>
                              <w:rPr>
                                <w:rFonts w:hint="eastAsia"/>
                                <w:sz w:val="20"/>
                                <w:szCs w:val="20"/>
                                <w:rtl/>
                              </w:rPr>
                              <w:t>عمل</w:t>
                            </w:r>
                            <w:r>
                              <w:rPr>
                                <w:sz w:val="20"/>
                                <w:szCs w:val="20"/>
                                <w:rtl/>
                              </w:rPr>
                              <w:t>ی</w:t>
                            </w:r>
                            <w:r>
                              <w:rPr>
                                <w:rFonts w:hint="eastAsia"/>
                                <w:sz w:val="20"/>
                                <w:szCs w:val="20"/>
                                <w:rtl/>
                              </w:rPr>
                              <w:t>ات</w:t>
                            </w:r>
                            <w:r>
                              <w:rPr>
                                <w:sz w:val="20"/>
                                <w:szCs w:val="20"/>
                                <w:rtl/>
                              </w:rPr>
                              <w:t xml:space="preserve">ی </w:t>
                            </w:r>
                            <w:r>
                              <w:rPr>
                                <w:rFonts w:hint="eastAsia"/>
                                <w:sz w:val="20"/>
                                <w:szCs w:val="20"/>
                                <w:rtl/>
                              </w:rPr>
                              <w:t>و</w:t>
                            </w:r>
                            <w:r w:rsidR="000E741B">
                              <w:rPr>
                                <w:sz w:val="20"/>
                                <w:szCs w:val="20"/>
                                <w:rtl/>
                              </w:rPr>
                              <w:t xml:space="preserve"> </w:t>
                            </w:r>
                            <w:r w:rsidR="000E741B">
                              <w:rPr>
                                <w:rFonts w:hint="eastAsia"/>
                                <w:sz w:val="20"/>
                                <w:szCs w:val="20"/>
                                <w:rtl/>
                              </w:rPr>
                              <w:t>درآمد</w:t>
                            </w:r>
                            <w:r w:rsidR="000E741B">
                              <w:rPr>
                                <w:sz w:val="20"/>
                                <w:szCs w:val="20"/>
                                <w:rtl/>
                              </w:rPr>
                              <w:t xml:space="preserve"> </w:t>
                            </w:r>
                            <w:r w:rsidR="000E741B">
                              <w:rPr>
                                <w:rFonts w:hint="eastAsia"/>
                                <w:sz w:val="20"/>
                                <w:szCs w:val="20"/>
                                <w:rtl/>
                              </w:rPr>
                              <w:t>خالص</w:t>
                            </w:r>
                            <w:r w:rsidR="000E741B">
                              <w:rPr>
                                <w:sz w:val="20"/>
                                <w:szCs w:val="20"/>
                                <w:rtl/>
                              </w:rPr>
                              <w:t xml:space="preserve"> </w:t>
                            </w:r>
                            <w:r w:rsidR="000E741B">
                              <w:rPr>
                                <w:rFonts w:hint="eastAsia"/>
                                <w:sz w:val="20"/>
                                <w:szCs w:val="20"/>
                                <w:rtl/>
                              </w:rPr>
                              <w:t>شرکت</w:t>
                            </w:r>
                            <w:r w:rsidR="000E741B">
                              <w:rPr>
                                <w:sz w:val="20"/>
                                <w:szCs w:val="20"/>
                                <w:rtl/>
                              </w:rPr>
                              <w:t xml:space="preserve"> </w:t>
                            </w:r>
                            <w:r w:rsidR="000E741B">
                              <w:rPr>
                                <w:rFonts w:hint="eastAsia"/>
                                <w:sz w:val="20"/>
                                <w:szCs w:val="20"/>
                                <w:rtl/>
                              </w:rPr>
                              <w:t>واتر</w:t>
                            </w:r>
                          </w:p>
                          <w:p w:rsidR="005361F4" w:rsidRPr="005361F4" w:rsidRDefault="008861DE" w:rsidP="00F510D8">
                            <w:pPr>
                              <w:rPr>
                                <w:color w:val="4F81BD"/>
                                <w:sz w:val="20"/>
                                <w:szCs w:val="20"/>
                                <w:rtl/>
                              </w:rPr>
                            </w:pPr>
                            <w:r>
                              <w:rPr>
                                <w:noProof/>
                                <w:sz w:val="20"/>
                                <w:szCs w:val="20"/>
                              </w:rPr>
                              <w:drawing>
                                <wp:inline distT="0" distB="0" distL="0" distR="0">
                                  <wp:extent cx="1791970" cy="11633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1970" cy="1163320"/>
                                          </a:xfrm>
                                          <a:prstGeom prst="rect">
                                            <a:avLst/>
                                          </a:prstGeom>
                                          <a:noFill/>
                                          <a:ln>
                                            <a:noFill/>
                                          </a:ln>
                                        </pic:spPr>
                                      </pic:pic>
                                    </a:graphicData>
                                  </a:graphic>
                                </wp:inline>
                              </w:drawing>
                            </w:r>
                          </w:p>
                        </w:txbxContent>
                      </wps:txbx>
                      <wps:bodyPr rot="0" vert="horz" wrap="square" lIns="274320" tIns="274320" rIns="274320" bIns="274320" anchor="ctr" anchorCtr="0" upright="1">
                        <a:noAutofit/>
                      </wps:bodyPr>
                    </wps:wsp>
                  </a:graphicData>
                </a:graphic>
                <wp14:sizeRelH relativeFrom="margin">
                  <wp14:pctWidth>0</wp14:pctWidth>
                </wp14:sizeRelH>
                <wp14:sizeRelV relativeFrom="page">
                  <wp14:pctHeight>0</wp14:pctHeight>
                </wp14:sizeRelV>
              </wp:anchor>
            </w:drawing>
          </mc:Choice>
          <mc:Fallback>
            <w:pict>
              <v:rect id="Rectangle 396" o:spid="_x0000_s1026" style="position:absolute;left:0;text-align:left;margin-left:292.75pt;margin-top:304.45pt;width:227pt;height:138.85pt;flip:x;z-index:251675648;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" o:allowincell="f" strokecolor="#7f7f7f" strokeweight="1.5pt">
                <v:shadow on="t" type="perspective" color="black" opacity="26213f" origin="-.5,-.5" offset=".74836mm,.74836mm" matrix="65864f,,,65864f"/>
                <v:textbox inset="21.6pt,21.6pt,21.6pt,21.6pt">
                  <w:txbxContent>
                    <w:p w:rsidR="00F510D8" w:rsidRDefault="00F510D8" w:rsidP="00F510D8">
                      <w:pPr>
                        <w:rPr>
                          <w:sz w:val="20"/>
                          <w:szCs w:val="20"/>
                          <w:rtl/>
                        </w:rPr>
                      </w:pPr>
                      <w:r>
                        <w:rPr>
                          <w:rFonts w:hint="eastAsia"/>
                          <w:sz w:val="20"/>
                          <w:szCs w:val="20"/>
                          <w:rtl/>
                        </w:rPr>
                        <w:t>جر</w:t>
                      </w:r>
                      <w:r>
                        <w:rPr>
                          <w:sz w:val="20"/>
                          <w:szCs w:val="20"/>
                          <w:rtl/>
                        </w:rPr>
                        <w:t>ی</w:t>
                      </w:r>
                      <w:r>
                        <w:rPr>
                          <w:rFonts w:hint="eastAsia"/>
                          <w:sz w:val="20"/>
                          <w:szCs w:val="20"/>
                          <w:rtl/>
                        </w:rPr>
                        <w:t>ان</w:t>
                      </w:r>
                      <w:r>
                        <w:rPr>
                          <w:sz w:val="20"/>
                          <w:szCs w:val="20"/>
                          <w:rtl/>
                        </w:rPr>
                        <w:t xml:space="preserve"> </w:t>
                      </w:r>
                      <w:r>
                        <w:rPr>
                          <w:rFonts w:hint="eastAsia"/>
                          <w:sz w:val="20"/>
                          <w:szCs w:val="20"/>
                          <w:rtl/>
                        </w:rPr>
                        <w:t>وجوه</w:t>
                      </w:r>
                      <w:r>
                        <w:rPr>
                          <w:sz w:val="20"/>
                          <w:szCs w:val="20"/>
                          <w:rtl/>
                        </w:rPr>
                        <w:t xml:space="preserve"> </w:t>
                      </w:r>
                      <w:r>
                        <w:rPr>
                          <w:rFonts w:hint="eastAsia"/>
                          <w:sz w:val="20"/>
                          <w:szCs w:val="20"/>
                          <w:rtl/>
                        </w:rPr>
                        <w:t>نقد</w:t>
                      </w:r>
                      <w:r>
                        <w:rPr>
                          <w:sz w:val="20"/>
                          <w:szCs w:val="20"/>
                          <w:rtl/>
                        </w:rPr>
                        <w:t xml:space="preserve"> </w:t>
                      </w:r>
                      <w:r>
                        <w:rPr>
                          <w:rFonts w:hint="eastAsia"/>
                          <w:sz w:val="20"/>
                          <w:szCs w:val="20"/>
                          <w:rtl/>
                        </w:rPr>
                        <w:t>عمل</w:t>
                      </w:r>
                      <w:r>
                        <w:rPr>
                          <w:sz w:val="20"/>
                          <w:szCs w:val="20"/>
                          <w:rtl/>
                        </w:rPr>
                        <w:t>ی</w:t>
                      </w:r>
                      <w:r>
                        <w:rPr>
                          <w:rFonts w:hint="eastAsia"/>
                          <w:sz w:val="20"/>
                          <w:szCs w:val="20"/>
                          <w:rtl/>
                        </w:rPr>
                        <w:t>ات</w:t>
                      </w:r>
                      <w:r>
                        <w:rPr>
                          <w:sz w:val="20"/>
                          <w:szCs w:val="20"/>
                          <w:rtl/>
                        </w:rPr>
                        <w:t xml:space="preserve">ی </w:t>
                      </w:r>
                      <w:r>
                        <w:rPr>
                          <w:rFonts w:hint="eastAsia"/>
                          <w:sz w:val="20"/>
                          <w:szCs w:val="20"/>
                          <w:rtl/>
                        </w:rPr>
                        <w:t>و</w:t>
                      </w:r>
                      <w:r w:rsidR="000E741B">
                        <w:rPr>
                          <w:sz w:val="20"/>
                          <w:szCs w:val="20"/>
                          <w:rtl/>
                        </w:rPr>
                        <w:t xml:space="preserve"> </w:t>
                      </w:r>
                      <w:r w:rsidR="000E741B">
                        <w:rPr>
                          <w:rFonts w:hint="eastAsia"/>
                          <w:sz w:val="20"/>
                          <w:szCs w:val="20"/>
                          <w:rtl/>
                        </w:rPr>
                        <w:t>درآمد</w:t>
                      </w:r>
                      <w:r w:rsidR="000E741B">
                        <w:rPr>
                          <w:sz w:val="20"/>
                          <w:szCs w:val="20"/>
                          <w:rtl/>
                        </w:rPr>
                        <w:t xml:space="preserve"> </w:t>
                      </w:r>
                      <w:r w:rsidR="000E741B">
                        <w:rPr>
                          <w:rFonts w:hint="eastAsia"/>
                          <w:sz w:val="20"/>
                          <w:szCs w:val="20"/>
                          <w:rtl/>
                        </w:rPr>
                        <w:t>خالص</w:t>
                      </w:r>
                      <w:r w:rsidR="000E741B">
                        <w:rPr>
                          <w:sz w:val="20"/>
                          <w:szCs w:val="20"/>
                          <w:rtl/>
                        </w:rPr>
                        <w:t xml:space="preserve"> </w:t>
                      </w:r>
                      <w:r w:rsidR="000E741B">
                        <w:rPr>
                          <w:rFonts w:hint="eastAsia"/>
                          <w:sz w:val="20"/>
                          <w:szCs w:val="20"/>
                          <w:rtl/>
                        </w:rPr>
                        <w:t>شرکت</w:t>
                      </w:r>
                      <w:r w:rsidR="000E741B">
                        <w:rPr>
                          <w:sz w:val="20"/>
                          <w:szCs w:val="20"/>
                          <w:rtl/>
                        </w:rPr>
                        <w:t xml:space="preserve"> </w:t>
                      </w:r>
                      <w:r w:rsidR="000E741B">
                        <w:rPr>
                          <w:rFonts w:hint="eastAsia"/>
                          <w:sz w:val="20"/>
                          <w:szCs w:val="20"/>
                          <w:rtl/>
                        </w:rPr>
                        <w:t>واتر</w:t>
                      </w:r>
                    </w:p>
                    <w:p w:rsidR="005361F4" w:rsidRPr="005361F4" w:rsidRDefault="008861DE" w:rsidP="00F510D8">
                      <w:pPr>
                        <w:rPr>
                          <w:color w:val="4F81BD"/>
                          <w:sz w:val="20"/>
                          <w:szCs w:val="20"/>
                          <w:rtl/>
                        </w:rPr>
                      </w:pPr>
                      <w:r>
                        <w:rPr>
                          <w:noProof/>
                          <w:sz w:val="20"/>
                          <w:szCs w:val="20"/>
                        </w:rPr>
                        <w:drawing>
                          <wp:inline distT="0" distB="0" distL="0" distR="0">
                            <wp:extent cx="1791970" cy="11633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1970" cy="1163320"/>
                                    </a:xfrm>
                                    <a:prstGeom prst="rect">
                                      <a:avLst/>
                                    </a:prstGeom>
                                    <a:noFill/>
                                    <a:ln>
                                      <a:noFill/>
                                    </a:ln>
                                  </pic:spPr>
                                </pic:pic>
                              </a:graphicData>
                            </a:graphic>
                          </wp:inline>
                        </w:drawing>
                      </w:r>
                    </w:p>
                  </w:txbxContent>
                </v:textbox>
                <w10:wrap type="square" anchorx="margin" anchory="margin"/>
              </v:rect>
            </w:pict>
          </mc:Fallback>
        </mc:AlternateContent>
      </w:r>
    </w:p>
    <w:p w:rsidR="005361F4" w:rsidRDefault="005361F4" w:rsidP="00550D83">
      <w:pPr>
        <w:autoSpaceDE w:val="0"/>
        <w:autoSpaceDN w:val="0"/>
        <w:adjustRightInd w:val="0"/>
        <w:spacing w:after="0" w:line="240" w:lineRule="auto"/>
        <w:rPr>
          <w:rFonts w:ascii="MS Shell Dlg 2" w:hAnsi="MS Shell Dlg 2" w:cs="MS Shell Dlg 2"/>
          <w:sz w:val="18"/>
          <w:szCs w:val="18"/>
          <w:rtl/>
        </w:rPr>
      </w:pPr>
    </w:p>
    <w:p w:rsidR="005361F4" w:rsidRDefault="005361F4" w:rsidP="00550D83">
      <w:pPr>
        <w:autoSpaceDE w:val="0"/>
        <w:autoSpaceDN w:val="0"/>
        <w:adjustRightInd w:val="0"/>
        <w:spacing w:after="0" w:line="240" w:lineRule="auto"/>
        <w:rPr>
          <w:rFonts w:ascii="MS Shell Dlg 2" w:hAnsi="MS Shell Dlg 2" w:cs="MS Shell Dlg 2"/>
          <w:sz w:val="18"/>
          <w:szCs w:val="18"/>
          <w:rtl/>
        </w:rPr>
      </w:pPr>
    </w:p>
    <w:p w:rsidR="005361F4" w:rsidRDefault="008861DE" w:rsidP="00550D83">
      <w:pPr>
        <w:autoSpaceDE w:val="0"/>
        <w:autoSpaceDN w:val="0"/>
        <w:adjustRightInd w:val="0"/>
        <w:spacing w:after="0" w:line="240" w:lineRule="auto"/>
        <w:rPr>
          <w:rFonts w:ascii="MS Shell Dlg 2" w:hAnsi="MS Shell Dlg 2" w:cs="MS Shell Dlg 2"/>
          <w:sz w:val="18"/>
          <w:szCs w:val="18"/>
          <w:rtl/>
        </w:rPr>
      </w:pPr>
      <w:r>
        <w:rPr>
          <w:noProof/>
        </w:rPr>
        <mc:AlternateContent>
          <mc:Choice Requires="wpg">
            <w:drawing>
              <wp:anchor distT="0" distB="0" distL="114300" distR="114300" simplePos="0" relativeHeight="251678720" behindDoc="0" locked="0" layoutInCell="1" allowOverlap="1">
                <wp:simplePos x="0" y="0"/>
                <wp:positionH relativeFrom="column">
                  <wp:posOffset>4931410</wp:posOffset>
                </wp:positionH>
                <wp:positionV relativeFrom="paragraph">
                  <wp:posOffset>90170</wp:posOffset>
                </wp:positionV>
                <wp:extent cx="1225550" cy="90805"/>
                <wp:effectExtent l="0" t="0" r="0" b="0"/>
                <wp:wrapNone/>
                <wp:docPr id="1"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25550" cy="90805"/>
                          <a:chOff x="9206" y="7181"/>
                          <a:chExt cx="1930" cy="143"/>
                        </a:xfrm>
                      </wpg:grpSpPr>
                      <wps:wsp>
                        <wps:cNvPr id="2" name="Rectangle 4"/>
                        <wps:cNvSpPr>
                          <a:spLocks noChangeArrowheads="1"/>
                        </wps:cNvSpPr>
                        <wps:spPr bwMode="auto">
                          <a:xfrm>
                            <a:off x="9206" y="7181"/>
                            <a:ext cx="143" cy="143"/>
                          </a:xfrm>
                          <a:prstGeom prst="rect">
                            <a:avLst/>
                          </a:prstGeom>
                          <a:solidFill>
                            <a:schemeClr val="bg1">
                              <a:lumMod val="85000"/>
                              <a:lumOff val="0"/>
                            </a:schemeClr>
                          </a:solidFill>
                          <a:ln w="9525">
                            <a:solidFill>
                              <a:srgbClr val="000000"/>
                            </a:solidFill>
                            <a:miter lim="800000"/>
                            <a:headEnd/>
                            <a:tailEnd/>
                          </a:ln>
                        </wps:spPr>
                        <wps:bodyPr rot="0" vert="horz" wrap="square" lIns="91440" tIns="45720" rIns="91440" bIns="45720" anchor="t" anchorCtr="0" upright="1">
                          <a:noAutofit/>
                        </wps:bodyPr>
                      </wps:wsp>
                      <wps:wsp>
                        <wps:cNvPr id="4" name="Rectangle 5"/>
                        <wps:cNvSpPr>
                          <a:spLocks noChangeArrowheads="1"/>
                        </wps:cNvSpPr>
                        <wps:spPr bwMode="auto">
                          <a:xfrm>
                            <a:off x="10993" y="7181"/>
                            <a:ext cx="143" cy="143"/>
                          </a:xfrm>
                          <a:prstGeom prst="rect">
                            <a:avLst/>
                          </a:prstGeom>
                          <a:solidFill>
                            <a:schemeClr val="bg1">
                              <a:lumMod val="50000"/>
                              <a:lumOff val="0"/>
                            </a:schemeClr>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left:0;text-align:left;margin-left:388.3pt;margin-top:7.1pt;width:96.5pt;height:7.15pt;z-index:251678720" coordorigin="9206,7181" coordsize="1930,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">
                <v:rect id="Rectangle 4" o:spid="_x0000_s1027" style="position:absolute;left:9206;top:7181;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D0XsQA&#10;AADaAAAADwAAAGRycy9kb3ducmV2LnhtbESPT2sCMRTE74V+h/AK3mq2gkW2ZkULrULtwT90r6+b&#10;193F5GXZRI3f3hQEj8PM/IaZzqI14kS9bx0reBlmIIgrp1uuFex3H88TED4gazSOScGFPMyKx4cp&#10;5tqdeUOnbahFgrDPUUETQpdL6auGLPqh64iT9+d6iyHJvpa6x3OCWyNHWfYqLbacFhrs6L2h6rA9&#10;WgW/5utnt7iMPw/L2GJcm2X5bUqlBk9x/gYiUAz38K290gpG8H8l3QBZ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4A9F7EAAAA2gAAAA8AAAAAAAAAAAAAAAAAmAIAAGRycy9k&#10;b3ducmV2LnhtbFBLBQYAAAAABAAEAPUAAACJAwAAAAA=&#10;" fillcolor="#d8d8d8 [2732]"/>
                <v:rect id="Rectangle 5" o:spid="_x0000_s1028" style="position:absolute;left:10993;top:7181;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SdfMIA&#10;AADaAAAADwAAAGRycy9kb3ducmV2LnhtbESPQYvCMBSE78L+h/AWvIimiohWoywuy3rwYhW8Pppn&#10;W7Z5KUm0XX+9EQSPw8x8w6w2nanFjZyvLCsYjxIQxLnVFRcKTsef4RyED8gaa8uk4J88bNYfvRWm&#10;2rZ8oFsWChEh7FNUUIbQpFL6vCSDfmQb4uhdrDMYonSF1A7bCDe1nCTJTBqsOC6U2NC2pPwvuxoF&#10;Cz2478whwbPZhuZXu/33rN0r1f/svpYgAnXhHX61d1rBFJ5X4g2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5J18wgAAANoAAAAPAAAAAAAAAAAAAAAAAJgCAABkcnMvZG93&#10;bnJldi54bWxQSwUGAAAAAAQABAD1AAAAhwMAAAAA&#10;" fillcolor="#7f7f7f [1612]"/>
              </v:group>
            </w:pict>
          </mc:Fallback>
        </mc:AlternateContent>
      </w:r>
    </w:p>
    <w:p w:rsidR="00550D83" w:rsidRPr="00715D5A" w:rsidRDefault="00462524" w:rsidP="00550D83">
      <w:pPr>
        <w:autoSpaceDE w:val="0"/>
        <w:autoSpaceDN w:val="0"/>
        <w:adjustRightInd w:val="0"/>
        <w:spacing w:after="0" w:line="240" w:lineRule="auto"/>
        <w:rPr>
          <w:rFonts w:ascii="MS Shell Dlg 2" w:hAnsi="MS Shell Dlg 2" w:cs="B Titr"/>
          <w:sz w:val="18"/>
          <w:szCs w:val="18"/>
        </w:rPr>
      </w:pPr>
      <w:r>
        <w:rPr>
          <w:rFonts w:ascii="MS Shell Dlg 2" w:hAnsi="MS Shell Dlg 2" w:cs="B Titr" w:hint="cs"/>
          <w:sz w:val="18"/>
          <w:szCs w:val="18"/>
          <w:rtl/>
        </w:rPr>
        <w:t>(اشتقاق</w:t>
      </w:r>
      <w:bookmarkStart w:id="2" w:name="_GoBack"/>
      <w:bookmarkEnd w:id="2"/>
      <w:r>
        <w:rPr>
          <w:rFonts w:ascii="MS Shell Dlg 2" w:hAnsi="MS Shell Dlg 2" w:cs="B Titr" w:hint="cs"/>
          <w:sz w:val="18"/>
          <w:szCs w:val="18"/>
          <w:rtl/>
        </w:rPr>
        <w:t>)</w:t>
      </w:r>
      <w:r w:rsidR="00715D5A">
        <w:rPr>
          <w:rFonts w:ascii="MS Shell Dlg 2" w:hAnsi="MS Shell Dlg 2" w:cs="B Titr" w:hint="cs"/>
          <w:sz w:val="18"/>
          <w:szCs w:val="18"/>
          <w:rtl/>
        </w:rPr>
        <w:t>نتیجه گیری</w:t>
      </w:r>
      <w:r w:rsidR="00550D83" w:rsidRPr="00715D5A">
        <w:rPr>
          <w:rFonts w:ascii="MS Shell Dlg 2" w:hAnsi="MS Shell Dlg 2" w:cs="B Titr"/>
          <w:sz w:val="18"/>
          <w:szCs w:val="18"/>
          <w:rtl/>
        </w:rPr>
        <w:t xml:space="preserve"> از صورت جریانات نقدی</w:t>
      </w:r>
    </w:p>
    <w:p w:rsidR="00550D83" w:rsidRDefault="00550D83" w:rsidP="00A16D72">
      <w:pPr>
        <w:autoSpaceDE w:val="0"/>
        <w:autoSpaceDN w:val="0"/>
        <w:adjustRightInd w:val="0"/>
        <w:spacing w:after="0" w:line="240" w:lineRule="auto"/>
        <w:rPr>
          <w:rFonts w:ascii="MS Shell Dlg 2" w:hAnsi="MS Shell Dlg 2" w:cs="MS Shell Dlg 2"/>
          <w:sz w:val="18"/>
          <w:szCs w:val="18"/>
          <w:rtl/>
        </w:rPr>
      </w:pPr>
      <w:r>
        <w:rPr>
          <w:rFonts w:ascii="MS Shell Dlg 2" w:hAnsi="MS Shell Dlg 2" w:cs="MS Shell Dlg 2"/>
          <w:sz w:val="18"/>
          <w:szCs w:val="18"/>
          <w:rtl/>
        </w:rPr>
        <w:t xml:space="preserve">زمانی که ما بازسازی و تجزیه و تحلیل معاملات </w:t>
      </w:r>
      <w:r w:rsidR="00187FEA">
        <w:rPr>
          <w:rFonts w:ascii="MS Shell Dlg 2" w:hAnsi="MS Shell Dlg 2" w:cs="MS Shell Dlg 2"/>
          <w:sz w:val="18"/>
          <w:szCs w:val="18"/>
          <w:rtl/>
        </w:rPr>
        <w:t xml:space="preserve">شرکت </w:t>
      </w:r>
      <w:r>
        <w:rPr>
          <w:rFonts w:ascii="MS Shell Dlg 2" w:hAnsi="MS Shell Dlg 2" w:cs="MS Shell Dlg 2"/>
          <w:sz w:val="18"/>
          <w:szCs w:val="18"/>
          <w:rtl/>
        </w:rPr>
        <w:t>واتر</w:t>
      </w:r>
      <w:r w:rsidR="00187FEA">
        <w:rPr>
          <w:rFonts w:ascii="MS Shell Dlg 2" w:hAnsi="MS Shell Dlg 2" w:cs="MS Shell Dlg 2"/>
          <w:sz w:val="18"/>
          <w:szCs w:val="18"/>
          <w:rtl/>
        </w:rPr>
        <w:t xml:space="preserve">را انجام دادیم </w:t>
      </w:r>
      <w:r>
        <w:rPr>
          <w:rFonts w:ascii="MS Shell Dlg 2" w:hAnsi="MS Shell Dlg 2" w:cs="MS Shell Dlg 2"/>
          <w:sz w:val="18"/>
          <w:szCs w:val="18"/>
          <w:rtl/>
        </w:rPr>
        <w:t xml:space="preserve"> ، ما می</w:t>
      </w:r>
      <w:r w:rsidR="00187FEA">
        <w:rPr>
          <w:rFonts w:ascii="MS Shell Dlg 2" w:hAnsi="MS Shell Dlg 2" w:cs="MS Shell Dlg 2"/>
          <w:sz w:val="18"/>
          <w:szCs w:val="18"/>
          <w:rtl/>
        </w:rPr>
        <w:t xml:space="preserve"> توانیم صورت حساب </w:t>
      </w:r>
      <w:r>
        <w:rPr>
          <w:rFonts w:ascii="MS Shell Dlg 2" w:hAnsi="MS Shell Dlg 2" w:cs="MS Shell Dlg 2"/>
          <w:sz w:val="18"/>
          <w:szCs w:val="18"/>
          <w:rtl/>
        </w:rPr>
        <w:t xml:space="preserve">جریان های نقدی </w:t>
      </w:r>
      <w:r w:rsidR="00A16D72">
        <w:rPr>
          <w:rFonts w:ascii="MS Shell Dlg 2" w:hAnsi="MS Shell Dlg 2" w:cs="MS Shell Dlg 2"/>
          <w:sz w:val="18"/>
          <w:szCs w:val="18"/>
          <w:rtl/>
        </w:rPr>
        <w:t xml:space="preserve">را </w:t>
      </w:r>
      <w:r>
        <w:rPr>
          <w:rFonts w:ascii="MS Shell Dlg 2" w:hAnsi="MS Shell Dlg 2" w:cs="MS Shell Dlg 2"/>
          <w:sz w:val="18"/>
          <w:szCs w:val="18"/>
          <w:rtl/>
        </w:rPr>
        <w:t xml:space="preserve">از </w:t>
      </w:r>
      <w:r w:rsidR="00187FEA">
        <w:rPr>
          <w:rFonts w:ascii="MS Shell Dlg 2" w:hAnsi="MS Shell Dlg 2" w:cs="MS Shell Dlg 2"/>
          <w:sz w:val="18"/>
          <w:szCs w:val="18"/>
          <w:rtl/>
        </w:rPr>
        <w:t xml:space="preserve">حساب اصلی </w:t>
      </w:r>
      <w:r w:rsidR="00187FEA">
        <w:rPr>
          <w:rFonts w:ascii="MS Shell Dlg 2" w:hAnsi="MS Shell Dlg 2" w:cs="MS Shell Dlg 2"/>
          <w:sz w:val="18"/>
          <w:szCs w:val="18"/>
        </w:rPr>
        <w:t>T</w:t>
      </w:r>
      <w:r>
        <w:rPr>
          <w:rFonts w:ascii="MS Shell Dlg 2" w:hAnsi="MS Shell Dlg 2" w:cs="MS Shell Dlg 2"/>
          <w:sz w:val="18"/>
          <w:szCs w:val="18"/>
          <w:rtl/>
        </w:rPr>
        <w:t xml:space="preserve"> برای </w:t>
      </w:r>
      <w:r w:rsidR="00187FEA">
        <w:rPr>
          <w:rFonts w:ascii="MS Shell Dlg 2" w:hAnsi="MS Shell Dlg 2" w:cs="MS Shell Dlg 2"/>
          <w:sz w:val="18"/>
          <w:szCs w:val="18"/>
          <w:rtl/>
        </w:rPr>
        <w:t>وجوه</w:t>
      </w:r>
      <w:r>
        <w:rPr>
          <w:rFonts w:ascii="MS Shell Dlg 2" w:hAnsi="MS Shell Dlg 2" w:cs="MS Shell Dlg 2"/>
          <w:sz w:val="18"/>
          <w:szCs w:val="18"/>
          <w:rtl/>
        </w:rPr>
        <w:t xml:space="preserve"> نقد</w:t>
      </w:r>
      <w:r w:rsidR="00B05678">
        <w:rPr>
          <w:rFonts w:ascii="MS Shell Dlg 2" w:hAnsi="MS Shell Dlg 2" w:cs="MS Shell Dlg 2"/>
          <w:sz w:val="18"/>
          <w:szCs w:val="18"/>
          <w:rtl/>
        </w:rPr>
        <w:t xml:space="preserve"> نتیجه گیری نماییم </w:t>
      </w:r>
      <w:r>
        <w:rPr>
          <w:rFonts w:ascii="MS Shell Dlg 2" w:hAnsi="MS Shell Dlg 2" w:cs="MS Shell Dlg 2"/>
          <w:sz w:val="18"/>
          <w:szCs w:val="18"/>
          <w:rtl/>
        </w:rPr>
        <w:t xml:space="preserve">. </w:t>
      </w:r>
      <w:r w:rsidR="00D00BDD">
        <w:rPr>
          <w:rFonts w:ascii="MS Shell Dlg 2" w:hAnsi="MS Shell Dlg 2" w:cs="MS Shell Dlg 2"/>
          <w:sz w:val="18"/>
          <w:szCs w:val="18"/>
          <w:rtl/>
        </w:rPr>
        <w:t xml:space="preserve">نتیجه گیری از صورت </w:t>
      </w:r>
      <w:r>
        <w:rPr>
          <w:rFonts w:ascii="MS Shell Dlg 2" w:hAnsi="MS Shell Dlg 2" w:cs="MS Shell Dlg 2"/>
          <w:sz w:val="18"/>
          <w:szCs w:val="18"/>
          <w:rtl/>
        </w:rPr>
        <w:t xml:space="preserve">جریان های نقدی در </w:t>
      </w:r>
      <w:r w:rsidR="00D00BDD">
        <w:rPr>
          <w:rFonts w:ascii="MS Shell Dlg 2" w:hAnsi="MS Shell Dlg 2" w:cs="MS Shell Dlg 2"/>
          <w:sz w:val="18"/>
          <w:szCs w:val="18"/>
          <w:rtl/>
        </w:rPr>
        <w:t>جدول شماره (7.6)و</w:t>
      </w:r>
      <w:r>
        <w:rPr>
          <w:rFonts w:ascii="MS Shell Dlg 2" w:hAnsi="MS Shell Dlg 2" w:cs="MS Shell Dlg 2"/>
          <w:sz w:val="18"/>
          <w:szCs w:val="18"/>
          <w:rtl/>
        </w:rPr>
        <w:t xml:space="preserve"> همچنین، </w:t>
      </w:r>
      <w:r w:rsidR="00D00BDD">
        <w:rPr>
          <w:rFonts w:ascii="MS Shell Dlg 2" w:hAnsi="MS Shell Dlg 2" w:cs="MS Shell Dlg 2"/>
          <w:sz w:val="18"/>
          <w:szCs w:val="18"/>
          <w:rtl/>
        </w:rPr>
        <w:t>جدول شماره (</w:t>
      </w:r>
      <w:r>
        <w:rPr>
          <w:rFonts w:ascii="MS Shell Dlg 2" w:hAnsi="MS Shell Dlg 2" w:cs="MS Shell Dlg 2"/>
          <w:sz w:val="18"/>
          <w:szCs w:val="18"/>
          <w:rtl/>
        </w:rPr>
        <w:t xml:space="preserve"> 7.7 </w:t>
      </w:r>
      <w:r w:rsidR="00D00BDD">
        <w:rPr>
          <w:rFonts w:ascii="MS Shell Dlg 2" w:hAnsi="MS Shell Dlg 2" w:cs="MS Shell Dlg 2"/>
          <w:sz w:val="18"/>
          <w:szCs w:val="18"/>
          <w:rtl/>
        </w:rPr>
        <w:t>)</w:t>
      </w:r>
      <w:r>
        <w:rPr>
          <w:rFonts w:ascii="MS Shell Dlg 2" w:hAnsi="MS Shell Dlg 2" w:cs="MS Shell Dlg 2"/>
          <w:sz w:val="18"/>
          <w:szCs w:val="18"/>
          <w:rtl/>
        </w:rPr>
        <w:t xml:space="preserve">توضیح می دهد که </w:t>
      </w:r>
      <w:r w:rsidR="00A16D72">
        <w:rPr>
          <w:rFonts w:ascii="MS Shell Dlg 2" w:hAnsi="MS Shell Dlg 2" w:cs="MS Shell Dlg 2"/>
          <w:sz w:val="18"/>
          <w:szCs w:val="18"/>
          <w:rtl/>
        </w:rPr>
        <w:t xml:space="preserve">تعدیل </w:t>
      </w:r>
      <w:r>
        <w:rPr>
          <w:rFonts w:ascii="MS Shell Dlg 2" w:hAnsi="MS Shell Dlg 2" w:cs="MS Shell Dlg 2"/>
          <w:sz w:val="18"/>
          <w:szCs w:val="18"/>
          <w:rtl/>
        </w:rPr>
        <w:t xml:space="preserve">برای تبدیل درآمد خالص </w:t>
      </w:r>
      <w:r w:rsidR="00D00BDD">
        <w:rPr>
          <w:rFonts w:ascii="MS Shell Dlg 2" w:hAnsi="MS Shell Dlg 2" w:cs="MS Shell Dlg 2"/>
          <w:sz w:val="18"/>
          <w:szCs w:val="18"/>
          <w:rtl/>
        </w:rPr>
        <w:t xml:space="preserve">شرکت </w:t>
      </w:r>
      <w:r>
        <w:rPr>
          <w:rFonts w:ascii="MS Shell Dlg 2" w:hAnsi="MS Shell Dlg 2" w:cs="MS Shell Dlg 2"/>
          <w:sz w:val="18"/>
          <w:szCs w:val="18"/>
          <w:rtl/>
        </w:rPr>
        <w:t xml:space="preserve">واتر به جریان های </w:t>
      </w:r>
      <w:r w:rsidR="00E970BE">
        <w:rPr>
          <w:rFonts w:ascii="MS Shell Dlg 2" w:hAnsi="MS Shell Dlg 2" w:cs="MS Shell Dlg 2"/>
          <w:sz w:val="18"/>
          <w:szCs w:val="18"/>
          <w:rtl/>
        </w:rPr>
        <w:t xml:space="preserve">وجوه </w:t>
      </w:r>
      <w:r>
        <w:rPr>
          <w:rFonts w:ascii="MS Shell Dlg 2" w:hAnsi="MS Shell Dlg 2" w:cs="MS Shell Dlg 2"/>
          <w:sz w:val="18"/>
          <w:szCs w:val="18"/>
          <w:rtl/>
        </w:rPr>
        <w:t xml:space="preserve">نقدی حاصل از </w:t>
      </w:r>
      <w:r w:rsidR="00D00BDD">
        <w:rPr>
          <w:rFonts w:ascii="MS Shell Dlg 2" w:hAnsi="MS Shell Dlg 2" w:cs="MS Shell Dlg 2"/>
          <w:sz w:val="18"/>
          <w:szCs w:val="18"/>
          <w:rtl/>
        </w:rPr>
        <w:t xml:space="preserve">فعالیت های </w:t>
      </w:r>
      <w:r>
        <w:rPr>
          <w:rFonts w:ascii="MS Shell Dlg 2" w:hAnsi="MS Shell Dlg 2" w:cs="MS Shell Dlg 2"/>
          <w:sz w:val="18"/>
          <w:szCs w:val="18"/>
          <w:rtl/>
        </w:rPr>
        <w:t>عملیات</w:t>
      </w:r>
      <w:r w:rsidR="00D00BDD">
        <w:rPr>
          <w:rFonts w:ascii="MS Shell Dlg 2" w:hAnsi="MS Shell Dlg 2" w:cs="MS Shell Dlg 2"/>
          <w:sz w:val="18"/>
          <w:szCs w:val="18"/>
          <w:rtl/>
        </w:rPr>
        <w:t>ی</w:t>
      </w:r>
      <w:r w:rsidR="00E970BE">
        <w:rPr>
          <w:rFonts w:ascii="MS Shell Dlg 2" w:hAnsi="MS Shell Dlg 2" w:cs="MS Shell Dlg 2"/>
          <w:sz w:val="18"/>
          <w:szCs w:val="18"/>
          <w:rtl/>
        </w:rPr>
        <w:t xml:space="preserve"> صورت گیرد</w:t>
      </w:r>
      <w:r>
        <w:rPr>
          <w:rFonts w:ascii="MS Shell Dlg 2" w:hAnsi="MS Shell Dlg 2" w:cs="MS Shell Dlg 2"/>
          <w:sz w:val="18"/>
          <w:szCs w:val="18"/>
        </w:rPr>
        <w:t>.</w:t>
      </w:r>
    </w:p>
    <w:p w:rsidR="00550D83" w:rsidRDefault="00550D83" w:rsidP="00550D83">
      <w:pPr>
        <w:widowControl w:val="0"/>
        <w:shd w:val="clear" w:color="auto" w:fill="FFFFFF"/>
        <w:autoSpaceDE w:val="0"/>
        <w:autoSpaceDN w:val="0"/>
        <w:bidi w:val="0"/>
        <w:adjustRightInd w:val="0"/>
        <w:spacing w:before="67" w:after="0" w:line="283" w:lineRule="exact"/>
        <w:jc w:val="both"/>
        <w:rPr>
          <w:rFonts w:ascii="Times New Roman" w:hAnsi="Times New Roman" w:cs="Times New Roman"/>
          <w:sz w:val="20"/>
          <w:szCs w:val="20"/>
        </w:rPr>
      </w:pPr>
    </w:p>
    <w:bookmarkEnd w:id="0"/>
    <w:bookmarkEnd w:id="1"/>
    <w:p w:rsidR="00B725CE" w:rsidRDefault="00B725CE" w:rsidP="00742F77">
      <w:pPr>
        <w:widowControl w:val="0"/>
        <w:shd w:val="clear" w:color="auto" w:fill="FFFFFF"/>
        <w:autoSpaceDE w:val="0"/>
        <w:autoSpaceDN w:val="0"/>
        <w:bidi w:val="0"/>
        <w:adjustRightInd w:val="0"/>
        <w:spacing w:after="0" w:line="240" w:lineRule="auto"/>
        <w:rPr>
          <w:rFonts w:ascii="Times New Roman" w:hAnsi="Times New Roman" w:cs="Times New Roman"/>
          <w:sz w:val="20"/>
          <w:szCs w:val="20"/>
        </w:rPr>
      </w:pPr>
    </w:p>
    <w:p w:rsidR="00B725CE" w:rsidRDefault="00B725CE" w:rsidP="00742F77">
      <w:pPr>
        <w:widowControl w:val="0"/>
        <w:shd w:val="clear" w:color="auto" w:fill="FFFFFF"/>
        <w:autoSpaceDE w:val="0"/>
        <w:autoSpaceDN w:val="0"/>
        <w:bidi w:val="0"/>
        <w:adjustRightInd w:val="0"/>
        <w:spacing w:after="0" w:line="240" w:lineRule="auto"/>
        <w:rPr>
          <w:rFonts w:ascii="Times New Roman" w:hAnsi="Times New Roman" w:cs="Times New Roman"/>
          <w:sz w:val="20"/>
          <w:szCs w:val="20"/>
        </w:rPr>
      </w:pPr>
      <w:r>
        <w:rPr>
          <w:rFonts w:ascii="Times New Roman" w:hAnsi="Times New Roman" w:cs="Times New Roman"/>
          <w:color w:val="000000"/>
          <w:spacing w:val="18"/>
          <w:sz w:val="23"/>
          <w:szCs w:val="23"/>
        </w:rPr>
        <w:t xml:space="preserve">  </w:t>
      </w:r>
      <w:r w:rsidR="00742F77">
        <w:rPr>
          <w:rFonts w:ascii="Times New Roman" w:hAnsi="Times New Roman" w:cs="Times New Roman"/>
          <w:color w:val="000000"/>
          <w:spacing w:val="18"/>
          <w:sz w:val="23"/>
          <w:szCs w:val="23"/>
        </w:rPr>
        <w:t xml:space="preserve"> </w:t>
      </w:r>
    </w:p>
    <w:p w:rsidR="00B725CE" w:rsidRDefault="00742F77" w:rsidP="00742F77">
      <w:pPr>
        <w:widowControl w:val="0"/>
        <w:shd w:val="clear" w:color="auto" w:fill="FFFFFF"/>
        <w:autoSpaceDE w:val="0"/>
        <w:autoSpaceDN w:val="0"/>
        <w:bidi w:val="0"/>
        <w:adjustRightInd w:val="0"/>
        <w:spacing w:after="0" w:line="240" w:lineRule="auto"/>
        <w:ind w:left="29"/>
        <w:rPr>
          <w:rFonts w:ascii="Times New Roman" w:hAnsi="Times New Roman" w:cs="Times New Roman"/>
          <w:sz w:val="20"/>
          <w:szCs w:val="20"/>
        </w:rPr>
      </w:pPr>
      <w:r>
        <w:rPr>
          <w:rFonts w:ascii="Times New Roman" w:hAnsi="Times New Roman" w:cs="Times New Roman"/>
          <w:color w:val="000000"/>
          <w:spacing w:val="1"/>
          <w:sz w:val="23"/>
          <w:szCs w:val="23"/>
        </w:rPr>
        <w:t xml:space="preserve"> </w:t>
      </w:r>
    </w:p>
    <w:p w:rsidR="004266D5" w:rsidRDefault="004266D5" w:rsidP="004266D5">
      <w:pPr>
        <w:autoSpaceDE w:val="0"/>
        <w:autoSpaceDN w:val="0"/>
        <w:adjustRightInd w:val="0"/>
        <w:spacing w:after="0" w:line="240" w:lineRule="auto"/>
        <w:rPr>
          <w:rFonts w:ascii="MS Shell Dlg 2" w:hAnsi="MS Shell Dlg 2" w:cs="MS Shell Dlg 2"/>
          <w:sz w:val="18"/>
          <w:szCs w:val="18"/>
          <w:rtl/>
        </w:rPr>
      </w:pPr>
    </w:p>
    <w:p w:rsidR="004266D5" w:rsidRDefault="004266D5" w:rsidP="004266D5">
      <w:pPr>
        <w:autoSpaceDE w:val="0"/>
        <w:autoSpaceDN w:val="0"/>
        <w:adjustRightInd w:val="0"/>
        <w:spacing w:after="0" w:line="240" w:lineRule="auto"/>
        <w:rPr>
          <w:rFonts w:ascii="MS Shell Dlg 2" w:hAnsi="MS Shell Dlg 2" w:cs="MS Shell Dlg 2"/>
          <w:sz w:val="18"/>
          <w:szCs w:val="18"/>
          <w:rtl/>
        </w:rPr>
      </w:pPr>
    </w:p>
    <w:p w:rsidR="004266D5" w:rsidRDefault="004266D5" w:rsidP="004266D5">
      <w:pPr>
        <w:widowControl w:val="0"/>
        <w:shd w:val="clear" w:color="auto" w:fill="FFFFFF"/>
        <w:autoSpaceDE w:val="0"/>
        <w:autoSpaceDN w:val="0"/>
        <w:bidi w:val="0"/>
        <w:adjustRightInd w:val="0"/>
        <w:spacing w:before="106" w:after="0" w:line="240" w:lineRule="auto"/>
        <w:ind w:left="946"/>
        <w:rPr>
          <w:rFonts w:ascii="Times New Roman" w:hAnsi="Times New Roman" w:cs="Times New Roman"/>
          <w:sz w:val="20"/>
          <w:szCs w:val="20"/>
        </w:rPr>
      </w:pPr>
    </w:p>
    <w:p w:rsidR="00E85C2B" w:rsidRDefault="00E85C2B" w:rsidP="00E85C2B">
      <w:pPr>
        <w:autoSpaceDE w:val="0"/>
        <w:autoSpaceDN w:val="0"/>
        <w:adjustRightInd w:val="0"/>
        <w:spacing w:after="0" w:line="240" w:lineRule="auto"/>
        <w:rPr>
          <w:rFonts w:ascii="MS Shell Dlg 2" w:hAnsi="MS Shell Dlg 2" w:cs="MS Shell Dlg 2"/>
          <w:sz w:val="18"/>
          <w:szCs w:val="18"/>
          <w:rtl/>
        </w:rPr>
      </w:pPr>
    </w:p>
    <w:p w:rsidR="00E85C2B" w:rsidRDefault="00E85C2B" w:rsidP="00E85C2B">
      <w:pPr>
        <w:autoSpaceDE w:val="0"/>
        <w:autoSpaceDN w:val="0"/>
        <w:adjustRightInd w:val="0"/>
        <w:spacing w:after="0" w:line="240" w:lineRule="auto"/>
        <w:rPr>
          <w:rFonts w:ascii="MS Shell Dlg 2" w:hAnsi="MS Shell Dlg 2" w:cs="MS Shell Dlg 2"/>
          <w:sz w:val="18"/>
          <w:szCs w:val="18"/>
          <w:rtl/>
        </w:rPr>
      </w:pPr>
    </w:p>
    <w:p w:rsidR="00E85C2B" w:rsidRPr="00C024CA" w:rsidRDefault="00E85C2B" w:rsidP="00E85C2B">
      <w:pPr>
        <w:autoSpaceDE w:val="0"/>
        <w:autoSpaceDN w:val="0"/>
        <w:adjustRightInd w:val="0"/>
        <w:spacing w:after="0" w:line="240" w:lineRule="auto"/>
        <w:rPr>
          <w:rFonts w:ascii="MS Shell Dlg 2" w:hAnsi="MS Shell Dlg 2" w:cs="B Titr" w:hint="cs"/>
          <w:sz w:val="18"/>
          <w:szCs w:val="18"/>
          <w:rtl/>
        </w:rPr>
      </w:pPr>
      <w:r w:rsidRPr="00C024CA">
        <w:rPr>
          <w:rFonts w:ascii="MS Shell Dlg 2" w:hAnsi="MS Shell Dlg 2" w:cs="B Titr"/>
          <w:sz w:val="18"/>
          <w:szCs w:val="18"/>
          <w:rtl/>
        </w:rPr>
        <w:t>گزارش جریان های نقدی حاصل از فع</w:t>
      </w:r>
      <w:r w:rsidR="00C024CA">
        <w:rPr>
          <w:rFonts w:ascii="MS Shell Dlg 2" w:hAnsi="MS Shell Dlg 2" w:cs="B Titr" w:hint="cs"/>
          <w:sz w:val="18"/>
          <w:szCs w:val="18"/>
          <w:rtl/>
        </w:rPr>
        <w:t>ا</w:t>
      </w:r>
      <w:r w:rsidRPr="00C024CA">
        <w:rPr>
          <w:rFonts w:ascii="MS Shell Dlg 2" w:hAnsi="MS Shell Dlg 2" w:cs="B Titr"/>
          <w:sz w:val="18"/>
          <w:szCs w:val="18"/>
          <w:rtl/>
        </w:rPr>
        <w:t>لیت های عملیاتی</w:t>
      </w:r>
    </w:p>
    <w:p w:rsidR="00C024CA" w:rsidRDefault="00C024CA" w:rsidP="00E85C2B">
      <w:pPr>
        <w:autoSpaceDE w:val="0"/>
        <w:autoSpaceDN w:val="0"/>
        <w:adjustRightInd w:val="0"/>
        <w:spacing w:after="0" w:line="240" w:lineRule="auto"/>
        <w:rPr>
          <w:rFonts w:ascii="MS Shell Dlg 2" w:hAnsi="MS Shell Dlg 2" w:cs="MS Shell Dlg 2"/>
          <w:sz w:val="18"/>
          <w:szCs w:val="18"/>
        </w:rPr>
      </w:pPr>
    </w:p>
    <w:p w:rsidR="00E85C2B" w:rsidRDefault="00E85C2B" w:rsidP="00D42C1F">
      <w:pPr>
        <w:autoSpaceDE w:val="0"/>
        <w:autoSpaceDN w:val="0"/>
        <w:adjustRightInd w:val="0"/>
        <w:spacing w:after="0" w:line="240" w:lineRule="auto"/>
        <w:rPr>
          <w:rFonts w:ascii="MS Shell Dlg 2" w:hAnsi="MS Shell Dlg 2" w:cs="MS Shell Dlg 2"/>
          <w:sz w:val="18"/>
          <w:szCs w:val="18"/>
          <w:rtl/>
        </w:rPr>
      </w:pPr>
      <w:r>
        <w:rPr>
          <w:rFonts w:ascii="MS Shell Dlg 2" w:hAnsi="MS Shell Dlg 2" w:cs="MS Shell Dlg 2"/>
          <w:sz w:val="18"/>
          <w:szCs w:val="18"/>
          <w:rtl/>
        </w:rPr>
        <w:t>دو روش قابل قبول برای گزارش جریان های نقدی</w:t>
      </w:r>
      <w:r w:rsidR="00293D47">
        <w:rPr>
          <w:rFonts w:ascii="MS Shell Dlg 2" w:hAnsi="MS Shell Dlg 2" w:cs="MS Shell Dlg 2"/>
          <w:sz w:val="18"/>
          <w:szCs w:val="18"/>
          <w:rtl/>
        </w:rPr>
        <w:t xml:space="preserve"> </w:t>
      </w:r>
      <w:r>
        <w:rPr>
          <w:rFonts w:ascii="MS Shell Dlg 2" w:hAnsi="MS Shell Dlg 2" w:cs="MS Shell Dlg 2"/>
          <w:sz w:val="18"/>
          <w:szCs w:val="18"/>
          <w:rtl/>
        </w:rPr>
        <w:t>عملیات</w:t>
      </w:r>
      <w:r w:rsidR="00293D47">
        <w:rPr>
          <w:rFonts w:ascii="MS Shell Dlg 2" w:hAnsi="MS Shell Dlg 2" w:cs="MS Shell Dlg 2"/>
          <w:sz w:val="18"/>
          <w:szCs w:val="18"/>
          <w:rtl/>
        </w:rPr>
        <w:t>ی</w:t>
      </w:r>
      <w:r>
        <w:rPr>
          <w:rFonts w:ascii="MS Shell Dlg 2" w:hAnsi="MS Shell Dlg 2" w:cs="MS Shell Dlg 2"/>
          <w:sz w:val="18"/>
          <w:szCs w:val="18"/>
        </w:rPr>
        <w:t xml:space="preserve"> (CFO) </w:t>
      </w:r>
      <w:r>
        <w:rPr>
          <w:rFonts w:ascii="MS Shell Dlg 2" w:hAnsi="MS Shell Dlg 2" w:cs="MS Shell Dlg 2"/>
          <w:sz w:val="18"/>
          <w:szCs w:val="18"/>
          <w:rtl/>
        </w:rPr>
        <w:t xml:space="preserve">وجود دارد: روش مستقیم و غیر مستقیم. در حالی که </w:t>
      </w:r>
      <w:r w:rsidR="00293D47">
        <w:rPr>
          <w:rFonts w:ascii="MS Shell Dlg 2" w:hAnsi="MS Shell Dlg 2" w:cs="MS Shell Dlg 2"/>
          <w:sz w:val="18"/>
          <w:szCs w:val="18"/>
          <w:rtl/>
        </w:rPr>
        <w:t xml:space="preserve">بازده </w:t>
      </w:r>
      <w:r>
        <w:rPr>
          <w:rFonts w:ascii="MS Shell Dlg 2" w:hAnsi="MS Shell Dlg 2" w:cs="MS Shell Dlg 2"/>
          <w:sz w:val="18"/>
          <w:szCs w:val="18"/>
          <w:rtl/>
        </w:rPr>
        <w:t xml:space="preserve">هر دو روش </w:t>
      </w:r>
      <w:r w:rsidR="00293D47">
        <w:rPr>
          <w:rFonts w:ascii="MS Shell Dlg 2" w:hAnsi="MS Shell Dlg 2" w:cs="MS Shell Dlg 2"/>
          <w:sz w:val="18"/>
          <w:szCs w:val="18"/>
          <w:rtl/>
        </w:rPr>
        <w:t xml:space="preserve">، </w:t>
      </w:r>
      <w:r>
        <w:rPr>
          <w:rFonts w:ascii="MS Shell Dlg 2" w:hAnsi="MS Shell Dlg 2" w:cs="MS Shell Dlg 2"/>
          <w:sz w:val="18"/>
          <w:szCs w:val="18"/>
          <w:rtl/>
        </w:rPr>
        <w:t>نتایج ی</w:t>
      </w:r>
      <w:r w:rsidR="00293D47">
        <w:rPr>
          <w:rFonts w:ascii="MS Shell Dlg 2" w:hAnsi="MS Shell Dlg 2" w:cs="MS Shell Dlg 2"/>
          <w:sz w:val="18"/>
          <w:szCs w:val="18"/>
          <w:rtl/>
        </w:rPr>
        <w:t xml:space="preserve">کسان و نسبت  متفاوت است. (توجه </w:t>
      </w:r>
      <w:r>
        <w:rPr>
          <w:rFonts w:ascii="MS Shell Dlg 2" w:hAnsi="MS Shell Dlg 2" w:cs="MS Shell Dlg 2"/>
          <w:sz w:val="18"/>
          <w:szCs w:val="18"/>
          <w:rtl/>
        </w:rPr>
        <w:t xml:space="preserve">: </w:t>
      </w:r>
      <w:r w:rsidR="00D42C1F">
        <w:rPr>
          <w:rFonts w:ascii="MS Shell Dlg 2" w:hAnsi="MS Shell Dlg 2" w:cs="MS Shell Dlg 2"/>
          <w:sz w:val="18"/>
          <w:szCs w:val="18"/>
          <w:rtl/>
        </w:rPr>
        <w:t xml:space="preserve">طبق این روش ها، نسبت </w:t>
      </w:r>
      <w:r>
        <w:rPr>
          <w:rFonts w:ascii="MS Shell Dlg 2" w:hAnsi="MS Shell Dlg 2" w:cs="MS Shell Dlg 2"/>
          <w:sz w:val="18"/>
          <w:szCs w:val="18"/>
          <w:rtl/>
        </w:rPr>
        <w:t xml:space="preserve">یکسان در گزارش جریان های نقدی از </w:t>
      </w:r>
      <w:r w:rsidR="00D42C1F">
        <w:rPr>
          <w:rFonts w:ascii="MS Shell Dlg 2" w:hAnsi="MS Shell Dlg 2" w:cs="MS Shell Dlg 2"/>
          <w:sz w:val="18"/>
          <w:szCs w:val="18"/>
          <w:rtl/>
        </w:rPr>
        <w:t xml:space="preserve">فعالیت های </w:t>
      </w:r>
      <w:r>
        <w:rPr>
          <w:rFonts w:ascii="MS Shell Dlg 2" w:hAnsi="MS Shell Dlg 2" w:cs="MS Shell Dlg 2"/>
          <w:sz w:val="18"/>
          <w:szCs w:val="18"/>
          <w:rtl/>
        </w:rPr>
        <w:t>سرمایه گذاری و تامین مالی</w:t>
      </w:r>
      <w:r w:rsidR="00D42C1F">
        <w:rPr>
          <w:rFonts w:ascii="MS Shell Dlg 2" w:hAnsi="MS Shell Dlg 2" w:cs="MS Shell Dlg 2"/>
          <w:sz w:val="18"/>
          <w:szCs w:val="18"/>
        </w:rPr>
        <w:t xml:space="preserve"> </w:t>
      </w:r>
      <w:r w:rsidR="00D42C1F">
        <w:rPr>
          <w:rFonts w:ascii="MS Shell Dlg 2" w:hAnsi="MS Shell Dlg 2" w:cs="MS Shell Dlg 2"/>
          <w:sz w:val="18"/>
          <w:szCs w:val="18"/>
          <w:rtl/>
        </w:rPr>
        <w:t>می باشد</w:t>
      </w:r>
      <w:r w:rsidR="00D42C1F">
        <w:rPr>
          <w:rFonts w:ascii="MS Shell Dlg 2" w:hAnsi="MS Shell Dlg 2" w:cs="MS Shell Dlg 2"/>
          <w:sz w:val="18"/>
          <w:szCs w:val="18"/>
        </w:rPr>
        <w:t xml:space="preserve"> </w:t>
      </w:r>
      <w:r w:rsidR="00D42C1F">
        <w:rPr>
          <w:rFonts w:ascii="MS Shell Dlg 2" w:hAnsi="MS Shell Dlg 2" w:cs="MS Shell Dlg 2"/>
          <w:sz w:val="18"/>
          <w:szCs w:val="18"/>
          <w:rtl/>
        </w:rPr>
        <w:t>)</w:t>
      </w:r>
    </w:p>
    <w:p w:rsidR="00E85C2B" w:rsidRDefault="00E85C2B" w:rsidP="00E85C2B">
      <w:pPr>
        <w:widowControl w:val="0"/>
        <w:shd w:val="clear" w:color="auto" w:fill="FFFFFF"/>
        <w:autoSpaceDE w:val="0"/>
        <w:autoSpaceDN w:val="0"/>
        <w:bidi w:val="0"/>
        <w:adjustRightInd w:val="0"/>
        <w:spacing w:before="67" w:after="0" w:line="283" w:lineRule="exact"/>
        <w:ind w:left="10" w:right="10"/>
        <w:jc w:val="both"/>
        <w:rPr>
          <w:rFonts w:ascii="Times New Roman" w:hAnsi="Times New Roman" w:cs="Times New Roman"/>
          <w:sz w:val="20"/>
          <w:szCs w:val="20"/>
        </w:rPr>
      </w:pPr>
    </w:p>
    <w:sectPr w:rsidR="00E85C2B" w:rsidSect="00C024CA">
      <w:headerReference w:type="default" r:id="rId9"/>
      <w:pgSz w:w="12240" w:h="15840"/>
      <w:pgMar w:top="993" w:right="1440" w:bottom="284"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2EFF" w:rsidRDefault="007C2EFF" w:rsidP="00C024CA">
      <w:pPr>
        <w:spacing w:after="0" w:line="240" w:lineRule="auto"/>
      </w:pPr>
      <w:r>
        <w:separator/>
      </w:r>
    </w:p>
  </w:endnote>
  <w:endnote w:type="continuationSeparator" w:id="0">
    <w:p w:rsidR="007C2EFF" w:rsidRDefault="007C2EFF" w:rsidP="00C02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Shell Dlg 2">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2EFF" w:rsidRDefault="007C2EFF" w:rsidP="00C024CA">
      <w:pPr>
        <w:spacing w:after="0" w:line="240" w:lineRule="auto"/>
      </w:pPr>
      <w:r>
        <w:separator/>
      </w:r>
    </w:p>
  </w:footnote>
  <w:footnote w:type="continuationSeparator" w:id="0">
    <w:p w:rsidR="007C2EFF" w:rsidRDefault="007C2EFF" w:rsidP="00C024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4CA" w:rsidRDefault="00C024CA" w:rsidP="00C024CA">
    <w:pPr>
      <w:pStyle w:val="Header"/>
    </w:pPr>
    <w:r>
      <w:rPr>
        <w:rFonts w:hint="cs"/>
        <w:rtl/>
      </w:rPr>
      <w:t xml:space="preserve">تجزیه و تحلیل صورت های مالی </w:t>
    </w:r>
    <w:r>
      <w:rPr>
        <w:rFonts w:hint="cs"/>
        <w:rtl/>
      </w:rPr>
      <w:tab/>
    </w:r>
    <w:r>
      <w:rPr>
        <w:rFonts w:hint="cs"/>
        <w:rtl/>
      </w:rPr>
      <w:tab/>
      <w:t>524</w:t>
    </w:r>
  </w:p>
  <w:p w:rsidR="00C024CA" w:rsidRDefault="00C024C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8.05pt;height:8.05pt" o:bullet="t">
        <v:imagedata r:id="rId1" o:title=""/>
      </v:shape>
    </w:pict>
  </w:numPicBullet>
  <w:abstractNum w:abstractNumId="0">
    <w:nsid w:val="22DB5D8B"/>
    <w:multiLevelType w:val="hybridMultilevel"/>
    <w:tmpl w:val="A984E1A2"/>
    <w:lvl w:ilvl="0" w:tplc="A39AD072">
      <w:start w:val="1"/>
      <w:numFmt w:val="bullet"/>
      <w:lvlText w:val=""/>
      <w:lvlPicBulletId w:val="0"/>
      <w:lvlJc w:val="left"/>
      <w:pPr>
        <w:tabs>
          <w:tab w:val="num" w:pos="720"/>
        </w:tabs>
        <w:ind w:left="720" w:hanging="360"/>
      </w:pPr>
      <w:rPr>
        <w:rFonts w:ascii="Symbol" w:hAnsi="Symbol" w:hint="default"/>
      </w:rPr>
    </w:lvl>
    <w:lvl w:ilvl="1" w:tplc="5D584DE6" w:tentative="1">
      <w:start w:val="1"/>
      <w:numFmt w:val="bullet"/>
      <w:lvlText w:val=""/>
      <w:lvlJc w:val="left"/>
      <w:pPr>
        <w:tabs>
          <w:tab w:val="num" w:pos="1440"/>
        </w:tabs>
        <w:ind w:left="1440" w:hanging="360"/>
      </w:pPr>
      <w:rPr>
        <w:rFonts w:ascii="Symbol" w:hAnsi="Symbol" w:hint="default"/>
      </w:rPr>
    </w:lvl>
    <w:lvl w:ilvl="2" w:tplc="EFDAFC4E" w:tentative="1">
      <w:start w:val="1"/>
      <w:numFmt w:val="bullet"/>
      <w:lvlText w:val=""/>
      <w:lvlJc w:val="left"/>
      <w:pPr>
        <w:tabs>
          <w:tab w:val="num" w:pos="2160"/>
        </w:tabs>
        <w:ind w:left="2160" w:hanging="360"/>
      </w:pPr>
      <w:rPr>
        <w:rFonts w:ascii="Symbol" w:hAnsi="Symbol" w:hint="default"/>
      </w:rPr>
    </w:lvl>
    <w:lvl w:ilvl="3" w:tplc="E6E0A1CE" w:tentative="1">
      <w:start w:val="1"/>
      <w:numFmt w:val="bullet"/>
      <w:lvlText w:val=""/>
      <w:lvlJc w:val="left"/>
      <w:pPr>
        <w:tabs>
          <w:tab w:val="num" w:pos="2880"/>
        </w:tabs>
        <w:ind w:left="2880" w:hanging="360"/>
      </w:pPr>
      <w:rPr>
        <w:rFonts w:ascii="Symbol" w:hAnsi="Symbol" w:hint="default"/>
      </w:rPr>
    </w:lvl>
    <w:lvl w:ilvl="4" w:tplc="C4B6FCAC" w:tentative="1">
      <w:start w:val="1"/>
      <w:numFmt w:val="bullet"/>
      <w:lvlText w:val=""/>
      <w:lvlJc w:val="left"/>
      <w:pPr>
        <w:tabs>
          <w:tab w:val="num" w:pos="3600"/>
        </w:tabs>
        <w:ind w:left="3600" w:hanging="360"/>
      </w:pPr>
      <w:rPr>
        <w:rFonts w:ascii="Symbol" w:hAnsi="Symbol" w:hint="default"/>
      </w:rPr>
    </w:lvl>
    <w:lvl w:ilvl="5" w:tplc="071E7D78" w:tentative="1">
      <w:start w:val="1"/>
      <w:numFmt w:val="bullet"/>
      <w:lvlText w:val=""/>
      <w:lvlJc w:val="left"/>
      <w:pPr>
        <w:tabs>
          <w:tab w:val="num" w:pos="4320"/>
        </w:tabs>
        <w:ind w:left="4320" w:hanging="360"/>
      </w:pPr>
      <w:rPr>
        <w:rFonts w:ascii="Symbol" w:hAnsi="Symbol" w:hint="default"/>
      </w:rPr>
    </w:lvl>
    <w:lvl w:ilvl="6" w:tplc="D50250C0" w:tentative="1">
      <w:start w:val="1"/>
      <w:numFmt w:val="bullet"/>
      <w:lvlText w:val=""/>
      <w:lvlJc w:val="left"/>
      <w:pPr>
        <w:tabs>
          <w:tab w:val="num" w:pos="5040"/>
        </w:tabs>
        <w:ind w:left="5040" w:hanging="360"/>
      </w:pPr>
      <w:rPr>
        <w:rFonts w:ascii="Symbol" w:hAnsi="Symbol" w:hint="default"/>
      </w:rPr>
    </w:lvl>
    <w:lvl w:ilvl="7" w:tplc="6890C826" w:tentative="1">
      <w:start w:val="1"/>
      <w:numFmt w:val="bullet"/>
      <w:lvlText w:val=""/>
      <w:lvlJc w:val="left"/>
      <w:pPr>
        <w:tabs>
          <w:tab w:val="num" w:pos="5760"/>
        </w:tabs>
        <w:ind w:left="5760" w:hanging="360"/>
      </w:pPr>
      <w:rPr>
        <w:rFonts w:ascii="Symbol" w:hAnsi="Symbol" w:hint="default"/>
      </w:rPr>
    </w:lvl>
    <w:lvl w:ilvl="8" w:tplc="0DEC56FC"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958"/>
    <w:rsid w:val="000B0958"/>
    <w:rsid w:val="000E741B"/>
    <w:rsid w:val="00187FEA"/>
    <w:rsid w:val="00293D47"/>
    <w:rsid w:val="0033550A"/>
    <w:rsid w:val="003A137A"/>
    <w:rsid w:val="004266D5"/>
    <w:rsid w:val="00462524"/>
    <w:rsid w:val="004D6F5F"/>
    <w:rsid w:val="005361F4"/>
    <w:rsid w:val="00550D83"/>
    <w:rsid w:val="006123D2"/>
    <w:rsid w:val="00686231"/>
    <w:rsid w:val="00707194"/>
    <w:rsid w:val="00715D5A"/>
    <w:rsid w:val="00742F77"/>
    <w:rsid w:val="007C2EFF"/>
    <w:rsid w:val="00852E6E"/>
    <w:rsid w:val="00867E71"/>
    <w:rsid w:val="008861DE"/>
    <w:rsid w:val="00A16D72"/>
    <w:rsid w:val="00B05678"/>
    <w:rsid w:val="00B3327C"/>
    <w:rsid w:val="00B725CE"/>
    <w:rsid w:val="00BC075B"/>
    <w:rsid w:val="00C00757"/>
    <w:rsid w:val="00C024CA"/>
    <w:rsid w:val="00C97D5D"/>
    <w:rsid w:val="00D00BDD"/>
    <w:rsid w:val="00D42C1F"/>
    <w:rsid w:val="00D957B0"/>
    <w:rsid w:val="00E770D8"/>
    <w:rsid w:val="00E85C2B"/>
    <w:rsid w:val="00E970BE"/>
    <w:rsid w:val="00F510D8"/>
    <w:rsid w:val="00F939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66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266D5"/>
    <w:rPr>
      <w:rFonts w:ascii="Tahoma" w:hAnsi="Tahoma" w:cs="Tahoma"/>
      <w:sz w:val="16"/>
      <w:szCs w:val="16"/>
    </w:rPr>
  </w:style>
  <w:style w:type="paragraph" w:styleId="Header">
    <w:name w:val="header"/>
    <w:basedOn w:val="Normal"/>
    <w:link w:val="HeaderChar"/>
    <w:uiPriority w:val="99"/>
    <w:unhideWhenUsed/>
    <w:rsid w:val="00C024CA"/>
    <w:pPr>
      <w:tabs>
        <w:tab w:val="center" w:pos="4513"/>
        <w:tab w:val="right" w:pos="9026"/>
      </w:tabs>
    </w:pPr>
  </w:style>
  <w:style w:type="character" w:customStyle="1" w:styleId="HeaderChar">
    <w:name w:val="Header Char"/>
    <w:basedOn w:val="DefaultParagraphFont"/>
    <w:link w:val="Header"/>
    <w:uiPriority w:val="99"/>
    <w:rsid w:val="00C024CA"/>
    <w:rPr>
      <w:rFonts w:cs="Arial"/>
    </w:rPr>
  </w:style>
  <w:style w:type="paragraph" w:styleId="Footer">
    <w:name w:val="footer"/>
    <w:basedOn w:val="Normal"/>
    <w:link w:val="FooterChar"/>
    <w:uiPriority w:val="99"/>
    <w:unhideWhenUsed/>
    <w:rsid w:val="00C024CA"/>
    <w:pPr>
      <w:tabs>
        <w:tab w:val="center" w:pos="4513"/>
        <w:tab w:val="right" w:pos="9026"/>
      </w:tabs>
    </w:pPr>
  </w:style>
  <w:style w:type="character" w:customStyle="1" w:styleId="FooterChar">
    <w:name w:val="Footer Char"/>
    <w:basedOn w:val="DefaultParagraphFont"/>
    <w:link w:val="Footer"/>
    <w:uiPriority w:val="99"/>
    <w:rsid w:val="00C024CA"/>
    <w:rPr>
      <w:rFonts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66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266D5"/>
    <w:rPr>
      <w:rFonts w:ascii="Tahoma" w:hAnsi="Tahoma" w:cs="Tahoma"/>
      <w:sz w:val="16"/>
      <w:szCs w:val="16"/>
    </w:rPr>
  </w:style>
  <w:style w:type="paragraph" w:styleId="Header">
    <w:name w:val="header"/>
    <w:basedOn w:val="Normal"/>
    <w:link w:val="HeaderChar"/>
    <w:uiPriority w:val="99"/>
    <w:unhideWhenUsed/>
    <w:rsid w:val="00C024CA"/>
    <w:pPr>
      <w:tabs>
        <w:tab w:val="center" w:pos="4513"/>
        <w:tab w:val="right" w:pos="9026"/>
      </w:tabs>
    </w:pPr>
  </w:style>
  <w:style w:type="character" w:customStyle="1" w:styleId="HeaderChar">
    <w:name w:val="Header Char"/>
    <w:basedOn w:val="DefaultParagraphFont"/>
    <w:link w:val="Header"/>
    <w:uiPriority w:val="99"/>
    <w:rsid w:val="00C024CA"/>
    <w:rPr>
      <w:rFonts w:cs="Arial"/>
    </w:rPr>
  </w:style>
  <w:style w:type="paragraph" w:styleId="Footer">
    <w:name w:val="footer"/>
    <w:basedOn w:val="Normal"/>
    <w:link w:val="FooterChar"/>
    <w:uiPriority w:val="99"/>
    <w:unhideWhenUsed/>
    <w:rsid w:val="00C024CA"/>
    <w:pPr>
      <w:tabs>
        <w:tab w:val="center" w:pos="4513"/>
        <w:tab w:val="right" w:pos="9026"/>
      </w:tabs>
    </w:pPr>
  </w:style>
  <w:style w:type="character" w:customStyle="1" w:styleId="FooterChar">
    <w:name w:val="Footer Char"/>
    <w:basedOn w:val="DefaultParagraphFont"/>
    <w:link w:val="Footer"/>
    <w:uiPriority w:val="99"/>
    <w:rsid w:val="00C024CA"/>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472</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2015-01-02T17:09:00Z</dcterms:created>
  <dcterms:modified xsi:type="dcterms:W3CDTF">2015-01-02T17:09:00Z</dcterms:modified>
</cp:coreProperties>
</file>