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6A155" w14:textId="77777777" w:rsidR="00690E2C" w:rsidRPr="004B2DC4" w:rsidRDefault="00690E2C" w:rsidP="00690E2C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4B2DC4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4B2DC4">
        <w:rPr>
          <w:rFonts w:ascii="Traditional Arabic" w:hAnsi="Traditional Arabic" w:cs="Traditional Arabic"/>
          <w:sz w:val="26"/>
          <w:szCs w:val="26"/>
          <w:rtl/>
        </w:rPr>
        <w:t xml:space="preserve"> قاعده «علی الید»/قواعد فقهیه</w:t>
      </w:r>
    </w:p>
    <w:p w14:paraId="1815785F" w14:textId="5EAF752E" w:rsidR="008411DB" w:rsidRPr="00690E2C" w:rsidRDefault="003E7DD8" w:rsidP="006E0059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bookmarkStart w:id="0" w:name="_GoBack"/>
      <w:bookmarkEnd w:id="0"/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بحث ما در مثلی و قیمی بود. تعریف مثلی را بیان کردیم و گفتیم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مثلی 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آن است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که صفات (نوعیه و صنفیه ) تالف را داشته باشد</w:t>
      </w:r>
      <w:r w:rsidR="001C1456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. صفاتی که در رغبت انسان دخیل باشد. و نیز ا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ز نظر قیمت هم تشابه داشته باشد. در غیر این صورت مال قیمی خواهد بود. همچنین گفته شد: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مثلی باید مثل 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مال رد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شود و در قیمی لازم است قیمت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ِ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عین پرداخت گردد.</w:t>
      </w:r>
    </w:p>
    <w:p w14:paraId="5BD18BCC" w14:textId="5E2F0E1B" w:rsidR="0050313C" w:rsidRPr="00690E2C" w:rsidRDefault="008411DB" w:rsidP="008411DB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690E2C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تفصیل محقق نائینی</w:t>
      </w:r>
    </w:p>
    <w:p w14:paraId="3D0C2BC9" w14:textId="77777777" w:rsidR="006E0059" w:rsidRPr="00690E2C" w:rsidRDefault="001C1456" w:rsidP="006E0059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ایشان می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فرماید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این تماثل باید به خلقت الهیه باشد مانند حبوبات. اما اگر مصنوعات بشری باشد مثلی حساب نمی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شود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. در این صورت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 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مال تلف شد باید قیمت آن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را 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پرداخت.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ایشان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مقام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استدلال 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می فرماید: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عین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از مخلوقات الهی باشند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، خداوند متعال با افاضه وجود آن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را خلق کرده. اما اگر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مصنوعات بشری باشد هیئت و ماده آ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 متعلق به افراد مختلف 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خواهد بود.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مثلا میزی که ساخته می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شود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ماده اش را یک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نفر آ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ماده کرده و هیئتش</w:t>
      </w:r>
      <w:r w:rsidR="002F489A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را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شخص دیگر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. لذا متعلق به هردوی آ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نها 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خواهد بود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که یک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نفرشان صاحب ماده و دیگری صاحب هیئت است.</w:t>
      </w:r>
    </w:p>
    <w:p w14:paraId="4185151E" w14:textId="24F77AF8" w:rsidR="00463635" w:rsidRPr="00690E2C" w:rsidRDefault="006E0059" w:rsidP="006E0059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در این صورت</w:t>
      </w:r>
      <w:r w:rsidR="001C1456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 کسی این میز را تلف کرد از آنجایی که متعلق به دونفر بوده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1C1456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لازم نیست</w:t>
      </w:r>
      <w:r w:rsidR="001C1456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 هرکدامشان یک میز بدهد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؛</w:t>
      </w:r>
      <w:r w:rsidR="001C1456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زیرا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آنچه دریافت خواهند کرد،</w:t>
      </w:r>
      <w:r w:rsidR="001C1456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اضافه بر حقشان است.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بنا</w:t>
      </w:r>
      <w:r w:rsidR="001C1456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براین در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چنین</w:t>
      </w:r>
      <w:r w:rsidR="001C1456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موارد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ی باید گفت:</w:t>
      </w:r>
      <w:r w:rsidR="001C1456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واجب است قیمت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تالف</w:t>
      </w:r>
      <w:r w:rsidR="001C1456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پرداخت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گردد</w:t>
      </w:r>
      <w:r w:rsidR="001C1456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="00A75C42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بنا براین به هرکدام نصف قیمت تعلق می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75C42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گیرد. </w:t>
      </w:r>
    </w:p>
    <w:p w14:paraId="2C6DABFA" w14:textId="5EC4E4D0" w:rsidR="002F489A" w:rsidRPr="00690E2C" w:rsidRDefault="002F489A" w:rsidP="002F489A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690E2C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پاسخ استاد</w:t>
      </w:r>
    </w:p>
    <w:p w14:paraId="58005965" w14:textId="59CD5285" w:rsidR="00A75C42" w:rsidRPr="00690E2C" w:rsidRDefault="00A75C42" w:rsidP="007C5F6B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این استدلال ایشان بسیار عجیب است </w:t>
      </w:r>
      <w:r w:rsidR="002F489A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زیرا می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2F489A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توان مثل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تالف</w:t>
      </w:r>
      <w:r w:rsidR="002F489A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را 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رد نمود</w:t>
      </w:r>
      <w:r w:rsidR="002F489A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r w:rsidR="007C5F6B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همان گونه که هر</w:t>
      </w:r>
      <w:r w:rsidR="007C5F6B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دو در </w:t>
      </w:r>
      <w:r w:rsidR="007C5F6B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تالف باهم شریک بودند</w:t>
      </w:r>
      <w:r w:rsidR="007C5F6B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7C5F6B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6E0059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</w:t>
      </w:r>
      <w:r w:rsidR="007C5F6B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مثل نیز</w:t>
      </w:r>
      <w:r w:rsidR="002F489A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شریک </w:t>
      </w:r>
      <w:r w:rsidR="007C5F6B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شوند.</w:t>
      </w:r>
      <w:r w:rsidR="002F489A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</w:p>
    <w:p w14:paraId="443460FF" w14:textId="287A02D6" w:rsidR="002F489A" w:rsidRPr="00690E2C" w:rsidRDefault="002F489A" w:rsidP="002F489A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690E2C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تنبیهات</w:t>
      </w:r>
    </w:p>
    <w:p w14:paraId="7904FFCF" w14:textId="1A3E742C" w:rsidR="002F489A" w:rsidRPr="00690E2C" w:rsidRDefault="002F489A" w:rsidP="002F489A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690E2C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تنبیه اول</w:t>
      </w:r>
    </w:p>
    <w:p w14:paraId="7632E9C0" w14:textId="3D72C0F3" w:rsidR="002F489A" w:rsidRPr="00690E2C" w:rsidRDefault="002F489A" w:rsidP="002F489A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اگر عین مثلی تلف شد </w:t>
      </w:r>
      <w:r w:rsidR="00AE36A7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ما نتوانستیم مثل آنرا پیدا کنیم مگر با قیمت چند برابر وظیفه ما چیست؟ باید آن مثل را گرانتر بخریم یا اینکه قیمت متعارف آنرا پرداخت کنیم؟ </w:t>
      </w:r>
    </w:p>
    <w:p w14:paraId="7BEBFD1F" w14:textId="1A8074E0" w:rsidR="002F489A" w:rsidRPr="00690E2C" w:rsidRDefault="002F489A" w:rsidP="002F489A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690E2C">
        <w:rPr>
          <w:rFonts w:ascii="Traditional Arabic" w:hAnsi="Traditional Arabic" w:cs="Traditional Arabic"/>
          <w:sz w:val="26"/>
          <w:szCs w:val="26"/>
          <w:highlight w:val="yellow"/>
          <w:rtl/>
          <w:lang w:bidi="fa-IR"/>
        </w:rPr>
        <w:t xml:space="preserve">نظر ما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این است </w:t>
      </w:r>
      <w:r w:rsidR="0098449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که اگر گرانی در حد معقولی است اشکالی ندارد اما اگر خارج از متعارف گران شده است به مقتضای قاعده لاضرر باید قیمتش را بپردازد و نیازی نیست آن مثل را به چند برابر قیمت واقعی بخرد. </w:t>
      </w:r>
    </w:p>
    <w:p w14:paraId="643A1BC0" w14:textId="66D72115" w:rsidR="00981976" w:rsidRPr="00690E2C" w:rsidRDefault="00981976" w:rsidP="00981976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690E2C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نظر محقق بجنوردی</w:t>
      </w:r>
    </w:p>
    <w:p w14:paraId="4D108386" w14:textId="5016817F" w:rsidR="0098449C" w:rsidRPr="00690E2C" w:rsidRDefault="00AE36A7" w:rsidP="000215F1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lastRenderedPageBreak/>
        <w:t xml:space="preserve">لکن </w:t>
      </w:r>
      <w:r w:rsidR="0098449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مرحوم محقق بجنوردی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این فرع </w:t>
      </w:r>
      <w:r w:rsidR="0098449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فرموده است</w:t>
      </w:r>
      <w:r w:rsidR="00143811" w:rsidRPr="00690E2C">
        <w:rPr>
          <w:rStyle w:val="FootnoteReference"/>
          <w:rFonts w:ascii="Traditional Arabic" w:hAnsi="Traditional Arabic" w:cs="Traditional Arabic"/>
          <w:sz w:val="26"/>
          <w:szCs w:val="26"/>
          <w:rtl/>
          <w:lang w:bidi="fa-IR"/>
        </w:rPr>
        <w:footnoteReference w:id="1"/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98449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باید مثل را بخرد ولو به قیمت بیشتر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="0098449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زیرا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98449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اصل این حکم مبتنی بر تحمل ضرر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است. چرا که متلِف</w:t>
      </w:r>
      <w:r w:rsidR="0098449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مال شخص دیگری را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از بین برده</w:t>
      </w:r>
      <w:r w:rsidR="0098449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باید جبران خسارت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نماید و بنابراین </w:t>
      </w:r>
      <w:r w:rsidR="0098449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که</w:t>
      </w:r>
      <w:r w:rsidR="0098449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اصل موضوع در اینجا ضرر است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98449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دیگر قاعده لاضرر شامل اینجا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نخواهد بود</w:t>
      </w:r>
      <w:r w:rsidR="0098449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ایشان این مورد را تمثیل می کنند </w:t>
      </w:r>
      <w:r w:rsidR="0098449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به جایی که شخصی نذر کند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، تا در صورتی که</w:t>
      </w:r>
      <w:r w:rsidR="0098449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خدا به او اولادی داد ولیمه دهد و وقتی برای ادای نذر خود اقدام کرد متوجه شد که اقلامی را که برای ولیمه احتیاج داشت گرانتر شده اند. در اینجا هم وجوب نذر ساقط نمی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98449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شود و با قاعده لا ضرر نمی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98449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توانید از بار وجوب نذر فرار کنید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="0098449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زیرا وجوب نذر مبتنی بر </w:t>
      </w:r>
      <w:r w:rsidR="00981976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تحمل ضرر است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که</w:t>
      </w:r>
      <w:r w:rsidR="00981976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موضوع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آ</w:t>
      </w:r>
      <w:r w:rsidR="00981976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ن ضرر در مال است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="00981976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لذا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این موارد</w:t>
      </w:r>
      <w:r w:rsidR="00981976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تخصصا از تحت قاعده لاضرر خارج می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شوند</w:t>
      </w:r>
      <w:r w:rsidR="00981976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. مثال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="00981976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دیگر وجوب خمس است که وقتی واجب شد</w:t>
      </w:r>
      <w:r w:rsidR="000215F1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981976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باید پرداخت </w:t>
      </w:r>
      <w:r w:rsidR="000215F1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گردد؛</w:t>
      </w:r>
      <w:r w:rsidR="00981976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ولو خسارت مالی داشته باشد</w:t>
      </w:r>
      <w:r w:rsidR="000215F1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="00981976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چرا که موضوع خمس نقص در اموال است و لذا</w:t>
      </w:r>
      <w:r w:rsidR="000215F1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خمس نیز</w:t>
      </w:r>
      <w:r w:rsidR="00981976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تخصصا از تحت قاعده لاضرر خارج </w:t>
      </w:r>
      <w:r w:rsidR="000215F1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است</w:t>
      </w:r>
      <w:r w:rsidR="00981976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14:paraId="2824F085" w14:textId="2CD38B1B" w:rsidR="00981976" w:rsidRPr="00690E2C" w:rsidRDefault="00981976" w:rsidP="00981976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690E2C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جواب استاد به محقق بجنوردی</w:t>
      </w:r>
    </w:p>
    <w:p w14:paraId="60CD6932" w14:textId="62940AE0" w:rsidR="000215F1" w:rsidRPr="00690E2C" w:rsidRDefault="00981976" w:rsidP="00E0548C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قضیه </w:t>
      </w:r>
      <w:r w:rsidR="00D94994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نذر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خمس </w:t>
      </w:r>
      <w:r w:rsidR="000215F1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بحث د</w:t>
      </w:r>
      <w:r w:rsidR="00D94994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ر</w:t>
      </w:r>
      <w:r w:rsidR="000215F1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0215F1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کیفیت </w:t>
      </w:r>
      <w:r w:rsidR="00D94994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ضرری است که متوجه شخص می</w:t>
      </w:r>
      <w:r w:rsidR="000215F1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D94994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شود. مثلا فردی که خمس بر او واجب شده </w:t>
      </w:r>
      <w:r w:rsidR="000215F1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 </w:t>
      </w:r>
      <w:r w:rsidR="00D94994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در شهر خود سید فقی</w:t>
      </w:r>
      <w:r w:rsidR="000215F1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ر نمی یابد، 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آیا </w:t>
      </w:r>
      <w:r w:rsidR="000215F1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باید خرج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="000215F1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مضاعف </w:t>
      </w:r>
      <w:r w:rsidR="00D94994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کند و با وسیله نقلیه به شهر دیگری سفر کند تا خمس را به دست او</w:t>
      </w:r>
      <w:r w:rsidR="000215F1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رساند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؟</w:t>
      </w:r>
      <w:r w:rsidR="000215F1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ولو اینکه</w:t>
      </w:r>
      <w:r w:rsidR="000215F1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وسیله نقلیه ای نیز پیدا نک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ن</w:t>
      </w:r>
      <w:r w:rsidR="00D94994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د مگر به چند</w:t>
      </w:r>
      <w:r w:rsidR="000215F1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ین</w:t>
      </w:r>
      <w:r w:rsidR="00D94994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برابر قیمت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؟</w:t>
      </w:r>
    </w:p>
    <w:p w14:paraId="4CC8C7A8" w14:textId="64C3A4E4" w:rsidR="00981976" w:rsidRPr="00690E2C" w:rsidRDefault="00E0548C" w:rsidP="00E0548C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یعنی </w:t>
      </w:r>
      <w:r w:rsidR="00D94994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بحث بر سر این ضرر طارء بر اصل طبیعت است که خارج از متعارف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می باشد</w:t>
      </w:r>
      <w:r w:rsidR="00D94994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. در اینجا هم قاعده لاضرر و هم قاعده نفی حرج این ضرر غیر متعارف را نفی می</w:t>
      </w:r>
      <w:r w:rsidR="000215F1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D94994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کنند. </w:t>
      </w:r>
    </w:p>
    <w:p w14:paraId="383B2B15" w14:textId="25381ABC" w:rsidR="00D94994" w:rsidRPr="00690E2C" w:rsidRDefault="00D94994" w:rsidP="00E0548C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پس این که لاضرر تخصص خورد به وجوب الخمس و وجوب خمس تخصصا خارج شد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؛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0215F1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به نظر ما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به این معنا</w:t>
      </w:r>
      <w:r w:rsidR="000215F1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نخواهد بود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که لاضرر دیگر ضرر های طارئه را </w:t>
      </w:r>
      <w:r w:rsidR="000215F1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نیز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نگیرد</w:t>
      </w:r>
      <w:r w:rsidR="000215F1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. چرا که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وجهی برای عدم شمول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چنین مواردی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نیست. </w:t>
      </w:r>
    </w:p>
    <w:p w14:paraId="53B2244C" w14:textId="58875F57" w:rsidR="00D94994" w:rsidRPr="00690E2C" w:rsidRDefault="000215F1" w:rsidP="000215F1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در قضیه نذ</w:t>
      </w:r>
      <w:r w:rsidR="00D94994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ر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نیز مطلب همین </w:t>
      </w:r>
      <w:r w:rsidR="00D94994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است. </w:t>
      </w:r>
      <w:r w:rsidR="00A6703A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ما نذر کردیم به اندازه قیمت اصلی خرج کنیم. حالا گاهی یک گرانی عمومی در بازار اتفاق می افتد در این حالت باید نذر را ادا ک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ر</w:t>
      </w:r>
      <w:r w:rsidR="00A6703A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د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="00A6703A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اما اگر این گرانی توسط افراد سود جو بود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A6703A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هیچ دلیلی بر وجوب تحمل این ضرر نیست و قاعده لاضرر این ضرر را نفی می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6703A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کند. </w:t>
      </w:r>
    </w:p>
    <w:p w14:paraId="7C4FC5D3" w14:textId="09A86A4C" w:rsidR="00A6703A" w:rsidRPr="00690E2C" w:rsidRDefault="00A6703A" w:rsidP="00E0548C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محقق بجنوردی فرمود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چون اصل قضیه خروج تخصصی 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دارد،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لذا ملحقات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آن نیز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تخصصا خارج 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خواهند بود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. اما به نظر ما آنچه از تحت لاضرر خارج شد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 اندازه یک خمس بود نه چند برابر آن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لذا دلیلی بر 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وجوب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تحمل این ضرر 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نداریم.</w:t>
      </w:r>
    </w:p>
    <w:p w14:paraId="0A0C8FBD" w14:textId="77777777" w:rsidR="00A6703A" w:rsidRPr="00690E2C" w:rsidRDefault="00A6703A" w:rsidP="00A6703A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690E2C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ریشه اشکال</w:t>
      </w:r>
    </w:p>
    <w:p w14:paraId="68062EA5" w14:textId="724A2638" w:rsidR="00A6703A" w:rsidRPr="00690E2C" w:rsidRDefault="00A6703A" w:rsidP="00E0548C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گمان می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کنم دلیل اینکه محقق بجنوردی این نظر را داده اند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یک بحث اختصاصی 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دارد که مربوط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 آب وضو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است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آب وضو بحث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اختصاصی 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وجود دارد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که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بنابر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مقتضای صحیحه صفوان و 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دیگر روایات وارده است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صحیحه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درباره این مساله است که یک شخصی 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که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برای وضو آب پیدا نمی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کند مگر به چند برابر قیمت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حضرت 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دراین باره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می فرماید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 می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تواند این پول را بدهد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باید بدهد و با 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lastRenderedPageBreak/>
        <w:t>آ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 وضو بگیرد. </w:t>
      </w:r>
      <w:r w:rsidR="00F03BC3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مگر اینکه حرج داشته باشد. لکن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بنا بر فتوای اصحاب فقط در مورد روایت</w:t>
      </w:r>
      <w:r w:rsidR="00F03BC3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 متحمل ضرر می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F03BC3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شد به مقتضای این صحیحه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F03BC3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تخصصا از تحت قاعده لا ضرر خارج </w:t>
      </w:r>
      <w:r w:rsidR="00E0548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خواهد بود.</w:t>
      </w:r>
    </w:p>
    <w:p w14:paraId="644DF881" w14:textId="77777777" w:rsidR="00690E2C" w:rsidRPr="00690E2C" w:rsidRDefault="00F03BC3" w:rsidP="00690E2C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بحث ما سر این بود که اگر عین تالف مثلی بود و در بازار به اضعاف قیمت یافت میشد آیا بازهم باید مثلش را تهیه کنیم یا قیمتش را بدهیم کافی است؟ گفتیم</w:t>
      </w:r>
      <w:r w:rsidR="00690E2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بر طبق قاعده</w:t>
      </w:r>
      <w:r w:rsidR="00690E2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690E2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لاضرر</w:t>
      </w:r>
      <w:r w:rsidR="00690E2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واجب این نیست این ضرر مضاعف را تحمل کند</w:t>
      </w:r>
      <w:r w:rsidR="00690E2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690E2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مورد 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صحیحه </w:t>
      </w:r>
      <w:r w:rsidR="00690E2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نیز گفته شد که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مختص </w:t>
      </w:r>
      <w:r w:rsidR="00690E2C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و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ضو بوده و اصحاب به جای دیگر تسری نداده اند.</w:t>
      </w:r>
    </w:p>
    <w:p w14:paraId="44F2FF00" w14:textId="653A9015" w:rsidR="00F03BC3" w:rsidRPr="00690E2C" w:rsidRDefault="00690E2C" w:rsidP="00690E2C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در نهایت می گوییم:ذمه ما به</w:t>
      </w:r>
      <w:r w:rsidR="00F03BC3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همان اندازه ای که تلف کرده ایم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F03BC3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مشغول</w:t>
      </w:r>
      <w:r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خواهد بود.</w:t>
      </w:r>
      <w:r w:rsidR="00F03BC3" w:rsidRPr="00690E2C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</w:p>
    <w:sectPr w:rsidR="00F03BC3" w:rsidRPr="00690E2C" w:rsidSect="008411DB">
      <w:headerReference w:type="default" r:id="rId8"/>
      <w:pgSz w:w="11906" w:h="16838"/>
      <w:pgMar w:top="1440" w:right="1440" w:bottom="1440" w:left="1440" w:header="708" w:footer="708" w:gutter="0"/>
      <w:pgNumType w:start="9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1C01E" w14:textId="77777777" w:rsidR="004E6146" w:rsidRDefault="004E6146" w:rsidP="00CF2919">
      <w:pPr>
        <w:spacing w:after="0" w:line="240" w:lineRule="auto"/>
      </w:pPr>
      <w:r>
        <w:separator/>
      </w:r>
    </w:p>
  </w:endnote>
  <w:endnote w:type="continuationSeparator" w:id="0">
    <w:p w14:paraId="6BE49927" w14:textId="77777777" w:rsidR="004E6146" w:rsidRDefault="004E6146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387BE" w14:textId="77777777" w:rsidR="004E6146" w:rsidRDefault="004E6146" w:rsidP="00CF2919">
      <w:pPr>
        <w:spacing w:after="0" w:line="240" w:lineRule="auto"/>
      </w:pPr>
      <w:r>
        <w:separator/>
      </w:r>
    </w:p>
  </w:footnote>
  <w:footnote w:type="continuationSeparator" w:id="0">
    <w:p w14:paraId="7C6D291B" w14:textId="77777777" w:rsidR="004E6146" w:rsidRDefault="004E6146" w:rsidP="00CF2919">
      <w:pPr>
        <w:spacing w:after="0" w:line="240" w:lineRule="auto"/>
      </w:pPr>
      <w:r>
        <w:continuationSeparator/>
      </w:r>
    </w:p>
  </w:footnote>
  <w:footnote w:id="1">
    <w:p w14:paraId="566F6436" w14:textId="77777777" w:rsidR="00143811" w:rsidRPr="00143811" w:rsidRDefault="00143811" w:rsidP="00143811">
      <w:pPr>
        <w:pStyle w:val="NormalWeb"/>
        <w:bidi/>
        <w:jc w:val="both"/>
        <w:rPr>
          <w:rFonts w:cs="B Nazanin"/>
          <w:sz w:val="20"/>
          <w:szCs w:val="20"/>
          <w:lang w:bidi="fa-IR"/>
        </w:rPr>
      </w:pPr>
      <w:r w:rsidRPr="00143811">
        <w:rPr>
          <w:rFonts w:cs="B Nazanin"/>
          <w:sz w:val="20"/>
          <w:szCs w:val="20"/>
          <w:lang w:bidi="fa-IR"/>
        </w:rPr>
        <w:footnoteRef/>
      </w:r>
      <w:r w:rsidRPr="00143811">
        <w:rPr>
          <w:rFonts w:cs="B Nazanin"/>
          <w:sz w:val="20"/>
          <w:szCs w:val="20"/>
          <w:lang w:bidi="fa-IR"/>
        </w:rPr>
        <w:t xml:space="preserve"> </w:t>
      </w:r>
      <w:r w:rsidRPr="00143811">
        <w:rPr>
          <w:rFonts w:cs="B Nazanin" w:hint="cs"/>
          <w:sz w:val="20"/>
          <w:szCs w:val="20"/>
          <w:rtl/>
          <w:lang w:bidi="fa-IR"/>
        </w:rPr>
        <w:t>- القواعد الفقهية (للبجنوردي، السيد حسن)، ج‌4، ص: 71</w:t>
      </w:r>
    </w:p>
    <w:p w14:paraId="74DAC1D6" w14:textId="2D1C19AA" w:rsidR="00143811" w:rsidRDefault="00143811" w:rsidP="00143811">
      <w:pPr>
        <w:pStyle w:val="FootnoteText"/>
        <w:bidi/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12C25" w14:textId="153D6D62" w:rsidR="00690E2C" w:rsidRPr="00A07A94" w:rsidRDefault="00690E2C" w:rsidP="00690E2C">
    <w:pPr>
      <w:pStyle w:val="Header"/>
      <w:bidi/>
      <w:rPr>
        <w:rFonts w:ascii="Traditional Arabic" w:hAnsi="Traditional Arabic" w:cs="Traditional Arabic"/>
      </w:rPr>
    </w:pPr>
    <w:r w:rsidRPr="00FE6904"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>یک</w:t>
    </w:r>
    <w:r>
      <w:rPr>
        <w:rFonts w:ascii="Traditional Arabic" w:hAnsi="Traditional Arabic" w:cs="Traditional Arabic" w:hint="cs"/>
        <w:rtl/>
      </w:rPr>
      <w:t xml:space="preserve"> </w:t>
    </w:r>
    <w:r w:rsidRPr="00FE6904"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04</w:t>
    </w:r>
    <w:r w:rsidRPr="00FE6904"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11</w:t>
    </w:r>
    <w:r w:rsidRPr="00FE6904">
      <w:rPr>
        <w:rFonts w:ascii="Traditional Arabic" w:hAnsi="Traditional Arabic" w:cs="Traditional Arabic"/>
        <w:rtl/>
      </w:rPr>
      <w:t>/1394</w:t>
    </w:r>
  </w:p>
  <w:p w14:paraId="2006CD0E" w14:textId="3EEFEF03" w:rsidR="00C33FB1" w:rsidRPr="00690E2C" w:rsidRDefault="00C33FB1" w:rsidP="00690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15F1"/>
    <w:rsid w:val="00027F8D"/>
    <w:rsid w:val="0003025D"/>
    <w:rsid w:val="00034E92"/>
    <w:rsid w:val="00043354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3086"/>
    <w:rsid w:val="00095603"/>
    <w:rsid w:val="00095856"/>
    <w:rsid w:val="000A75E1"/>
    <w:rsid w:val="000C64D0"/>
    <w:rsid w:val="000D43E4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5A7E"/>
    <w:rsid w:val="0015679C"/>
    <w:rsid w:val="001612B6"/>
    <w:rsid w:val="00161E83"/>
    <w:rsid w:val="00172D13"/>
    <w:rsid w:val="00181CCD"/>
    <w:rsid w:val="0018403E"/>
    <w:rsid w:val="00187749"/>
    <w:rsid w:val="0019062A"/>
    <w:rsid w:val="00191ADF"/>
    <w:rsid w:val="00193D69"/>
    <w:rsid w:val="001A0FB5"/>
    <w:rsid w:val="001A2880"/>
    <w:rsid w:val="001B0FAA"/>
    <w:rsid w:val="001B1F97"/>
    <w:rsid w:val="001C008E"/>
    <w:rsid w:val="001C1456"/>
    <w:rsid w:val="001C221F"/>
    <w:rsid w:val="001C466F"/>
    <w:rsid w:val="001C631F"/>
    <w:rsid w:val="001C703D"/>
    <w:rsid w:val="001D77DF"/>
    <w:rsid w:val="001D7EAA"/>
    <w:rsid w:val="001E1048"/>
    <w:rsid w:val="001E297E"/>
    <w:rsid w:val="001E4427"/>
    <w:rsid w:val="001F2F94"/>
    <w:rsid w:val="00202144"/>
    <w:rsid w:val="00210620"/>
    <w:rsid w:val="002111EB"/>
    <w:rsid w:val="00212359"/>
    <w:rsid w:val="00220C7D"/>
    <w:rsid w:val="0022266D"/>
    <w:rsid w:val="002368A0"/>
    <w:rsid w:val="00251B07"/>
    <w:rsid w:val="00254760"/>
    <w:rsid w:val="00262F0A"/>
    <w:rsid w:val="00265A05"/>
    <w:rsid w:val="002664CB"/>
    <w:rsid w:val="00271442"/>
    <w:rsid w:val="00272C67"/>
    <w:rsid w:val="00281087"/>
    <w:rsid w:val="00282CBE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38FD"/>
    <w:rsid w:val="002A5178"/>
    <w:rsid w:val="002A5923"/>
    <w:rsid w:val="002C2C16"/>
    <w:rsid w:val="002C3322"/>
    <w:rsid w:val="002D07D6"/>
    <w:rsid w:val="002D3AC1"/>
    <w:rsid w:val="002D70CA"/>
    <w:rsid w:val="002E0FED"/>
    <w:rsid w:val="002E122C"/>
    <w:rsid w:val="002E1E7B"/>
    <w:rsid w:val="002E6375"/>
    <w:rsid w:val="002F3BD5"/>
    <w:rsid w:val="002F489A"/>
    <w:rsid w:val="00300BCE"/>
    <w:rsid w:val="00305EBB"/>
    <w:rsid w:val="003104A9"/>
    <w:rsid w:val="003153E2"/>
    <w:rsid w:val="0031738E"/>
    <w:rsid w:val="003206B7"/>
    <w:rsid w:val="00327B4F"/>
    <w:rsid w:val="00332D5A"/>
    <w:rsid w:val="003410FA"/>
    <w:rsid w:val="00346C69"/>
    <w:rsid w:val="00361DFF"/>
    <w:rsid w:val="00362B08"/>
    <w:rsid w:val="00365A96"/>
    <w:rsid w:val="00383298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34EA"/>
    <w:rsid w:val="003E5450"/>
    <w:rsid w:val="003E7DD8"/>
    <w:rsid w:val="003F28C2"/>
    <w:rsid w:val="003F3A77"/>
    <w:rsid w:val="00414949"/>
    <w:rsid w:val="004161E9"/>
    <w:rsid w:val="004164D7"/>
    <w:rsid w:val="004248BE"/>
    <w:rsid w:val="004338C5"/>
    <w:rsid w:val="00435652"/>
    <w:rsid w:val="00435973"/>
    <w:rsid w:val="00437FAA"/>
    <w:rsid w:val="00444DCE"/>
    <w:rsid w:val="00447176"/>
    <w:rsid w:val="00463547"/>
    <w:rsid w:val="00463635"/>
    <w:rsid w:val="004657EF"/>
    <w:rsid w:val="00471B2F"/>
    <w:rsid w:val="004742BD"/>
    <w:rsid w:val="00475E27"/>
    <w:rsid w:val="00483379"/>
    <w:rsid w:val="0048403D"/>
    <w:rsid w:val="00490616"/>
    <w:rsid w:val="00493303"/>
    <w:rsid w:val="004964F8"/>
    <w:rsid w:val="004A009C"/>
    <w:rsid w:val="004A1090"/>
    <w:rsid w:val="004A6DDA"/>
    <w:rsid w:val="004C351C"/>
    <w:rsid w:val="004C5604"/>
    <w:rsid w:val="004D06A3"/>
    <w:rsid w:val="004D226E"/>
    <w:rsid w:val="004D4B3E"/>
    <w:rsid w:val="004E5FC4"/>
    <w:rsid w:val="004E6146"/>
    <w:rsid w:val="004F1732"/>
    <w:rsid w:val="004F68FC"/>
    <w:rsid w:val="004F6EBE"/>
    <w:rsid w:val="005023D5"/>
    <w:rsid w:val="0050313C"/>
    <w:rsid w:val="00503CB2"/>
    <w:rsid w:val="00514DDD"/>
    <w:rsid w:val="00530E7C"/>
    <w:rsid w:val="00532AA5"/>
    <w:rsid w:val="005365EF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2F6D"/>
    <w:rsid w:val="00594979"/>
    <w:rsid w:val="005A11B4"/>
    <w:rsid w:val="005A6386"/>
    <w:rsid w:val="005B2376"/>
    <w:rsid w:val="005B5DE4"/>
    <w:rsid w:val="005C0EA0"/>
    <w:rsid w:val="005C4215"/>
    <w:rsid w:val="005C7CA1"/>
    <w:rsid w:val="005D36CC"/>
    <w:rsid w:val="005D6C9C"/>
    <w:rsid w:val="005E4532"/>
    <w:rsid w:val="005F1C09"/>
    <w:rsid w:val="005F6700"/>
    <w:rsid w:val="005F7C43"/>
    <w:rsid w:val="00614558"/>
    <w:rsid w:val="00622D72"/>
    <w:rsid w:val="006265A7"/>
    <w:rsid w:val="00632E85"/>
    <w:rsid w:val="00633665"/>
    <w:rsid w:val="00635C18"/>
    <w:rsid w:val="00635D9A"/>
    <w:rsid w:val="006361E3"/>
    <w:rsid w:val="00643CAE"/>
    <w:rsid w:val="00647A01"/>
    <w:rsid w:val="006523CF"/>
    <w:rsid w:val="0065494B"/>
    <w:rsid w:val="00664713"/>
    <w:rsid w:val="00664EF6"/>
    <w:rsid w:val="00670871"/>
    <w:rsid w:val="006726F8"/>
    <w:rsid w:val="006836A6"/>
    <w:rsid w:val="00687ED9"/>
    <w:rsid w:val="00690E2C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C3B46"/>
    <w:rsid w:val="006C5BCE"/>
    <w:rsid w:val="006D79F7"/>
    <w:rsid w:val="006E0059"/>
    <w:rsid w:val="006E2731"/>
    <w:rsid w:val="006F02B9"/>
    <w:rsid w:val="006F1091"/>
    <w:rsid w:val="006F3278"/>
    <w:rsid w:val="00700BCB"/>
    <w:rsid w:val="00703E75"/>
    <w:rsid w:val="00703F24"/>
    <w:rsid w:val="0070470F"/>
    <w:rsid w:val="0070772D"/>
    <w:rsid w:val="00710ACF"/>
    <w:rsid w:val="00715D0A"/>
    <w:rsid w:val="0072435C"/>
    <w:rsid w:val="00725188"/>
    <w:rsid w:val="007273D5"/>
    <w:rsid w:val="00737C06"/>
    <w:rsid w:val="00744EAF"/>
    <w:rsid w:val="00750C28"/>
    <w:rsid w:val="007536C1"/>
    <w:rsid w:val="00753D35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544E"/>
    <w:rsid w:val="007C5F6B"/>
    <w:rsid w:val="007D125A"/>
    <w:rsid w:val="007E5123"/>
    <w:rsid w:val="007F37BE"/>
    <w:rsid w:val="007F5890"/>
    <w:rsid w:val="00800FBD"/>
    <w:rsid w:val="0081046A"/>
    <w:rsid w:val="00811562"/>
    <w:rsid w:val="00811E0A"/>
    <w:rsid w:val="00814A1D"/>
    <w:rsid w:val="008236F0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46AC"/>
    <w:rsid w:val="00867A80"/>
    <w:rsid w:val="00872421"/>
    <w:rsid w:val="0088009C"/>
    <w:rsid w:val="00895C2F"/>
    <w:rsid w:val="008A2057"/>
    <w:rsid w:val="008A2B77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E05"/>
    <w:rsid w:val="008F57BD"/>
    <w:rsid w:val="00901BD9"/>
    <w:rsid w:val="009047CE"/>
    <w:rsid w:val="00911023"/>
    <w:rsid w:val="00911027"/>
    <w:rsid w:val="00912E32"/>
    <w:rsid w:val="00926620"/>
    <w:rsid w:val="00931049"/>
    <w:rsid w:val="00933CEA"/>
    <w:rsid w:val="009432DD"/>
    <w:rsid w:val="0094729E"/>
    <w:rsid w:val="009475C4"/>
    <w:rsid w:val="009618F3"/>
    <w:rsid w:val="00966015"/>
    <w:rsid w:val="00970A49"/>
    <w:rsid w:val="00970B67"/>
    <w:rsid w:val="00981976"/>
    <w:rsid w:val="0098449C"/>
    <w:rsid w:val="00986E21"/>
    <w:rsid w:val="00992AC1"/>
    <w:rsid w:val="009A102B"/>
    <w:rsid w:val="009A12C7"/>
    <w:rsid w:val="009A55FB"/>
    <w:rsid w:val="009B49FB"/>
    <w:rsid w:val="009B6BD0"/>
    <w:rsid w:val="009C0345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E92"/>
    <w:rsid w:val="00A10272"/>
    <w:rsid w:val="00A256EB"/>
    <w:rsid w:val="00A32626"/>
    <w:rsid w:val="00A32ECF"/>
    <w:rsid w:val="00A35B90"/>
    <w:rsid w:val="00A41EDD"/>
    <w:rsid w:val="00A50DFB"/>
    <w:rsid w:val="00A54483"/>
    <w:rsid w:val="00A60E80"/>
    <w:rsid w:val="00A66D11"/>
    <w:rsid w:val="00A6703A"/>
    <w:rsid w:val="00A70849"/>
    <w:rsid w:val="00A732E0"/>
    <w:rsid w:val="00A73D84"/>
    <w:rsid w:val="00A745C9"/>
    <w:rsid w:val="00A75C42"/>
    <w:rsid w:val="00A761FB"/>
    <w:rsid w:val="00A80C3C"/>
    <w:rsid w:val="00A8636F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36A7"/>
    <w:rsid w:val="00AE55C3"/>
    <w:rsid w:val="00AF283B"/>
    <w:rsid w:val="00AF3775"/>
    <w:rsid w:val="00AF4B44"/>
    <w:rsid w:val="00B00A6B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8718D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D0D38"/>
    <w:rsid w:val="00BD1682"/>
    <w:rsid w:val="00BD3975"/>
    <w:rsid w:val="00BD4ACA"/>
    <w:rsid w:val="00BD7D8E"/>
    <w:rsid w:val="00BE10A6"/>
    <w:rsid w:val="00BF42A7"/>
    <w:rsid w:val="00BF47F7"/>
    <w:rsid w:val="00BF6C4C"/>
    <w:rsid w:val="00BF6FA3"/>
    <w:rsid w:val="00C0025C"/>
    <w:rsid w:val="00C00B6F"/>
    <w:rsid w:val="00C05012"/>
    <w:rsid w:val="00C113B0"/>
    <w:rsid w:val="00C124C7"/>
    <w:rsid w:val="00C14E4C"/>
    <w:rsid w:val="00C2003C"/>
    <w:rsid w:val="00C23296"/>
    <w:rsid w:val="00C33FB1"/>
    <w:rsid w:val="00C409F7"/>
    <w:rsid w:val="00C52401"/>
    <w:rsid w:val="00C5536C"/>
    <w:rsid w:val="00C60BB7"/>
    <w:rsid w:val="00C65F4F"/>
    <w:rsid w:val="00C712C7"/>
    <w:rsid w:val="00C74361"/>
    <w:rsid w:val="00C74584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6E5F"/>
    <w:rsid w:val="00CB75D6"/>
    <w:rsid w:val="00CC032E"/>
    <w:rsid w:val="00CC11D7"/>
    <w:rsid w:val="00CC38CE"/>
    <w:rsid w:val="00CC7C4A"/>
    <w:rsid w:val="00CE68FF"/>
    <w:rsid w:val="00CF2919"/>
    <w:rsid w:val="00D01B20"/>
    <w:rsid w:val="00D22AE5"/>
    <w:rsid w:val="00D23EF0"/>
    <w:rsid w:val="00D26726"/>
    <w:rsid w:val="00D332FE"/>
    <w:rsid w:val="00D4252B"/>
    <w:rsid w:val="00D42ECD"/>
    <w:rsid w:val="00D44C93"/>
    <w:rsid w:val="00D47DC8"/>
    <w:rsid w:val="00D542C3"/>
    <w:rsid w:val="00D62C83"/>
    <w:rsid w:val="00D67716"/>
    <w:rsid w:val="00D70B37"/>
    <w:rsid w:val="00D7215F"/>
    <w:rsid w:val="00D74CB3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4591"/>
    <w:rsid w:val="00DB1564"/>
    <w:rsid w:val="00DC4181"/>
    <w:rsid w:val="00DC7DB3"/>
    <w:rsid w:val="00DD3F6A"/>
    <w:rsid w:val="00DE39CC"/>
    <w:rsid w:val="00DF1249"/>
    <w:rsid w:val="00DF34FB"/>
    <w:rsid w:val="00DF6177"/>
    <w:rsid w:val="00E0404A"/>
    <w:rsid w:val="00E0548C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51008"/>
    <w:rsid w:val="00E510C6"/>
    <w:rsid w:val="00E573D6"/>
    <w:rsid w:val="00E574DC"/>
    <w:rsid w:val="00E7136C"/>
    <w:rsid w:val="00E75CD5"/>
    <w:rsid w:val="00E76E8C"/>
    <w:rsid w:val="00E77EA8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F6D"/>
    <w:rsid w:val="00EB41AB"/>
    <w:rsid w:val="00EC08BB"/>
    <w:rsid w:val="00EC2624"/>
    <w:rsid w:val="00EC4D69"/>
    <w:rsid w:val="00ED0D96"/>
    <w:rsid w:val="00ED2F4A"/>
    <w:rsid w:val="00ED35B2"/>
    <w:rsid w:val="00ED48E0"/>
    <w:rsid w:val="00EE3721"/>
    <w:rsid w:val="00EE5A09"/>
    <w:rsid w:val="00EF649C"/>
    <w:rsid w:val="00EF6F9D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203BF"/>
    <w:rsid w:val="00F25002"/>
    <w:rsid w:val="00F25836"/>
    <w:rsid w:val="00F30A33"/>
    <w:rsid w:val="00F3117B"/>
    <w:rsid w:val="00F35D3F"/>
    <w:rsid w:val="00F42C47"/>
    <w:rsid w:val="00F4607B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9195E"/>
    <w:rsid w:val="00FA4350"/>
    <w:rsid w:val="00FA5C2A"/>
    <w:rsid w:val="00FB79AC"/>
    <w:rsid w:val="00FD292E"/>
    <w:rsid w:val="00FD5755"/>
    <w:rsid w:val="00FD6F6F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1">
    <wetp:webextensionref xmlns:r="http://schemas.openxmlformats.org/officeDocument/2006/relationships" r:id="rId1"/>
  </wetp:taskpane>
  <wetp:taskpane dockstate="left" visibility="0" width="350" row="0">
    <wetp:webextensionref xmlns:r="http://schemas.openxmlformats.org/officeDocument/2006/relationships" r:id="rId2"/>
  </wetp:taskpane>
  <wetp:taskpane dockstate="left" visibility="0" width="266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991B2F00-CB17-438E-8B3B-0D6F48E8C66A}">
  <we:reference id="wa104197357" version="1.0.0.0" store="en-001" storeType="OMEX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AD748395-BC65-455C-A5A1-405553EFBA41}">
  <we:reference id="wa104379504" version="1.0.0.0" store="en-001" storeType="OMEX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6DA08E84-FA5F-44DD-AEE4-AA729BD0C9CC}">
  <we:reference id="wa103809911" version="1.1.0.0" store="en-001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3872F-DDD1-467E-BE96-FA05FA56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41515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64</cp:revision>
  <dcterms:created xsi:type="dcterms:W3CDTF">2015-10-08T15:17:00Z</dcterms:created>
  <dcterms:modified xsi:type="dcterms:W3CDTF">2016-03-08T14:16:00Z</dcterms:modified>
</cp:coreProperties>
</file>