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BA" w:rsidRDefault="00D868BA" w:rsidP="00D868BA">
      <w:pPr>
        <w:pStyle w:val="2"/>
        <w:rPr>
          <w:rtl/>
        </w:rPr>
      </w:pPr>
      <w:r>
        <w:rPr>
          <w:rFonts w:hint="cs"/>
          <w:rtl/>
        </w:rPr>
        <w:t>جلسه چهاردهم 11/7/1401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بحث در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در مقام ثبوت و واقع بود. بعضی گفتند تقابل اینها سلب و ایجاب است و بعضی گفتند عدم و ملکه است و قول سوم این بود که تضاد است.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گفتیم ذهن عرفی همان سلب و ایجاب را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. کلام ما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و از یک معنای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کشف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این یعنی از </w:t>
      </w:r>
      <w:proofErr w:type="spellStart"/>
      <w:r>
        <w:rPr>
          <w:rFonts w:hint="cs"/>
          <w:rtl/>
        </w:rPr>
        <w:t>بی‌قیدی</w:t>
      </w:r>
      <w:proofErr w:type="spellEnd"/>
      <w:r>
        <w:rPr>
          <w:rFonts w:hint="cs"/>
          <w:rtl/>
        </w:rPr>
        <w:t xml:space="preserve"> چنین شده. در </w:t>
      </w:r>
      <w:proofErr w:type="spellStart"/>
      <w:r>
        <w:rPr>
          <w:rFonts w:hint="cs"/>
          <w:rtl/>
        </w:rPr>
        <w:t>خطابات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که تامل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 و تحلیل داریم، بیش از </w:t>
      </w:r>
      <w:proofErr w:type="spellStart"/>
      <w:r>
        <w:rPr>
          <w:rFonts w:hint="cs"/>
          <w:rtl/>
        </w:rPr>
        <w:t>بی‌قیدی</w:t>
      </w:r>
      <w:proofErr w:type="spellEnd"/>
      <w:r>
        <w:rPr>
          <w:rFonts w:hint="cs"/>
          <w:rtl/>
        </w:rPr>
        <w:t xml:space="preserve"> چیزی احساس </w:t>
      </w:r>
      <w:proofErr w:type="spellStart"/>
      <w:r>
        <w:rPr>
          <w:rFonts w:hint="cs"/>
          <w:rtl/>
        </w:rPr>
        <w:t>نمی‌کنیم</w:t>
      </w:r>
      <w:proofErr w:type="spellEnd"/>
      <w:r>
        <w:rPr>
          <w:rFonts w:hint="cs"/>
          <w:rtl/>
        </w:rPr>
        <w:t xml:space="preserve">. اگر گفت نان بخر، در یک </w:t>
      </w:r>
      <w:proofErr w:type="spellStart"/>
      <w:r>
        <w:rPr>
          <w:rFonts w:hint="cs"/>
          <w:rtl/>
        </w:rPr>
        <w:t>هاله‌ای</w:t>
      </w:r>
      <w:proofErr w:type="spellEnd"/>
      <w:r>
        <w:rPr>
          <w:rFonts w:hint="cs"/>
          <w:rtl/>
        </w:rPr>
        <w:t xml:space="preserve"> از ابهام است نه اینکه خصوصیات آن را لحاظ کردم و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کردم. بلکه قید </w:t>
      </w:r>
      <w:proofErr w:type="spellStart"/>
      <w:r>
        <w:rPr>
          <w:rFonts w:hint="cs"/>
          <w:rtl/>
        </w:rPr>
        <w:t>نیاوردن</w:t>
      </w:r>
      <w:proofErr w:type="spellEnd"/>
      <w:r>
        <w:rPr>
          <w:rFonts w:hint="cs"/>
          <w:rtl/>
        </w:rPr>
        <w:t xml:space="preserve"> مورد احتجاج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است.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اما فرمایش مرحوم نائینی که فرموده بود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‌تقابل عدم و ملکه است و کل ما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التقیید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الاطلاق</w:t>
      </w:r>
      <w:proofErr w:type="spellEnd"/>
      <w:r>
        <w:rPr>
          <w:rFonts w:hint="cs"/>
          <w:rtl/>
        </w:rPr>
        <w:t xml:space="preserve">، و ادعای وضوح این مطلب را کرده و در بحث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گفته این نکته که تقابل عدم و ملکه است، بحثی ندارد و بدیهی است و باید </w:t>
      </w:r>
      <w:proofErr w:type="spellStart"/>
      <w:r>
        <w:rPr>
          <w:rFonts w:hint="cs"/>
          <w:rtl/>
        </w:rPr>
        <w:t>صغریات</w:t>
      </w:r>
      <w:proofErr w:type="spellEnd"/>
      <w:r>
        <w:rPr>
          <w:rFonts w:hint="cs"/>
          <w:rtl/>
        </w:rPr>
        <w:t xml:space="preserve"> را بررسی کرد.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>توجیه فرمایش نائینی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فرمایش ایشان یک توجیه دارد و طبق این توجیه، فرمایش ایشان متین است. مرحوم نائینی که از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سخن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، منظور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است که کاشف از مراد جدی است و به آن احتجاج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لذا در مقدمات حکمت گفت باید قرینه </w:t>
      </w:r>
      <w:proofErr w:type="spellStart"/>
      <w:r>
        <w:rPr>
          <w:rFonts w:hint="cs"/>
          <w:rtl/>
        </w:rPr>
        <w:t>منفصله</w:t>
      </w:r>
      <w:proofErr w:type="spellEnd"/>
      <w:r>
        <w:rPr>
          <w:rFonts w:hint="cs"/>
          <w:rtl/>
        </w:rPr>
        <w:t xml:space="preserve"> نیز در میان نباشد. کلام مرحوم نائینی بر خلاف کلام مرحوم آخوند است.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مرحوم آخوند که بحث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را بیان کرده گفته حکم اطلاق دارد چه قابل احتجاج باشد یا نباشد. ایشان یکی از مقدمات حکمت را قابلیت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قرار نداد. مرحوم آخوند فرمود هر کلامی که از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صادر شد و در مقام بیان بود و قید نیاورد، کاشف از این است که </w:t>
      </w:r>
      <w:proofErr w:type="spellStart"/>
      <w:r>
        <w:rPr>
          <w:rFonts w:hint="cs"/>
          <w:rtl/>
        </w:rPr>
        <w:t>مدلولش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خواه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 یا محال. بله، اگر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محال باشد، قابل احتجاج نیست و این نکته را در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بیان کرده است. فرموده اذا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التقیید</w:t>
      </w:r>
      <w:proofErr w:type="spellEnd"/>
      <w:r>
        <w:rPr>
          <w:rFonts w:hint="cs"/>
          <w:rtl/>
        </w:rPr>
        <w:t xml:space="preserve">، احتجاج جایز نیست نه اینکه اطلاق محال است.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پس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که مرحوم آخوند گفته، اطلاق ذاتی نامیده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یعنی متعلق و موضوع به نحو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و حکم عمومیت دارد و توقف بر این ندارد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 بلکه حتی اگر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محال باشد،‌اطلاق ضروری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اما آنکه مرحوم نائینی گفته که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عدم و ملکه است، منظور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است که </w:t>
      </w:r>
      <w:proofErr w:type="spellStart"/>
      <w:r>
        <w:rPr>
          <w:rFonts w:hint="cs"/>
          <w:rtl/>
        </w:rPr>
        <w:t>یحتج</w:t>
      </w:r>
      <w:proofErr w:type="spellEnd"/>
      <w:r>
        <w:rPr>
          <w:rFonts w:hint="cs"/>
          <w:rtl/>
        </w:rPr>
        <w:t xml:space="preserve"> به است و کاشف از مراد جدی است. </w:t>
      </w:r>
      <w:proofErr w:type="spellStart"/>
      <w:r>
        <w:rPr>
          <w:rFonts w:hint="cs"/>
          <w:rtl/>
        </w:rPr>
        <w:t>لذاست</w:t>
      </w:r>
      <w:proofErr w:type="spellEnd"/>
      <w:r>
        <w:rPr>
          <w:rFonts w:hint="cs"/>
          <w:rtl/>
        </w:rPr>
        <w:t xml:space="preserve"> که مرحوم نائینی در مقدمات حکمت اضافه کرد باید قابل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باشد و اطلاق توقف دارد که قرینه </w:t>
      </w:r>
      <w:proofErr w:type="spellStart"/>
      <w:r>
        <w:rPr>
          <w:rFonts w:hint="cs"/>
          <w:rtl/>
        </w:rPr>
        <w:t>منفصله</w:t>
      </w:r>
      <w:proofErr w:type="spellEnd"/>
      <w:r>
        <w:rPr>
          <w:rFonts w:hint="cs"/>
          <w:rtl/>
        </w:rPr>
        <w:t xml:space="preserve"> در میان نباشد. بحث مرحوم نائینی در مورد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است که در فقه به آن تمسک و استدلال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به آن اطلاق </w:t>
      </w:r>
      <w:proofErr w:type="spellStart"/>
      <w:r>
        <w:rPr>
          <w:rFonts w:hint="cs"/>
          <w:rtl/>
        </w:rPr>
        <w:t>لحاظی</w:t>
      </w:r>
      <w:proofErr w:type="spellEnd"/>
      <w:r>
        <w:rPr>
          <w:rFonts w:hint="cs"/>
          <w:rtl/>
        </w:rPr>
        <w:t xml:space="preserve"> گفته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یعنی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که مد نظر مولی بوده و قدرت داشته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بزند ولی نزده است نه اطلاق ذاتی. علی </w:t>
      </w:r>
      <w:proofErr w:type="spellStart"/>
      <w:r>
        <w:rPr>
          <w:rFonts w:hint="cs"/>
          <w:rtl/>
        </w:rPr>
        <w:t>القاعده</w:t>
      </w:r>
      <w:proofErr w:type="spellEnd"/>
      <w:r>
        <w:rPr>
          <w:rFonts w:hint="cs"/>
          <w:rtl/>
        </w:rPr>
        <w:t xml:space="preserve"> مرحوم نائینی نیز نباید منکر این باشد که اگر مجرد مراد </w:t>
      </w:r>
      <w:proofErr w:type="spellStart"/>
      <w:r>
        <w:rPr>
          <w:rFonts w:hint="cs"/>
          <w:rtl/>
        </w:rPr>
        <w:t>استعمالی</w:t>
      </w:r>
      <w:proofErr w:type="spellEnd"/>
      <w:r>
        <w:rPr>
          <w:rFonts w:hint="cs"/>
          <w:rtl/>
        </w:rPr>
        <w:t xml:space="preserve"> باشد، اطلاق دارد ولی ارزش ندارد.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که ارزش دارد و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به آن </w:t>
      </w:r>
      <w:proofErr w:type="spellStart"/>
      <w:r>
        <w:rPr>
          <w:rFonts w:hint="cs"/>
          <w:rtl/>
        </w:rPr>
        <w:t>تشبث</w:t>
      </w:r>
      <w:proofErr w:type="spellEnd"/>
      <w:r>
        <w:rPr>
          <w:rFonts w:hint="cs"/>
          <w:rtl/>
        </w:rPr>
        <w:t xml:space="preserve"> کرد،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است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آن ممکن باشد و مولی قید </w:t>
      </w:r>
      <w:proofErr w:type="spellStart"/>
      <w:r>
        <w:rPr>
          <w:rFonts w:hint="cs"/>
          <w:rtl/>
        </w:rPr>
        <w:t>نمی‌آورد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مرادت</w:t>
      </w:r>
      <w:proofErr w:type="spellEnd"/>
      <w:r>
        <w:rPr>
          <w:rFonts w:hint="cs"/>
          <w:rtl/>
        </w:rPr>
        <w:t xml:space="preserve"> همان بوده.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لذا مرحوم نائینی سه موردی که شیخ انصاری به عنوان ثمره آورده، انکار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شیخ گفته اگر شک کردیم که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است یا </w:t>
      </w:r>
      <w:proofErr w:type="spellStart"/>
      <w:r>
        <w:rPr>
          <w:rFonts w:hint="cs"/>
          <w:rtl/>
        </w:rPr>
        <w:t>نوصلی</w:t>
      </w:r>
      <w:proofErr w:type="spellEnd"/>
      <w:r>
        <w:rPr>
          <w:rFonts w:hint="cs"/>
          <w:rtl/>
        </w:rPr>
        <w:t xml:space="preserve">، أصالة </w:t>
      </w:r>
      <w:proofErr w:type="spellStart"/>
      <w:r>
        <w:rPr>
          <w:rFonts w:hint="cs"/>
          <w:rtl/>
        </w:rPr>
        <w:t>الاطلاق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است. همچنین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مقدمه به </w:t>
      </w:r>
      <w:proofErr w:type="spellStart"/>
      <w:r>
        <w:rPr>
          <w:rFonts w:hint="cs"/>
          <w:rtl/>
        </w:rPr>
        <w:t>موصله</w:t>
      </w:r>
      <w:proofErr w:type="spellEnd"/>
      <w:r>
        <w:rPr>
          <w:rFonts w:hint="cs"/>
          <w:rtl/>
        </w:rPr>
        <w:t xml:space="preserve"> محال است پس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المقدمه</w:t>
      </w:r>
      <w:proofErr w:type="spellEnd"/>
      <w:r>
        <w:rPr>
          <w:rFonts w:hint="cs"/>
          <w:rtl/>
        </w:rPr>
        <w:t xml:space="preserve"> واجب است. در مثال سوم شیخ گفته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احکام به </w:t>
      </w:r>
      <w:proofErr w:type="spellStart"/>
      <w:r>
        <w:rPr>
          <w:rFonts w:hint="cs"/>
          <w:rtl/>
        </w:rPr>
        <w:t>عالمین</w:t>
      </w:r>
      <w:proofErr w:type="spellEnd"/>
      <w:r>
        <w:rPr>
          <w:rFonts w:hint="cs"/>
          <w:rtl/>
        </w:rPr>
        <w:t xml:space="preserve"> محال است چون دور است پس احکام بین عالم و جاهل محال است پس </w:t>
      </w:r>
      <w:proofErr w:type="spellStart"/>
      <w:r>
        <w:rPr>
          <w:rFonts w:hint="cs"/>
          <w:rtl/>
        </w:rPr>
        <w:t>نمی‌گوییم</w:t>
      </w:r>
      <w:proofErr w:type="spellEnd"/>
      <w:r>
        <w:rPr>
          <w:rFonts w:hint="cs"/>
          <w:rtl/>
        </w:rPr>
        <w:t xml:space="preserve"> مشترک است. نائینی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نمی‌توانسته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بزند که بگوییم پس مشترک است.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به هر حال 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اختلافی</w:t>
      </w:r>
      <w:proofErr w:type="spellEnd"/>
      <w:r>
        <w:rPr>
          <w:rFonts w:hint="cs"/>
          <w:rtl/>
        </w:rPr>
        <w:t xml:space="preserve"> بین نائینی و آخوند نیست بلکه اختلاف بین نائینی و شیخ وجود دارد. شیخ در جایی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محال است، احتجاج را صحیح </w:t>
      </w:r>
      <w:proofErr w:type="spellStart"/>
      <w:r>
        <w:rPr>
          <w:rFonts w:hint="cs"/>
          <w:rtl/>
        </w:rPr>
        <w:t>می‌داند</w:t>
      </w:r>
      <w:proofErr w:type="spellEnd"/>
      <w:r>
        <w:rPr>
          <w:rFonts w:hint="cs"/>
          <w:rtl/>
        </w:rPr>
        <w:t xml:space="preserve"> ولی نائینی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در این سه مثال </w:t>
      </w:r>
      <w:proofErr w:type="spellStart"/>
      <w:r>
        <w:rPr>
          <w:rFonts w:hint="cs"/>
          <w:rtl/>
        </w:rPr>
        <w:t>نمی‌توان</w:t>
      </w:r>
      <w:proofErr w:type="spellEnd"/>
      <w:r>
        <w:rPr>
          <w:rFonts w:hint="cs"/>
          <w:rtl/>
        </w:rPr>
        <w:t xml:space="preserve"> به دلیل وجود اطلاق، حکم کرد که واجب خدا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است یا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المقدمه</w:t>
      </w:r>
      <w:proofErr w:type="spellEnd"/>
      <w:r>
        <w:rPr>
          <w:rFonts w:hint="cs"/>
          <w:rtl/>
        </w:rPr>
        <w:t xml:space="preserve"> است یا مشترک بین عالم و جاهل است.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حاصل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، اگر گفتیم اطلاق یعنی آنکه به ما فهمانده،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است، در این صورت نیاز به امکان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ندارد و در این مرحله تقابل،‌ سلب و ایجاب است. اما اگر بگوییم آن اطلاق مراد است، باید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>استاد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حتی </w:t>
      </w:r>
      <w:proofErr w:type="spellStart"/>
      <w:r>
        <w:rPr>
          <w:rFonts w:hint="cs"/>
          <w:rtl/>
        </w:rPr>
        <w:t>می‌توان</w:t>
      </w:r>
      <w:proofErr w:type="spellEnd"/>
      <w:r>
        <w:rPr>
          <w:rFonts w:hint="cs"/>
          <w:rtl/>
        </w:rPr>
        <w:t xml:space="preserve"> چنین ادعا کرد اینکه مرحوم نائینی فرموده اذا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التقیید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الاطلاق</w:t>
      </w:r>
      <w:proofErr w:type="spellEnd"/>
      <w:r>
        <w:rPr>
          <w:rFonts w:hint="cs"/>
          <w:rtl/>
        </w:rPr>
        <w:t xml:space="preserve">، بالاتر از این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که نیاز به استحاله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نداریم.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یک امر عرفی است. باید به عرف مراجعه کرد که عرف کجا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اینجا اطلاق </w:t>
      </w:r>
      <w:proofErr w:type="spellStart"/>
      <w:r>
        <w:rPr>
          <w:rFonts w:hint="cs"/>
          <w:rtl/>
        </w:rPr>
        <w:t>منجز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معذر</w:t>
      </w:r>
      <w:proofErr w:type="spellEnd"/>
      <w:r>
        <w:rPr>
          <w:rFonts w:hint="cs"/>
          <w:rtl/>
        </w:rPr>
        <w:t xml:space="preserve"> وجود دارد. عرف به دنبال استحاله و امکان نیست. اینجا باب الفاظ و معانی و صور </w:t>
      </w:r>
      <w:proofErr w:type="spellStart"/>
      <w:r>
        <w:rPr>
          <w:rFonts w:hint="cs"/>
          <w:rtl/>
        </w:rPr>
        <w:t>ذهنیه</w:t>
      </w:r>
      <w:proofErr w:type="spellEnd"/>
      <w:r>
        <w:rPr>
          <w:rFonts w:hint="cs"/>
          <w:rtl/>
        </w:rPr>
        <w:t xml:space="preserve"> است و ربطی به استحاله و امکان ندارد. 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که عرف وقتی به گردن مولی </w:t>
      </w:r>
      <w:proofErr w:type="spellStart"/>
      <w:r>
        <w:rPr>
          <w:rFonts w:hint="cs"/>
          <w:rtl/>
        </w:rPr>
        <w:t>می‌نهد</w:t>
      </w:r>
      <w:proofErr w:type="spellEnd"/>
      <w:r>
        <w:rPr>
          <w:rFonts w:hint="cs"/>
          <w:rtl/>
        </w:rPr>
        <w:t xml:space="preserve"> که حکم شما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عرفی باشد نه ممکن. </w:t>
      </w:r>
      <w:proofErr w:type="spellStart"/>
      <w:r>
        <w:rPr>
          <w:rFonts w:hint="cs"/>
          <w:rtl/>
        </w:rPr>
        <w:t>هرکجا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عرفی بود و مولی قید نیاورد، به گردن مولی </w:t>
      </w:r>
      <w:proofErr w:type="spellStart"/>
      <w:r>
        <w:rPr>
          <w:rFonts w:hint="cs"/>
          <w:rtl/>
        </w:rPr>
        <w:t>می‌نهیم</w:t>
      </w:r>
      <w:proofErr w:type="spellEnd"/>
      <w:r>
        <w:rPr>
          <w:rFonts w:hint="cs"/>
          <w:rtl/>
        </w:rPr>
        <w:t xml:space="preserve"> که حکم شما سعه دارد. اما </w:t>
      </w:r>
      <w:proofErr w:type="spellStart"/>
      <w:r>
        <w:rPr>
          <w:rFonts w:hint="cs"/>
          <w:rtl/>
        </w:rPr>
        <w:t>هرجا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عرفی نبود یعنی ولو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است ولی مردم </w:t>
      </w:r>
      <w:proofErr w:type="spellStart"/>
      <w:r>
        <w:rPr>
          <w:rFonts w:hint="cs"/>
          <w:rtl/>
        </w:rPr>
        <w:t>نمی‌پسندد</w:t>
      </w:r>
      <w:proofErr w:type="spellEnd"/>
      <w:r>
        <w:rPr>
          <w:rFonts w:hint="cs"/>
          <w:rtl/>
        </w:rPr>
        <w:t xml:space="preserve">، در این صورت حکم سعه ندارد.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لذا در مورد </w:t>
      </w:r>
      <w:proofErr w:type="spellStart"/>
      <w:r>
        <w:rPr>
          <w:rFonts w:hint="cs"/>
          <w:rtl/>
        </w:rPr>
        <w:t>انقسامات</w:t>
      </w:r>
      <w:proofErr w:type="spellEnd"/>
      <w:r>
        <w:rPr>
          <w:rFonts w:hint="cs"/>
          <w:rtl/>
        </w:rPr>
        <w:t xml:space="preserve"> ثانویه </w:t>
      </w:r>
      <w:proofErr w:type="spellStart"/>
      <w:r>
        <w:rPr>
          <w:rFonts w:hint="cs"/>
          <w:rtl/>
        </w:rPr>
        <w:t>قائلیم</w:t>
      </w:r>
      <w:proofErr w:type="spellEnd"/>
      <w:r>
        <w:rPr>
          <w:rFonts w:hint="cs"/>
          <w:rtl/>
        </w:rPr>
        <w:t xml:space="preserve"> که اطلاق ممکن است اما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اگر به عرف گفتند مولی گفته </w:t>
      </w:r>
      <w:proofErr w:type="spellStart"/>
      <w:r>
        <w:rPr>
          <w:rFonts w:hint="cs"/>
          <w:rtl/>
        </w:rPr>
        <w:t>اقم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الصلاة</w:t>
      </w:r>
      <w:proofErr w:type="spellEnd"/>
      <w:r>
        <w:rPr>
          <w:rFonts w:hint="cs"/>
          <w:rtl/>
        </w:rPr>
        <w:t xml:space="preserve"> یعنی نماز بخوان چه به قصد امر چه </w:t>
      </w:r>
      <w:proofErr w:type="spellStart"/>
      <w:r>
        <w:rPr>
          <w:rFonts w:hint="cs"/>
          <w:rtl/>
        </w:rPr>
        <w:t>بلاقصد</w:t>
      </w:r>
      <w:proofErr w:type="spellEnd"/>
      <w:r>
        <w:rPr>
          <w:rFonts w:hint="cs"/>
          <w:rtl/>
        </w:rPr>
        <w:t xml:space="preserve"> امر، عرف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هنوز امری نیست که بگوید چه با قصد امر چه بدون قصد امر، ولو اینکه ممکن است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بزند و بگوید نماز به قصد امری که بعدا </w:t>
      </w:r>
      <w:proofErr w:type="spellStart"/>
      <w:r>
        <w:rPr>
          <w:rFonts w:hint="cs"/>
          <w:rtl/>
        </w:rPr>
        <w:t>می‌گویم</w:t>
      </w:r>
      <w:proofErr w:type="spellEnd"/>
      <w:r>
        <w:rPr>
          <w:rFonts w:hint="cs"/>
          <w:rtl/>
        </w:rPr>
        <w:t xml:space="preserve">، واجب است اما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لذا فرمایش آخوند را نسبت به </w:t>
      </w:r>
      <w:proofErr w:type="spellStart"/>
      <w:r>
        <w:rPr>
          <w:rFonts w:hint="cs"/>
          <w:rtl/>
        </w:rPr>
        <w:t>انقسامات</w:t>
      </w:r>
      <w:proofErr w:type="spellEnd"/>
      <w:r>
        <w:rPr>
          <w:rFonts w:hint="cs"/>
          <w:rtl/>
        </w:rPr>
        <w:t xml:space="preserve"> ثانویه را قبول داریم که اطلاق ممکن است اما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مهم این است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عرفی باشد. اگر چنین بود، و مولی قید نزد،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بر عهده مولی </w:t>
      </w:r>
      <w:proofErr w:type="spellStart"/>
      <w:r>
        <w:rPr>
          <w:rFonts w:hint="cs"/>
          <w:rtl/>
        </w:rPr>
        <w:t>می‌گذارند</w:t>
      </w:r>
      <w:proofErr w:type="spellEnd"/>
      <w:r>
        <w:rPr>
          <w:rFonts w:hint="cs"/>
          <w:rtl/>
        </w:rPr>
        <w:t xml:space="preserve"> و اگر عرفی نبود، اطلاق را نسبت </w:t>
      </w:r>
      <w:proofErr w:type="spellStart"/>
      <w:r>
        <w:rPr>
          <w:rFonts w:hint="cs"/>
          <w:rtl/>
        </w:rPr>
        <w:t>نمی‌دهند</w:t>
      </w:r>
      <w:proofErr w:type="spellEnd"/>
      <w:r>
        <w:rPr>
          <w:rFonts w:hint="cs"/>
          <w:rtl/>
        </w:rPr>
        <w:t xml:space="preserve"> ولو اینکه اطلاق ممکن باشد.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حتی اطلاق نسبت به بعضی </w:t>
      </w:r>
      <w:proofErr w:type="spellStart"/>
      <w:r>
        <w:rPr>
          <w:rFonts w:hint="cs"/>
          <w:rtl/>
        </w:rPr>
        <w:t>انقسامات</w:t>
      </w:r>
      <w:proofErr w:type="spellEnd"/>
      <w:r>
        <w:rPr>
          <w:rFonts w:hint="cs"/>
          <w:rtl/>
        </w:rPr>
        <w:t xml:space="preserve"> اولیه نیز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مثل اینکه بگوید نماز واجب است </w:t>
      </w:r>
      <w:proofErr w:type="spellStart"/>
      <w:r>
        <w:rPr>
          <w:rFonts w:hint="cs"/>
          <w:rtl/>
        </w:rPr>
        <w:t>سواء</w:t>
      </w:r>
      <w:proofErr w:type="spellEnd"/>
      <w:r>
        <w:rPr>
          <w:rFonts w:hint="cs"/>
          <w:rtl/>
        </w:rPr>
        <w:t xml:space="preserve"> اینکه خوانده شود یا خوانده نشود. عرف چنین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نمی‌پسندد</w:t>
      </w:r>
      <w:proofErr w:type="spellEnd"/>
      <w:r>
        <w:rPr>
          <w:rFonts w:hint="cs"/>
          <w:rtl/>
        </w:rPr>
        <w:t xml:space="preserve">. شهید صدر این مطلب را با غایت تصحیح کرده. یعنی اینکه گفته نماز واجب است یعنی تا وقتی نیاورده و اگر شک کردیم که آورده یا نیاورده، با استصحاب </w:t>
      </w:r>
      <w:proofErr w:type="spellStart"/>
      <w:r>
        <w:rPr>
          <w:rFonts w:hint="cs"/>
          <w:rtl/>
        </w:rPr>
        <w:t>می‌گوییم</w:t>
      </w:r>
      <w:proofErr w:type="spellEnd"/>
      <w:r>
        <w:rPr>
          <w:rFonts w:hint="cs"/>
          <w:rtl/>
        </w:rPr>
        <w:t xml:space="preserve"> نیاورده و باید بیاورد. اگر بگوید نان بخر تا وقتی که نخریدی،‌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به هر حال، جعل باید خودش و </w:t>
      </w:r>
      <w:proofErr w:type="spellStart"/>
      <w:r>
        <w:rPr>
          <w:rFonts w:hint="cs"/>
          <w:rtl/>
        </w:rPr>
        <w:t>حدودش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داشته باشد و گرنه مردم برای آن جعل اطلاق </w:t>
      </w:r>
      <w:proofErr w:type="spellStart"/>
      <w:r>
        <w:rPr>
          <w:rFonts w:hint="cs"/>
          <w:rtl/>
        </w:rPr>
        <w:t>نمی‌بینند</w:t>
      </w:r>
      <w:proofErr w:type="spellEnd"/>
      <w:r>
        <w:rPr>
          <w:rFonts w:hint="cs"/>
          <w:rtl/>
        </w:rPr>
        <w:t xml:space="preserve">. جایی برای جعل مولی اطلاق </w:t>
      </w:r>
      <w:proofErr w:type="spellStart"/>
      <w:r>
        <w:rPr>
          <w:rFonts w:hint="cs"/>
          <w:rtl/>
        </w:rPr>
        <w:t>می‌بینند</w:t>
      </w:r>
      <w:proofErr w:type="spellEnd"/>
      <w:r>
        <w:rPr>
          <w:rFonts w:hint="cs"/>
          <w:rtl/>
        </w:rPr>
        <w:t xml:space="preserve">،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داشته باشد و آن قید را در </w:t>
      </w:r>
      <w:proofErr w:type="spellStart"/>
      <w:r>
        <w:rPr>
          <w:rFonts w:hint="cs"/>
          <w:rtl/>
        </w:rPr>
        <w:t>حکمش</w:t>
      </w:r>
      <w:proofErr w:type="spellEnd"/>
      <w:r>
        <w:rPr>
          <w:rFonts w:hint="cs"/>
          <w:rtl/>
        </w:rPr>
        <w:t xml:space="preserve"> نیاورد، پس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حکمش</w:t>
      </w:r>
      <w:proofErr w:type="spellEnd"/>
      <w:r>
        <w:rPr>
          <w:rFonts w:hint="cs"/>
          <w:rtl/>
        </w:rPr>
        <w:t xml:space="preserve"> سعه دارد. اما در جایی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است ولی عرفی نباشد، مردم آن جعل را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نمی‌بینند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نسبت به این خصوصیات اهمال دارد </w:t>
      </w:r>
      <w:proofErr w:type="spellStart"/>
      <w:r>
        <w:rPr>
          <w:rFonts w:hint="cs"/>
          <w:rtl/>
        </w:rPr>
        <w:t>لامطلق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لامقید</w:t>
      </w:r>
      <w:proofErr w:type="spellEnd"/>
      <w:r>
        <w:rPr>
          <w:rFonts w:hint="cs"/>
          <w:rtl/>
        </w:rPr>
        <w:t xml:space="preserve">. فرمایش مرحوم نائینی که گفته </w:t>
      </w:r>
      <w:r>
        <w:rPr>
          <w:rFonts w:hint="cs"/>
          <w:rtl/>
        </w:rPr>
        <w:lastRenderedPageBreak/>
        <w:t xml:space="preserve">تقابل، عدم و ملکه است و احتجاج مردم در جایی است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باشد، نه برهان درستی داشت و نه اینکه گفته خصوص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محال است. مگر اینکه توجیه کنیم منظورش این است که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محال است یعنی </w:t>
      </w:r>
      <w:proofErr w:type="spellStart"/>
      <w:r>
        <w:rPr>
          <w:rFonts w:hint="cs"/>
          <w:rtl/>
        </w:rPr>
        <w:t>عرفیت</w:t>
      </w:r>
      <w:proofErr w:type="spellEnd"/>
      <w:r>
        <w:rPr>
          <w:rFonts w:hint="cs"/>
          <w:rtl/>
        </w:rPr>
        <w:t xml:space="preserve"> ندارد. </w:t>
      </w:r>
    </w:p>
    <w:p w:rsidR="00D868BA" w:rsidRDefault="00D868BA" w:rsidP="00D868BA">
      <w:pPr>
        <w:jc w:val="both"/>
        <w:rPr>
          <w:rtl/>
        </w:rPr>
      </w:pPr>
      <w:proofErr w:type="spellStart"/>
      <w:r>
        <w:rPr>
          <w:rFonts w:hint="cs"/>
          <w:rtl/>
        </w:rPr>
        <w:t>هذا</w:t>
      </w:r>
      <w:proofErr w:type="spellEnd"/>
      <w:r>
        <w:rPr>
          <w:rFonts w:hint="cs"/>
          <w:rtl/>
        </w:rPr>
        <w:t xml:space="preserve"> تمام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 فی مقام </w:t>
      </w:r>
      <w:proofErr w:type="spellStart"/>
      <w:r>
        <w:rPr>
          <w:rFonts w:hint="cs"/>
          <w:rtl/>
        </w:rPr>
        <w:t>الثبوت</w:t>
      </w:r>
      <w:proofErr w:type="spellEnd"/>
      <w:r>
        <w:rPr>
          <w:rFonts w:hint="cs"/>
          <w:rtl/>
        </w:rPr>
        <w:t xml:space="preserve">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حاصل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،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اگر اطلاق قابل احتجاج منظور باشد، تقابل عدم و ملکه به معنای وسیع است نه معنای منطقی، اما مجرد اطلاق ولو قابلیت احتجاج نداشته باشد، سلب و ایجاب است که شیخ و دیگران فرمودند.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>مقام ثانی: مقام اثبات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بر اساس مقام ثبوت مشخص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که در مقام اثبات، تقابل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چیست؟ اگر قرار است خطاب کاشف از </w:t>
      </w:r>
      <w:proofErr w:type="spellStart"/>
      <w:r>
        <w:rPr>
          <w:rFonts w:hint="cs"/>
          <w:rtl/>
        </w:rPr>
        <w:t>مدلولش</w:t>
      </w:r>
      <w:proofErr w:type="spellEnd"/>
      <w:r>
        <w:rPr>
          <w:rFonts w:hint="cs"/>
          <w:rtl/>
        </w:rPr>
        <w:t xml:space="preserve"> باشد، باید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 یا نه؟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مرحوم آخوند در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توصلی</w:t>
      </w:r>
      <w:proofErr w:type="spellEnd"/>
      <w:r>
        <w:rPr>
          <w:rFonts w:hint="cs"/>
          <w:rtl/>
        </w:rPr>
        <w:t xml:space="preserve"> فرموده باید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ممکن باشد و اگر ممکن نباشد، اطلاق قابل احتجاج نیست. باید خوف و </w:t>
      </w:r>
      <w:proofErr w:type="spellStart"/>
      <w:r>
        <w:rPr>
          <w:rFonts w:hint="cs"/>
          <w:rtl/>
        </w:rPr>
        <w:t>تقیه</w:t>
      </w:r>
      <w:proofErr w:type="spellEnd"/>
      <w:r>
        <w:rPr>
          <w:rFonts w:hint="cs"/>
          <w:rtl/>
        </w:rPr>
        <w:t xml:space="preserve"> نباشد که بتواند قید بزند و اگر نزد بگوییم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گفت. اما اگر مقام خوف و </w:t>
      </w:r>
      <w:proofErr w:type="spellStart"/>
      <w:r>
        <w:rPr>
          <w:rFonts w:hint="cs"/>
          <w:rtl/>
        </w:rPr>
        <w:t>تقیه</w:t>
      </w:r>
      <w:proofErr w:type="spellEnd"/>
      <w:r>
        <w:rPr>
          <w:rFonts w:hint="cs"/>
          <w:rtl/>
        </w:rPr>
        <w:t xml:space="preserve"> باشد و قید نزد و آن را ابراز نکرد، کلام مولی کشف از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نمی‌کند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بر اطلاق ندارد و اینکه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مراد جدی بوده. پس فرمایش آخوند که اذا </w:t>
      </w:r>
      <w:proofErr w:type="spellStart"/>
      <w:r>
        <w:rPr>
          <w:rFonts w:hint="cs"/>
          <w:rtl/>
        </w:rPr>
        <w:t>استحال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التقیید</w:t>
      </w:r>
      <w:proofErr w:type="spellEnd"/>
      <w:r>
        <w:rPr>
          <w:rFonts w:hint="cs"/>
          <w:rtl/>
        </w:rPr>
        <w:t>، احتجاج امکان ندارد، صحیح است.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اما اینکه اطلاق منعقد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یا نه، به بحث قبل </w:t>
      </w:r>
      <w:proofErr w:type="spellStart"/>
      <w:r>
        <w:rPr>
          <w:rFonts w:hint="cs"/>
          <w:rtl/>
        </w:rPr>
        <w:t>بازمی‌گردد</w:t>
      </w:r>
      <w:proofErr w:type="spellEnd"/>
      <w:r>
        <w:rPr>
          <w:rFonts w:hint="cs"/>
          <w:rtl/>
        </w:rPr>
        <w:t xml:space="preserve">. اگر در مقام </w:t>
      </w:r>
      <w:proofErr w:type="spellStart"/>
      <w:r>
        <w:rPr>
          <w:rFonts w:hint="cs"/>
          <w:rtl/>
        </w:rPr>
        <w:t>تقیه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بیان کرد، مرحوم آخوند فرموده اطلاق منعقد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فایده این اطلاق، ضرب </w:t>
      </w:r>
      <w:proofErr w:type="spellStart"/>
      <w:r>
        <w:rPr>
          <w:rFonts w:hint="cs"/>
          <w:rtl/>
        </w:rPr>
        <w:t>القاعده</w:t>
      </w:r>
      <w:proofErr w:type="spellEnd"/>
      <w:r>
        <w:rPr>
          <w:rFonts w:hint="cs"/>
          <w:rtl/>
        </w:rPr>
        <w:t xml:space="preserve"> است. منظور آخوند همان اطلاق تفهیمی و </w:t>
      </w:r>
      <w:proofErr w:type="spellStart"/>
      <w:r>
        <w:rPr>
          <w:rFonts w:hint="cs"/>
          <w:rtl/>
        </w:rPr>
        <w:t>استعمالی</w:t>
      </w:r>
      <w:proofErr w:type="spellEnd"/>
      <w:r>
        <w:rPr>
          <w:rFonts w:hint="cs"/>
          <w:rtl/>
        </w:rPr>
        <w:t xml:space="preserve"> است.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اینکه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فرموده در مقام </w:t>
      </w:r>
      <w:proofErr w:type="spellStart"/>
      <w:r>
        <w:rPr>
          <w:rFonts w:hint="cs"/>
          <w:rtl/>
        </w:rPr>
        <w:t>تقیه</w:t>
      </w:r>
      <w:proofErr w:type="spellEnd"/>
      <w:r>
        <w:rPr>
          <w:rFonts w:hint="cs"/>
          <w:rtl/>
        </w:rPr>
        <w:t xml:space="preserve"> و خوف برای کلام، اطلاق منعقد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، منظور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است که احتجاج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پس اطلاق دارد ولی مراد جدی نیست. </w:t>
      </w:r>
    </w:p>
    <w:p w:rsidR="00D868BA" w:rsidRDefault="00D868BA" w:rsidP="00D868BA">
      <w:pPr>
        <w:jc w:val="both"/>
        <w:rPr>
          <w:rtl/>
        </w:rPr>
      </w:pPr>
      <w:r>
        <w:rPr>
          <w:rFonts w:hint="cs"/>
          <w:rtl/>
        </w:rPr>
        <w:t xml:space="preserve">مقام اثبات مثل مقام ثبوت است و اینکه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فرق گذاشته، گفته در مقام ثبوت تقابل تضاد است و در مقام اثبات تقابل عدم و ملکه است، منظورش اطلاق </w:t>
      </w:r>
      <w:proofErr w:type="spellStart"/>
      <w:r>
        <w:rPr>
          <w:rFonts w:hint="cs"/>
          <w:rtl/>
        </w:rPr>
        <w:t>احتجاجی</w:t>
      </w:r>
      <w:proofErr w:type="spellEnd"/>
      <w:r>
        <w:rPr>
          <w:rFonts w:hint="cs"/>
          <w:rtl/>
        </w:rPr>
        <w:t xml:space="preserve"> است. اما اطلاق تفهیمی که مقدمات حکمت </w:t>
      </w:r>
      <w:r>
        <w:rPr>
          <w:rFonts w:hint="cs"/>
          <w:rtl/>
        </w:rPr>
        <w:lastRenderedPageBreak/>
        <w:t xml:space="preserve">ما را به آن </w:t>
      </w:r>
      <w:proofErr w:type="spellStart"/>
      <w:r>
        <w:rPr>
          <w:rFonts w:hint="cs"/>
          <w:rtl/>
        </w:rPr>
        <w:t>می‌رساند</w:t>
      </w:r>
      <w:proofErr w:type="spellEnd"/>
      <w:r>
        <w:rPr>
          <w:rFonts w:hint="cs"/>
          <w:rtl/>
        </w:rPr>
        <w:t xml:space="preserve"> کما قال به </w:t>
      </w:r>
      <w:proofErr w:type="spellStart"/>
      <w:r>
        <w:rPr>
          <w:rFonts w:hint="cs"/>
          <w:rtl/>
        </w:rPr>
        <w:t>الآخوند</w:t>
      </w:r>
      <w:proofErr w:type="spellEnd"/>
      <w:r>
        <w:rPr>
          <w:rFonts w:hint="cs"/>
          <w:rtl/>
        </w:rPr>
        <w:t xml:space="preserve">، تقابل عدم و ملکه ندارد. ولو الان بیان قید امکان ندارد ولی برای کلامش اطلاق منعقد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ممکن است کلامی را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بود، </w:t>
      </w:r>
      <w:proofErr w:type="spellStart"/>
      <w:r>
        <w:rPr>
          <w:rFonts w:hint="cs"/>
          <w:rtl/>
        </w:rPr>
        <w:t>اطلاقش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تقیه‌ای</w:t>
      </w:r>
      <w:proofErr w:type="spellEnd"/>
      <w:r>
        <w:rPr>
          <w:rFonts w:hint="cs"/>
          <w:rtl/>
        </w:rPr>
        <w:t xml:space="preserve"> باشد نه اینکه اطلاق نداشته باشد. </w:t>
      </w:r>
    </w:p>
    <w:p w:rsidR="008644D3" w:rsidRDefault="00D868BA" w:rsidP="00D868BA">
      <w:proofErr w:type="spellStart"/>
      <w:r>
        <w:rPr>
          <w:rFonts w:hint="cs"/>
          <w:rtl/>
        </w:rPr>
        <w:t>هذا</w:t>
      </w:r>
      <w:proofErr w:type="spellEnd"/>
      <w:r>
        <w:rPr>
          <w:rFonts w:hint="cs"/>
          <w:rtl/>
        </w:rPr>
        <w:t xml:space="preserve"> تمام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 در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>.</w:t>
      </w:r>
      <w:bookmarkStart w:id="0" w:name="_GoBack"/>
      <w:bookmarkEnd w:id="0"/>
    </w:p>
    <w:sectPr w:rsidR="008644D3" w:rsidSect="00FE0A9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7D06C074-B11B-4557-9CD7-A0DC7683A9B6}"/>
    <w:embedBold r:id="rId2" w:fontKey="{39A24673-48C5-4F91-A187-E37945412434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BA"/>
    <w:rsid w:val="00246B40"/>
    <w:rsid w:val="003319D9"/>
    <w:rsid w:val="00336675"/>
    <w:rsid w:val="007D1503"/>
    <w:rsid w:val="00D77BEE"/>
    <w:rsid w:val="00D868BA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BA"/>
    <w:pPr>
      <w:bidi/>
      <w:ind w:firstLine="397"/>
    </w:pPr>
    <w:rPr>
      <w:rFonts w:cs="2  Badr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68BA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D868BA"/>
    <w:rPr>
      <w:rFonts w:cs="2  Badr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BA"/>
    <w:pPr>
      <w:bidi/>
      <w:ind w:firstLine="397"/>
    </w:pPr>
    <w:rPr>
      <w:rFonts w:cs="2  Badr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68BA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D868BA"/>
    <w:rPr>
      <w:rFonts w:cs="2  Badr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harimeshie.parsiblog.com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clinic</dc:creator>
  <cp:lastModifiedBy>laptop clinic</cp:lastModifiedBy>
  <cp:revision>2</cp:revision>
  <dcterms:created xsi:type="dcterms:W3CDTF">2022-10-03T06:49:00Z</dcterms:created>
  <dcterms:modified xsi:type="dcterms:W3CDTF">2022-10-03T06:50:00Z</dcterms:modified>
</cp:coreProperties>
</file>