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F93E" w14:textId="5AC12D46" w:rsidR="00D36233" w:rsidRPr="00996B60" w:rsidRDefault="00D36233" w:rsidP="00996B60">
      <w:pPr>
        <w:jc w:val="center"/>
        <w:rPr>
          <w:rFonts w:ascii="Arial" w:eastAsia="Times New Roman" w:hAnsi="Arial" w:cs="Titr"/>
          <w:b/>
          <w:bCs/>
          <w:color w:val="00B050"/>
          <w:kern w:val="36"/>
          <w:sz w:val="28"/>
          <w:szCs w:val="28"/>
          <w14:ligatures w14:val="none"/>
        </w:rPr>
      </w:pPr>
      <w:r w:rsidRPr="00996B60">
        <w:rPr>
          <w:rFonts w:ascii="Arial" w:eastAsia="Times New Roman" w:hAnsi="Arial" w:cs="Titr"/>
          <w:b/>
          <w:bCs/>
          <w:color w:val="00B050"/>
          <w:kern w:val="36"/>
          <w:sz w:val="28"/>
          <w:szCs w:val="28"/>
          <w:rtl/>
          <w14:ligatures w14:val="none"/>
        </w:rPr>
        <w:t>اربعینیات</w:t>
      </w:r>
      <w:r w:rsidR="00996B60">
        <w:rPr>
          <w:rStyle w:val="FootnoteReference"/>
          <w:rFonts w:ascii="Arial" w:eastAsia="Times New Roman" w:hAnsi="Arial" w:cs="Titr"/>
          <w:b/>
          <w:bCs/>
          <w:color w:val="00B050"/>
          <w:kern w:val="36"/>
          <w:sz w:val="28"/>
          <w:szCs w:val="28"/>
          <w:rtl/>
          <w14:ligatures w14:val="none"/>
        </w:rPr>
        <w:footnoteReference w:id="1"/>
      </w:r>
    </w:p>
    <w:p w14:paraId="7C43AE4D"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استحباب اربعین</w:t>
      </w:r>
    </w:p>
    <w:p w14:paraId="4B82C186" w14:textId="46FB8A45"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علامه مجلسی می نویسد</w:t>
      </w:r>
      <w:r w:rsidR="00996B60">
        <w:rPr>
          <w:rFonts w:ascii="Times New Roman" w:eastAsia="Times New Roman" w:hAnsi="Times New Roman" w:cs="Nazanin" w:hint="cs"/>
          <w:kern w:val="0"/>
          <w:sz w:val="24"/>
          <w:szCs w:val="24"/>
          <w:rtl/>
          <w14:ligatures w14:val="none"/>
        </w:rPr>
        <w:t>:</w:t>
      </w:r>
    </w:p>
    <w:p w14:paraId="72470DC4" w14:textId="051463AA"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در اخبار، علت استحباب زیارت اربعین بیان نشده است؛ اما قول مشهور در بین اصحاب علم این است که علت این استحباب، بازگشت اهل بیت حسین(ع) در آن روز (بیستم صفر) به کربلا در زمان برگشتشان از شام، و همچنین ملحق کردن سرهای شهدا به اجساد مطهرشان به دست علی بن الحسین(ع) است.. . شاید هم علت استحباب زیارت در این روز، آن باشد که جابر بن عبدالله انصاری در چنین روزی از مدینه به کربلا آمده و به زیارت قبر شریف آن حضرت نائل شد. از این رو مستحب است به او تأسّی کرد</w:t>
      </w:r>
      <w:r w:rsidR="00F92A7E">
        <w:rPr>
          <w:rFonts w:ascii="Times New Roman" w:eastAsia="Times New Roman" w:hAnsi="Times New Roman" w:cs="Nazanin" w:hint="cs"/>
          <w:kern w:val="0"/>
          <w:sz w:val="24"/>
          <w:szCs w:val="24"/>
          <w:rtl/>
          <w14:ligatures w14:val="none"/>
        </w:rPr>
        <w:t>.(1)</w:t>
      </w:r>
      <w:r w:rsidR="00996B60" w:rsidRPr="00996B60">
        <w:rPr>
          <w:rFonts w:ascii="Times New Roman" w:eastAsia="Times New Roman" w:hAnsi="Times New Roman" w:cs="Nazanin"/>
          <w:kern w:val="0"/>
          <w:sz w:val="24"/>
          <w:szCs w:val="24"/>
          <w14:ligatures w14:val="none"/>
        </w:rPr>
        <w:t xml:space="preserve"> </w:t>
      </w:r>
    </w:p>
    <w:p w14:paraId="2AE7FB1C"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دیدار در اربعین</w:t>
      </w:r>
    </w:p>
    <w:p w14:paraId="20993206" w14:textId="3CE36C0B"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به نقل سید بن طاووس</w:t>
      </w:r>
      <w:r w:rsidR="00996B60">
        <w:rPr>
          <w:rFonts w:ascii="Times New Roman" w:eastAsia="Times New Roman" w:hAnsi="Times New Roman" w:cs="Nazanin" w:hint="cs"/>
          <w:kern w:val="0"/>
          <w:sz w:val="24"/>
          <w:szCs w:val="24"/>
          <w:rtl/>
          <w14:ligatures w14:val="none"/>
        </w:rPr>
        <w:t>:</w:t>
      </w:r>
    </w:p>
    <w:p w14:paraId="3020C348" w14:textId="420CE090"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چون اهل بیت حسین(ع) از شام به عراق رسیدند، به راهنمای کاروان گفتند: ما را از کربلا عبور دهید. هنگامی که اهل بیت به قتلگاه رسیدند، جابر بن عبدالله انصاری و جمعی از بنی هاشم و مردان خاندان رسول خدا را ملاقات کردند که برای زیارت قبر حسین(ع) آمده بودند. همه شروع به گریه و ناله کردند و بر صورت های شان می زدند و به گونه ای عزاداری و نوحه سرایی می کردند که جگرها را آتش می زد. زنان منطقه عراق نیز نزد اهل بیت آمدند و آنان نیز چند روزی عزاداری کردند</w:t>
      </w:r>
      <w:r w:rsidR="00F92A7E">
        <w:rPr>
          <w:rFonts w:ascii="Times New Roman" w:eastAsia="Times New Roman" w:hAnsi="Times New Roman" w:cs="Nazanin" w:hint="cs"/>
          <w:kern w:val="0"/>
          <w:sz w:val="24"/>
          <w:szCs w:val="24"/>
          <w:rtl/>
          <w14:ligatures w14:val="none"/>
        </w:rPr>
        <w:t>.(2)</w:t>
      </w:r>
      <w:r w:rsidR="00996B60" w:rsidRPr="00996B60">
        <w:rPr>
          <w:rFonts w:ascii="Times New Roman" w:eastAsia="Times New Roman" w:hAnsi="Times New Roman" w:cs="Nazanin"/>
          <w:kern w:val="0"/>
          <w:sz w:val="24"/>
          <w:szCs w:val="24"/>
          <w14:ligatures w14:val="none"/>
        </w:rPr>
        <w:t xml:space="preserve"> </w:t>
      </w:r>
    </w:p>
    <w:p w14:paraId="73F07659"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محتوای زیارت اربعین</w:t>
      </w:r>
    </w:p>
    <w:p w14:paraId="6AF92253" w14:textId="11A715DE"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زیارت اربعین، حاوی نکات ارزنده ای است که با ذکر سلام ها آغاز می شود و با شهادت به مجد و عظمت امام حسین(ع) ادامه می یابد. دعوت امام و روشنگری های حضرت با بیان و بنان، دلایل امتناع از بیعت با یزید، نصیحت و خیرخواهی او، تلاش حضرت در صحنه های عاشورا و تحمل ناملایمات، همت گماردن بر رهایی بندگان از جهالت و... فرازهایی از این زیارت شریف است که از امام صادق(ع) نقل شده است. واقعه عاشورا نتیجه جهالت مسلمین آن زمان بود؛ جهالتی که به معنای نادانی نیست؛ زیرا آنان حسین(ع) و هدف او را می شناختند؛ بلکه جهل آنان از جنس نابخردی و عدم تعقل است</w:t>
      </w:r>
      <w:r w:rsidR="00F92A7E">
        <w:rPr>
          <w:rFonts w:ascii="Times New Roman" w:eastAsia="Times New Roman" w:hAnsi="Times New Roman" w:cs="Nazanin" w:hint="cs"/>
          <w:kern w:val="0"/>
          <w:sz w:val="24"/>
          <w:szCs w:val="24"/>
          <w:rtl/>
          <w14:ligatures w14:val="none"/>
        </w:rPr>
        <w:t>.(3)</w:t>
      </w:r>
      <w:r w:rsidR="00996B60" w:rsidRPr="00996B60">
        <w:rPr>
          <w:rFonts w:ascii="Times New Roman" w:eastAsia="Times New Roman" w:hAnsi="Times New Roman" w:cs="Nazanin"/>
          <w:kern w:val="0"/>
          <w:sz w:val="24"/>
          <w:szCs w:val="24"/>
          <w14:ligatures w14:val="none"/>
        </w:rPr>
        <w:t xml:space="preserve"> </w:t>
      </w:r>
    </w:p>
    <w:p w14:paraId="72A6BCDD"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سیره سید محسن أمین(ره)</w:t>
      </w:r>
    </w:p>
    <w:p w14:paraId="01A86E17" w14:textId="06EBE99A" w:rsidR="00D36233" w:rsidRPr="00D21C0E" w:rsidRDefault="00D36233" w:rsidP="00996B60">
      <w:pPr>
        <w:jc w:val="right"/>
        <w:rPr>
          <w:rFonts w:ascii="Times New Roman" w:eastAsia="Times New Roman" w:hAnsi="Times New Roman" w:cs="Nazanin"/>
          <w:kern w:val="0"/>
          <w:sz w:val="29"/>
          <w:szCs w:val="29"/>
          <w14:ligatures w14:val="none"/>
        </w:rPr>
      </w:pPr>
      <w:r w:rsidRPr="00D21C0E">
        <w:rPr>
          <w:rFonts w:ascii="Times New Roman" w:eastAsia="Times New Roman" w:hAnsi="Times New Roman" w:cs="Nazanin"/>
          <w:kern w:val="0"/>
          <w:sz w:val="29"/>
          <w:szCs w:val="29"/>
          <w:rtl/>
          <w14:ligatures w14:val="none"/>
        </w:rPr>
        <w:t>مرحوم سید محسن امین عاملی(ره) نقل می کند</w:t>
      </w:r>
      <w:r w:rsidR="00996B60" w:rsidRPr="00D21C0E">
        <w:rPr>
          <w:rFonts w:ascii="Times New Roman" w:eastAsia="Times New Roman" w:hAnsi="Times New Roman" w:cs="Nazanin" w:hint="cs"/>
          <w:kern w:val="0"/>
          <w:sz w:val="29"/>
          <w:szCs w:val="29"/>
          <w:rtl/>
          <w14:ligatures w14:val="none"/>
        </w:rPr>
        <w:t>:</w:t>
      </w:r>
    </w:p>
    <w:p w14:paraId="359408F3" w14:textId="4547D936"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 xml:space="preserve">در طول 10 سال و نیم که در نجف بودم، زیارت های مخصوصه عاشورا و عیدین و عرفه و اربعین از من فوت نشد، مگر اندکی. قبل از سفر، پیش طلبکاران در بازار می رفتم و حلیت می طلبیدم و علاقه داشتم به پیاده زیارت کردن. گرچه ابتدا دشوار می پنداشتم، </w:t>
      </w:r>
      <w:r w:rsidRPr="00996B60">
        <w:rPr>
          <w:rFonts w:ascii="Times New Roman" w:eastAsia="Times New Roman" w:hAnsi="Times New Roman" w:cs="Nazanin"/>
          <w:kern w:val="0"/>
          <w:sz w:val="24"/>
          <w:szCs w:val="24"/>
          <w:rtl/>
          <w14:ligatures w14:val="none"/>
        </w:rPr>
        <w:lastRenderedPageBreak/>
        <w:t>ولی در اثر تجربه، دریافتم که آسان است. جماعتی هم از اهل «جبل عامل» و نجف و دیگران به دنبال من می آمدند و پیروی می کردند. چندین بار پیاده به زیارت کربلا رفتم</w:t>
      </w:r>
      <w:r w:rsidR="00F92A7E">
        <w:rPr>
          <w:rFonts w:ascii="Times New Roman" w:eastAsia="Times New Roman" w:hAnsi="Times New Roman" w:cs="Nazanin" w:hint="cs"/>
          <w:kern w:val="0"/>
          <w:sz w:val="24"/>
          <w:szCs w:val="24"/>
          <w:rtl/>
          <w14:ligatures w14:val="none"/>
        </w:rPr>
        <w:t>.(4)</w:t>
      </w:r>
      <w:r w:rsidR="00996B60" w:rsidRPr="00996B60">
        <w:rPr>
          <w:rFonts w:ascii="Times New Roman" w:eastAsia="Times New Roman" w:hAnsi="Times New Roman" w:cs="Nazanin"/>
          <w:kern w:val="0"/>
          <w:sz w:val="24"/>
          <w:szCs w:val="24"/>
          <w14:ligatures w14:val="none"/>
        </w:rPr>
        <w:t xml:space="preserve"> </w:t>
      </w:r>
    </w:p>
    <w:p w14:paraId="0B282CA5" w14:textId="77777777" w:rsidR="00D36233" w:rsidRPr="00996B60" w:rsidRDefault="00D36233" w:rsidP="00996B60">
      <w:pPr>
        <w:jc w:val="right"/>
        <w:rPr>
          <w:rFonts w:ascii="Times New Roman" w:eastAsia="Times New Roman" w:hAnsi="Times New Roman" w:cs="Nazanin"/>
          <w:color w:val="00B0F0"/>
          <w:kern w:val="0"/>
          <w:sz w:val="24"/>
          <w:szCs w:val="24"/>
          <w14:ligatures w14:val="none"/>
        </w:rPr>
      </w:pPr>
      <w:r w:rsidRPr="00996B60">
        <w:rPr>
          <w:rFonts w:ascii="Times New Roman" w:eastAsia="Times New Roman" w:hAnsi="Times New Roman" w:cs="Nazanin"/>
          <w:color w:val="00B0F0"/>
          <w:kern w:val="0"/>
          <w:sz w:val="24"/>
          <w:szCs w:val="24"/>
          <w:rtl/>
          <w14:ligatures w14:val="none"/>
        </w:rPr>
        <w:t>زیارت میلیونی</w:t>
      </w:r>
    </w:p>
    <w:p w14:paraId="1F457722" w14:textId="6BFEAF0F"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در ایام اربعین در عراق، میلیون ها نفر، با مواکب حسینی برای زیارت قبر مطهر وارد کربلا می شوند و اجتماع عظیم محبت آمیز، مشتمل بر تعارفات مهرانگیز و اتحادآور و مودّت خیز، فراهم می آید و آن شهرستان مقدس، یکپارچه عزا و ناله و ضجّه و نوحه و ندبه بر سید مظلومان می گردد و مواکب، از حرم حضرت سید الشهدا(ع) خارج شده، به حرم حضرت ابوالفضل قمر بنی هاشم(ع) هجوم می آورند و در آن روز، اثرات نهضت حسینی در جلوی چشم انسان مجسم می شود</w:t>
      </w:r>
      <w:r w:rsidR="00F92A7E">
        <w:rPr>
          <w:rFonts w:ascii="Times New Roman" w:eastAsia="Times New Roman" w:hAnsi="Times New Roman" w:cs="Nazanin" w:hint="cs"/>
          <w:kern w:val="0"/>
          <w:sz w:val="24"/>
          <w:szCs w:val="24"/>
          <w:rtl/>
          <w14:ligatures w14:val="none"/>
        </w:rPr>
        <w:t>.(5)</w:t>
      </w:r>
    </w:p>
    <w:p w14:paraId="46F807E0"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اربعین حدیث</w:t>
      </w:r>
    </w:p>
    <w:p w14:paraId="345302E1" w14:textId="135D691C"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شیخ آقابزرگ تهرانی می نویسد</w:t>
      </w:r>
      <w:r w:rsidR="00996B60">
        <w:rPr>
          <w:rFonts w:ascii="Times New Roman" w:eastAsia="Times New Roman" w:hAnsi="Times New Roman" w:cs="Nazanin" w:hint="cs"/>
          <w:kern w:val="0"/>
          <w:sz w:val="24"/>
          <w:szCs w:val="24"/>
          <w:rtl/>
          <w14:ligatures w14:val="none"/>
        </w:rPr>
        <w:t>:</w:t>
      </w:r>
    </w:p>
    <w:p w14:paraId="6FA237CB" w14:textId="739F6EBE"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سنت مؤکد و حدیث قطعی و متواتر از پیامبر خدا’ است که: «مَنْ حفظ علی اُمّتی أربعین حدیثاً...» و علمای شیعه در کتب خود، متن این حدیث را با سندهای مختلف نقل کرده اند. از این رو سیره عالمان بر این جاری شده است که کتاب هایی با عنوان «اربعون حدیثاً» تدوین کنند. در فارسی هم کتاب هایی با عنوان «چهل حدیث» تألیف شده است</w:t>
      </w:r>
      <w:r w:rsidR="00F92A7E">
        <w:rPr>
          <w:rFonts w:ascii="Times New Roman" w:eastAsia="Times New Roman" w:hAnsi="Times New Roman" w:cs="Nazanin" w:hint="cs"/>
          <w:kern w:val="0"/>
          <w:sz w:val="24"/>
          <w:szCs w:val="24"/>
          <w:rtl/>
          <w14:ligatures w14:val="none"/>
        </w:rPr>
        <w:t>.(6)</w:t>
      </w:r>
      <w:r w:rsidR="00996B60" w:rsidRPr="00996B60">
        <w:rPr>
          <w:rFonts w:ascii="Times New Roman" w:eastAsia="Times New Roman" w:hAnsi="Times New Roman" w:cs="Nazanin"/>
          <w:kern w:val="0"/>
          <w:sz w:val="24"/>
          <w:szCs w:val="24"/>
          <w14:ligatures w14:val="none"/>
        </w:rPr>
        <w:t xml:space="preserve"> </w:t>
      </w:r>
    </w:p>
    <w:p w14:paraId="3D436094" w14:textId="0755D759"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سپس حدود 80 کتاب را که همه عنوان «الاربعون حدیثاً» دارند، معرفی می کند. این چهل حدیث ها اغلب در موضوعات اخلاقی، فضلایل، مناقب امیرمؤمنان(ع)، بحث های تاریخی و اعتقادی است. برخی تنها متن چهل حدیث است، ولی اغلب همراه با شرح و تفسیر است. یکی از آنها «الاربعون حدیثاً من الاربعین عن الاربعین» در فضایل امیرمؤمنان(ع) است که چهل حدیث از چهل شیخ، از چهل صحابی، از چهل کتاب نقل کرده که همه در مناقب حضرت علی(ع) است؛ تألیف شیخ امام منتخب الدین</w:t>
      </w:r>
      <w:r w:rsidR="00F92A7E">
        <w:rPr>
          <w:rFonts w:ascii="Times New Roman" w:eastAsia="Times New Roman" w:hAnsi="Times New Roman" w:cs="Nazanin" w:hint="cs"/>
          <w:kern w:val="0"/>
          <w:sz w:val="24"/>
          <w:szCs w:val="24"/>
          <w:rtl/>
          <w14:ligatures w14:val="none"/>
        </w:rPr>
        <w:t>.(7)</w:t>
      </w:r>
      <w:r w:rsidR="00996B60" w:rsidRPr="00996B60">
        <w:rPr>
          <w:rFonts w:ascii="Times New Roman" w:eastAsia="Times New Roman" w:hAnsi="Times New Roman" w:cs="Nazanin"/>
          <w:kern w:val="0"/>
          <w:sz w:val="24"/>
          <w:szCs w:val="24"/>
          <w14:ligatures w14:val="none"/>
        </w:rPr>
        <w:t xml:space="preserve"> </w:t>
      </w:r>
    </w:p>
    <w:p w14:paraId="5CDCF517"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بزرگداشت عاشورا و اربعین</w:t>
      </w:r>
    </w:p>
    <w:p w14:paraId="23B35FB4" w14:textId="6DBCE31C"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امام خمینی(ره) می فرمایند</w:t>
      </w:r>
      <w:r w:rsidR="00996B60">
        <w:rPr>
          <w:rFonts w:ascii="Times New Roman" w:eastAsia="Times New Roman" w:hAnsi="Times New Roman" w:cs="Nazanin" w:hint="cs"/>
          <w:kern w:val="0"/>
          <w:sz w:val="24"/>
          <w:szCs w:val="24"/>
          <w:rtl/>
          <w14:ligatures w14:val="none"/>
        </w:rPr>
        <w:t>:</w:t>
      </w:r>
    </w:p>
    <w:p w14:paraId="336B48E5" w14:textId="5F9B72E0"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این روزهای بزرگ را بزرگ شمارید و اربعین ها را، عاشوراها را و امثال این ها را بزرگ بشمارید. اسلام این قدر برای اجتماع و برای وحدت کلمه تبلیغ کرده است و هم عمل کرده است. یعنی روزهایی را پیش آورده است که با خود این روزها و انگیزه این روزها تحکیم وحدت می شود؛ مثل عاشورا و اربعین</w:t>
      </w:r>
      <w:r w:rsidR="00F92A7E">
        <w:rPr>
          <w:rFonts w:ascii="Times New Roman" w:eastAsia="Times New Roman" w:hAnsi="Times New Roman" w:cs="Nazanin" w:hint="cs"/>
          <w:kern w:val="0"/>
          <w:sz w:val="24"/>
          <w:szCs w:val="24"/>
          <w:rtl/>
          <w14:ligatures w14:val="none"/>
        </w:rPr>
        <w:t>.(8)</w:t>
      </w:r>
      <w:r w:rsidR="00996B60" w:rsidRPr="00996B60">
        <w:rPr>
          <w:rFonts w:ascii="Times New Roman" w:eastAsia="Times New Roman" w:hAnsi="Times New Roman" w:cs="Nazanin"/>
          <w:kern w:val="0"/>
          <w:sz w:val="24"/>
          <w:szCs w:val="24"/>
          <w14:ligatures w14:val="none"/>
        </w:rPr>
        <w:t xml:space="preserve"> </w:t>
      </w:r>
    </w:p>
    <w:p w14:paraId="35D83E20"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زیارت جابر</w:t>
      </w:r>
    </w:p>
    <w:p w14:paraId="43D42FA9" w14:textId="4FBCAC89"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گزارش های بسیاری حاکی از حضور جابر بن عبدالله انصاری در کربلا در نخستین اربعین شهدا در سال 61 هجری وارد شده است. برخی در این گزارش ها تردید کرده و گفته اند: با توجه به امکانات آن دوران، سفر از مدینه تا کربلا، پس از دریافت خبر واقعه کربلا، بیش از چهل روز طول می کشیده است. از این رو جابر نمی توانسته در اولین اربعین، خود را به کربلا رسانده باشد</w:t>
      </w:r>
      <w:r w:rsidR="00996B60">
        <w:rPr>
          <w:rFonts w:ascii="Times New Roman" w:eastAsia="Times New Roman" w:hAnsi="Times New Roman" w:cs="Nazanin" w:hint="cs"/>
          <w:kern w:val="0"/>
          <w:sz w:val="24"/>
          <w:szCs w:val="24"/>
          <w:rtl/>
          <w14:ligatures w14:val="none"/>
        </w:rPr>
        <w:t>.</w:t>
      </w:r>
    </w:p>
    <w:p w14:paraId="3E353EA9" w14:textId="012EF703"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lastRenderedPageBreak/>
        <w:t>در پاسخ به این تردید می توان گفت: اولاً از کجا ثابت شده که جابر، هنگام واقعه عاشورا در مدینه بوده است؟ شاید وی آن هنگام، مدینه را به سوی کوفه ترک کرده بوده است. ثانیاً می توان گفت که امکان دریافت خبر شهادت امام حسین(ع) و یارانش تا ده روز پس از واقعه عاشورا وجود دارد و جابر می توانسته در مدت باقی مانده تا اربعین، خود را به کربلا برساند</w:t>
      </w:r>
      <w:r w:rsidR="00F92A7E">
        <w:rPr>
          <w:rFonts w:ascii="Times New Roman" w:eastAsia="Times New Roman" w:hAnsi="Times New Roman" w:cs="Nazanin" w:hint="cs"/>
          <w:kern w:val="0"/>
          <w:sz w:val="24"/>
          <w:szCs w:val="24"/>
          <w:rtl/>
          <w14:ligatures w14:val="none"/>
        </w:rPr>
        <w:t>.(9)</w:t>
      </w:r>
    </w:p>
    <w:p w14:paraId="1BB1B230"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الحاق سر مطهّر</w:t>
      </w:r>
    </w:p>
    <w:p w14:paraId="0B0D9848" w14:textId="018BCCC7"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ابوریحان بیرونی (م 440 ق) می نویسد</w:t>
      </w:r>
      <w:r w:rsidR="00996B60">
        <w:rPr>
          <w:rFonts w:ascii="Times New Roman" w:eastAsia="Times New Roman" w:hAnsi="Times New Roman" w:cs="Nazanin" w:hint="cs"/>
          <w:kern w:val="0"/>
          <w:sz w:val="24"/>
          <w:szCs w:val="24"/>
          <w:rtl/>
          <w14:ligatures w14:val="none"/>
        </w:rPr>
        <w:t>:</w:t>
      </w:r>
    </w:p>
    <w:p w14:paraId="2397C884" w14:textId="6C4C5554"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روز بیستم ماه صفر (اربعین) سر حسین بن علی(ع) به بدنش ملحق شد و در همان مکان دفن گردید. زیارت اربعین نیز در این روز بوده است و آنان چهل نفر از اهل بیت او بودند که پس از بازگشت از شام، قبر امام را زیارت کردند</w:t>
      </w:r>
      <w:r w:rsidR="00F92A7E">
        <w:rPr>
          <w:rFonts w:ascii="Times New Roman" w:eastAsia="Times New Roman" w:hAnsi="Times New Roman" w:cs="Nazanin" w:hint="cs"/>
          <w:kern w:val="0"/>
          <w:sz w:val="24"/>
          <w:szCs w:val="24"/>
          <w:rtl/>
          <w14:ligatures w14:val="none"/>
        </w:rPr>
        <w:t>.(10)</w:t>
      </w:r>
      <w:r w:rsidR="00996B60" w:rsidRPr="00996B60">
        <w:rPr>
          <w:rFonts w:ascii="Times New Roman" w:eastAsia="Times New Roman" w:hAnsi="Times New Roman" w:cs="Nazanin"/>
          <w:kern w:val="0"/>
          <w:sz w:val="24"/>
          <w:szCs w:val="24"/>
          <w14:ligatures w14:val="none"/>
        </w:rPr>
        <w:t xml:space="preserve"> </w:t>
      </w:r>
    </w:p>
    <w:p w14:paraId="10F438F0"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چهل راهب شهید</w:t>
      </w:r>
    </w:p>
    <w:p w14:paraId="0438FF85" w14:textId="1C4D2E6E"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در لغتنامه دهخدا درباره واژه «اربعین» آمده است</w:t>
      </w:r>
      <w:r w:rsidR="00996B60">
        <w:rPr>
          <w:rFonts w:ascii="Times New Roman" w:eastAsia="Times New Roman" w:hAnsi="Times New Roman" w:cs="Nazanin" w:hint="cs"/>
          <w:kern w:val="0"/>
          <w:sz w:val="24"/>
          <w:szCs w:val="24"/>
          <w:rtl/>
          <w14:ligatures w14:val="none"/>
        </w:rPr>
        <w:t>:</w:t>
      </w:r>
    </w:p>
    <w:p w14:paraId="19AF4ADD" w14:textId="175FB19E"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اربعین، کوهی است در جنوب «اِدلب» از اعمال حلب، دارای هوای نیک و آب های عذب و متنزهات خرم و چهل دِیر در آن است و موقع آن در «وادی اللّجاۀ» است و وجه تسمیه آن به اربعین از این جهت است که چهل راهب را که آن جا بودند بکشتند و گویند به مناسبت آن که چهل ناسک را در ناحیه جبل سینا در اواخر قرن چهارم میلادی بکشتند، آن جا را اربعین خواندند</w:t>
      </w:r>
      <w:r w:rsidR="00F92A7E">
        <w:rPr>
          <w:rFonts w:ascii="Times New Roman" w:eastAsia="Times New Roman" w:hAnsi="Times New Roman" w:cs="Nazanin" w:hint="cs"/>
          <w:kern w:val="0"/>
          <w:sz w:val="24"/>
          <w:szCs w:val="24"/>
          <w:rtl/>
          <w14:ligatures w14:val="none"/>
        </w:rPr>
        <w:t>.(11)</w:t>
      </w:r>
      <w:r w:rsidR="00996B60" w:rsidRPr="00996B60">
        <w:rPr>
          <w:rFonts w:ascii="Times New Roman" w:eastAsia="Times New Roman" w:hAnsi="Times New Roman" w:cs="Nazanin"/>
          <w:kern w:val="0"/>
          <w:sz w:val="24"/>
          <w:szCs w:val="24"/>
          <w14:ligatures w14:val="none"/>
        </w:rPr>
        <w:t xml:space="preserve"> </w:t>
      </w:r>
    </w:p>
    <w:p w14:paraId="74D7C6F1"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سنت اربعین</w:t>
      </w:r>
    </w:p>
    <w:p w14:paraId="14F7F068" w14:textId="5A6D1838"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شهید قاضی طباطبائی در کتاب خود می نویسد</w:t>
      </w:r>
      <w:r w:rsidR="00996B60">
        <w:rPr>
          <w:rFonts w:ascii="Times New Roman" w:eastAsia="Times New Roman" w:hAnsi="Times New Roman" w:cs="Nazanin" w:hint="cs"/>
          <w:kern w:val="0"/>
          <w:sz w:val="24"/>
          <w:szCs w:val="24"/>
          <w:rtl/>
          <w14:ligatures w14:val="none"/>
        </w:rPr>
        <w:t>:</w:t>
      </w:r>
    </w:p>
    <w:p w14:paraId="06CE8C25" w14:textId="2F28A4F9"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بکاء آسمان و زمین و ملائکه و آفتاب بر سیدالشهدا(ع) تا چهل روز؛ طریق و عادتی را که در میان مردم یک حال استمراری پیدا کرده و بر سید مظلومان «اربعین» نگاه می دارند، نشان می دهد. حتی در میان مردم در زمان فوت کسان خودشان نیز این رویّه معمول شده و این سیره مستمره را انجام می دهند و احترام آنها را که از دنیا رفته اند، نگاه می دارند و شیعه تا اربعین آن حضرت از شادی و خشنودی خودداری می کنند. حتی در غیرمسلمانان نیز این عادت در مرده های شان مراعات می شود؛ خصوصاً که از بزرگان آن قوم باشد و کسی باشد که آثار علمی و نتایج قدمی را که در راه رفاه و آسایش دینی و دنیوی آنان برداشته باشد و در اصلاح جامعه، از جان گذشتگی نشان داده باشد</w:t>
      </w:r>
      <w:r w:rsidR="00F92A7E">
        <w:rPr>
          <w:rFonts w:ascii="Times New Roman" w:eastAsia="Times New Roman" w:hAnsi="Times New Roman" w:cs="Nazanin" w:hint="cs"/>
          <w:kern w:val="0"/>
          <w:sz w:val="24"/>
          <w:szCs w:val="24"/>
          <w:rtl/>
          <w14:ligatures w14:val="none"/>
        </w:rPr>
        <w:t>.(12)</w:t>
      </w:r>
      <w:r w:rsidR="00996B60" w:rsidRPr="00996B60">
        <w:rPr>
          <w:rFonts w:ascii="Times New Roman" w:eastAsia="Times New Roman" w:hAnsi="Times New Roman" w:cs="Nazanin"/>
          <w:kern w:val="0"/>
          <w:sz w:val="24"/>
          <w:szCs w:val="24"/>
          <w14:ligatures w14:val="none"/>
        </w:rPr>
        <w:t xml:space="preserve"> </w:t>
      </w:r>
    </w:p>
    <w:p w14:paraId="3CE30A0F"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کیفیت زیارت جابر</w:t>
      </w:r>
    </w:p>
    <w:p w14:paraId="6D05B824" w14:textId="605DBD7B"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عطا (عطیه عوفی) که همسفر جابر بن عبدالله در روز بیستم ماه صفر بوده است، می گوید: چون به غاضریّه رسیدیم، جابر در آب فرات غسل کرد و پیراهن طاهری که با خود داشت پوشید. پس گفت: آیا با تو چیزی از بوی خوش هست ای عطا؟ گفتم: با من شعد هست. پس مدتی از آن شعد گرفت و بر سر و بدن پاشید و با پای برهنه روانه شد. تا ایستاد نزد سر مبارک حضرت امام حسین(ع) و سه مرتبه «الله اکبر» گفت؛ پس افتاده، بیهوش شد و چون به هوش آمد، شنیدم که گفت: «السلام علیک یا آل الله...» تا آخر</w:t>
      </w:r>
      <w:r w:rsidR="00996B60">
        <w:rPr>
          <w:rFonts w:ascii="Times New Roman" w:eastAsia="Times New Roman" w:hAnsi="Times New Roman" w:cs="Nazanin" w:hint="cs"/>
          <w:kern w:val="0"/>
          <w:sz w:val="24"/>
          <w:szCs w:val="24"/>
          <w:rtl/>
          <w14:ligatures w14:val="none"/>
        </w:rPr>
        <w:t>.</w:t>
      </w:r>
    </w:p>
    <w:p w14:paraId="0F761CFD" w14:textId="5A5EBFB2"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lastRenderedPageBreak/>
        <w:t>پس خم شد و دو طرف روی خود را بر قبر مقدس مالید و چهار رکعت نماز کرد؛ پس آمد به نزد قبر علی بن الحسین(ع) و گفت: «السلام علیک یا مولای و ابن مولای...»؛ پس قبر را بوسید و دو رکعت نماز کرد و رو به جانب قبر شهدا کرد و گفت: «السلام علی الارواح المنیخۀ بقبر ابی عبدالله...» تا آخر. پس آمد نزد قبر حضرت عباس(ع) و ایستاد نزد قبر و گفت: «السلام علیک یا ابالقاسم...»؛ پس دو رکعت نماز کرد و خدا را خواند برای حاجت های خود و بازگشت</w:t>
      </w:r>
      <w:r w:rsidR="00F92A7E">
        <w:rPr>
          <w:rFonts w:ascii="Times New Roman" w:eastAsia="Times New Roman" w:hAnsi="Times New Roman" w:cs="Nazanin" w:hint="cs"/>
          <w:kern w:val="0"/>
          <w:sz w:val="24"/>
          <w:szCs w:val="24"/>
          <w:rtl/>
          <w14:ligatures w14:val="none"/>
        </w:rPr>
        <w:t>.(13)</w:t>
      </w:r>
      <w:r w:rsidR="00996B60" w:rsidRPr="00996B60">
        <w:rPr>
          <w:rFonts w:ascii="Times New Roman" w:eastAsia="Times New Roman" w:hAnsi="Times New Roman" w:cs="Nazanin"/>
          <w:kern w:val="0"/>
          <w:sz w:val="24"/>
          <w:szCs w:val="24"/>
          <w14:ligatures w14:val="none"/>
        </w:rPr>
        <w:t xml:space="preserve"> </w:t>
      </w:r>
    </w:p>
    <w:p w14:paraId="4142DC91"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یک اربعین گریه آسمان</w:t>
      </w:r>
    </w:p>
    <w:p w14:paraId="3D148B88" w14:textId="77777777"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امام صادق(ع) می فرماید: آسمان بر حسین بن علی(ع) و بر حضرت یحیی بن زکریا گریست و بر احدی جز این دو نگریسته است. راوی (عبدالله بن هلال) از امام پرسید: گریه آسمان بر این دو شهید چگونه بود؟ امام فرمود: مردم چهل روز دیدند که طلوع و غروب خورشید، سرخ و خون رنگ است. پرسید: آیا گریه آسمان همین است؟ فرمود: آری</w:t>
      </w:r>
      <w:r w:rsidRPr="00996B60">
        <w:rPr>
          <w:rFonts w:ascii="Times New Roman" w:eastAsia="Times New Roman" w:hAnsi="Times New Roman" w:cs="Nazanin"/>
          <w:kern w:val="0"/>
          <w:sz w:val="24"/>
          <w:szCs w:val="24"/>
          <w14:ligatures w14:val="none"/>
        </w:rPr>
        <w:t>.</w:t>
      </w:r>
    </w:p>
    <w:p w14:paraId="5839A69D" w14:textId="6BB14E02"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در حدیث دیگری امام باقر(ع) فرمود: پس از یحیی بن زکریا آسمان بر کسی جز حسین بن علی(ع) نگریسته است. آسمان چهل روز بر آن حضرت گریست</w:t>
      </w:r>
      <w:r w:rsidR="00F92A7E">
        <w:rPr>
          <w:rFonts w:ascii="Times New Roman" w:eastAsia="Times New Roman" w:hAnsi="Times New Roman" w:cs="Nazanin" w:hint="cs"/>
          <w:kern w:val="0"/>
          <w:sz w:val="24"/>
          <w:szCs w:val="24"/>
          <w:rtl/>
          <w14:ligatures w14:val="none"/>
        </w:rPr>
        <w:t>.(14)</w:t>
      </w:r>
      <w:r w:rsidR="00996B60" w:rsidRPr="00996B60">
        <w:rPr>
          <w:rFonts w:ascii="Times New Roman" w:eastAsia="Times New Roman" w:hAnsi="Times New Roman" w:cs="Nazanin"/>
          <w:kern w:val="0"/>
          <w:sz w:val="24"/>
          <w:szCs w:val="24"/>
          <w14:ligatures w14:val="none"/>
        </w:rPr>
        <w:t xml:space="preserve"> </w:t>
      </w:r>
    </w:p>
    <w:p w14:paraId="36B9B671"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چهل روز گریه آدم(ع)</w:t>
      </w:r>
    </w:p>
    <w:p w14:paraId="0D98EBFD" w14:textId="2982EB24"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وقتی هابیل و قابیل به قربانگاه رفتند و قابیل، هابیل را کشت، نزد پدر آمد. حضرت آدم پرسید: هابیل کو؟ گفت: مگر او را به من سپرده بودی؟ آدم گفت: مرا به محل قربانی ببر، و حس کرد که قابیل او را کشته باشد. وقتی به آن جا رسیدند، دریافت که هابیل به دست قابیل کشته شده؛ پس آدم از آن جا بزگشت و چهل شبانه روز بر هابیل گریه کرد</w:t>
      </w:r>
      <w:r w:rsidR="00F92A7E">
        <w:rPr>
          <w:rFonts w:ascii="Times New Roman" w:eastAsia="Times New Roman" w:hAnsi="Times New Roman" w:cs="Nazanin" w:hint="cs"/>
          <w:kern w:val="0"/>
          <w:sz w:val="24"/>
          <w:szCs w:val="24"/>
          <w:rtl/>
          <w14:ligatures w14:val="none"/>
        </w:rPr>
        <w:t>.(15)</w:t>
      </w:r>
      <w:r w:rsidR="00996B60" w:rsidRPr="00996B60">
        <w:rPr>
          <w:rFonts w:ascii="Times New Roman" w:eastAsia="Times New Roman" w:hAnsi="Times New Roman" w:cs="Nazanin"/>
          <w:kern w:val="0"/>
          <w:sz w:val="24"/>
          <w:szCs w:val="24"/>
          <w14:ligatures w14:val="none"/>
        </w:rPr>
        <w:t xml:space="preserve"> </w:t>
      </w:r>
    </w:p>
    <w:p w14:paraId="3EA201B5"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چلّه نشینی</w:t>
      </w:r>
    </w:p>
    <w:p w14:paraId="68284A74" w14:textId="46ABF09E"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اربعین، عبادت است از چله نشینی، اعتکاف و انزوای چهل روزه، که از رسم های سلوک صوفیانه است. شمس الدین آملی می نویسد: «متصوفه سالک را در مبدأ به خلوت فرموده اند، تا در کوره خلوت، نفس او به آتش ریاضت گداخته شود، از آلایش طبیعت صافی گردد</w:t>
      </w:r>
      <w:r w:rsidR="00996B60">
        <w:rPr>
          <w:rFonts w:ascii="Times New Roman" w:eastAsia="Times New Roman" w:hAnsi="Times New Roman" w:cs="Nazanin" w:hint="cs"/>
          <w:kern w:val="0"/>
          <w:sz w:val="24"/>
          <w:szCs w:val="24"/>
          <w:rtl/>
          <w14:ligatures w14:val="none"/>
        </w:rPr>
        <w:t>».</w:t>
      </w:r>
    </w:p>
    <w:p w14:paraId="6CBD2BD7" w14:textId="0CB2D5BF"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و تعیین آن به اربعین، مستفاد است از آنچه رسول فرمود: «من أخلص لله اربعین صباحاً ظهرتْ له ینابیع الحکمۀ من قلبه علی لسانه»؛ کسی که چهل روز خالصانه عبادت و اعتکاف کند، چشمه های حکمت از دلش بر زبانش جاری می گردد. از کلام الهی در بیان میقات و تبتُّل و انقطاع موسی(ع) با حق سبحانه و تعالی، آن جا که فرمودند: {وَوَاعَدْنَا مُوسَی ثَلَاثِینَ لَیلَةً وَأَتْمَمْنَاهَا بِعَشْرٍ فَتَمَّ مِیقَاتُ رَبِّهِ أَرْبَعِینَ لَیلَةً}؛ و وعده گذاردیم با موسی به سی شب، و سپس ده شب دیگر بر آن افزودیم، تا میقات او با خدا چهل شب کامل شد. (اعراف، آیه 142)</w:t>
      </w:r>
      <w:r w:rsidR="00996B60">
        <w:rPr>
          <w:rFonts w:ascii="Times New Roman" w:eastAsia="Times New Roman" w:hAnsi="Times New Roman" w:cs="Nazanin" w:hint="cs"/>
          <w:kern w:val="0"/>
          <w:sz w:val="24"/>
          <w:szCs w:val="24"/>
          <w:rtl/>
          <w14:ligatures w14:val="none"/>
        </w:rPr>
        <w:t>.</w:t>
      </w:r>
    </w:p>
    <w:p w14:paraId="3047BFEE" w14:textId="29381165" w:rsidR="00D36233" w:rsidRPr="00996B60" w:rsidRDefault="00D21C0E" w:rsidP="00996B60">
      <w:pPr>
        <w:jc w:val="right"/>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 xml:space="preserve">                       </w:t>
      </w:r>
      <w:r w:rsidR="00D36233" w:rsidRPr="00996B60">
        <w:rPr>
          <w:rFonts w:ascii="Times New Roman" w:eastAsia="Times New Roman" w:hAnsi="Times New Roman" w:cs="Nazanin"/>
          <w:kern w:val="0"/>
          <w:sz w:val="24"/>
          <w:szCs w:val="24"/>
          <w:rtl/>
          <w14:ligatures w14:val="none"/>
        </w:rPr>
        <w:t>که ای صوفی شراب آنگه شود صاف</w:t>
      </w:r>
      <w:r w:rsidR="00D36233" w:rsidRPr="00996B60">
        <w:rPr>
          <w:rFonts w:ascii="Calibri" w:eastAsia="Times New Roman" w:hAnsi="Calibri" w:cs="Calibri" w:hint="cs"/>
          <w:kern w:val="0"/>
          <w:sz w:val="24"/>
          <w:szCs w:val="24"/>
          <w:rtl/>
          <w14:ligatures w14:val="none"/>
        </w:rPr>
        <w:t>       </w:t>
      </w:r>
      <w:r>
        <w:rPr>
          <w:rFonts w:ascii="Calibri" w:eastAsia="Times New Roman" w:hAnsi="Calibri" w:cs="Calibri" w:hint="cs"/>
          <w:kern w:val="0"/>
          <w:sz w:val="24"/>
          <w:szCs w:val="24"/>
          <w:rtl/>
          <w14:ligatures w14:val="none"/>
        </w:rPr>
        <w:t xml:space="preserve">           </w:t>
      </w:r>
      <w:r w:rsidR="00D36233" w:rsidRPr="00996B60">
        <w:rPr>
          <w:rFonts w:ascii="Calibri" w:eastAsia="Times New Roman" w:hAnsi="Calibri" w:cs="Calibri" w:hint="cs"/>
          <w:kern w:val="0"/>
          <w:sz w:val="24"/>
          <w:szCs w:val="24"/>
          <w:rtl/>
          <w14:ligatures w14:val="none"/>
        </w:rPr>
        <w:t>     </w:t>
      </w:r>
      <w:r w:rsidR="00D36233" w:rsidRPr="00996B60">
        <w:rPr>
          <w:rFonts w:ascii="Times New Roman" w:eastAsia="Times New Roman" w:hAnsi="Times New Roman" w:cs="Nazanin"/>
          <w:kern w:val="0"/>
          <w:sz w:val="24"/>
          <w:szCs w:val="24"/>
          <w:rtl/>
          <w14:ligatures w14:val="none"/>
        </w:rPr>
        <w:t xml:space="preserve"> </w:t>
      </w:r>
      <w:r w:rsidR="00D36233" w:rsidRPr="00996B60">
        <w:rPr>
          <w:rFonts w:ascii="Times New Roman" w:eastAsia="Times New Roman" w:hAnsi="Times New Roman" w:cs="Nazanin" w:hint="cs"/>
          <w:kern w:val="0"/>
          <w:sz w:val="24"/>
          <w:szCs w:val="24"/>
          <w:rtl/>
          <w14:ligatures w14:val="none"/>
        </w:rPr>
        <w:t>که</w:t>
      </w:r>
      <w:r w:rsidR="00D36233" w:rsidRPr="00996B60">
        <w:rPr>
          <w:rFonts w:ascii="Times New Roman" w:eastAsia="Times New Roman" w:hAnsi="Times New Roman" w:cs="Nazanin"/>
          <w:kern w:val="0"/>
          <w:sz w:val="24"/>
          <w:szCs w:val="24"/>
          <w:rtl/>
          <w14:ligatures w14:val="none"/>
        </w:rPr>
        <w:t xml:space="preserve"> </w:t>
      </w:r>
      <w:r w:rsidR="00D36233" w:rsidRPr="00996B60">
        <w:rPr>
          <w:rFonts w:ascii="Times New Roman" w:eastAsia="Times New Roman" w:hAnsi="Times New Roman" w:cs="Nazanin" w:hint="cs"/>
          <w:kern w:val="0"/>
          <w:sz w:val="24"/>
          <w:szCs w:val="24"/>
          <w:rtl/>
          <w14:ligatures w14:val="none"/>
        </w:rPr>
        <w:t>در</w:t>
      </w:r>
      <w:r w:rsidR="00D36233" w:rsidRPr="00996B60">
        <w:rPr>
          <w:rFonts w:ascii="Times New Roman" w:eastAsia="Times New Roman" w:hAnsi="Times New Roman" w:cs="Nazanin"/>
          <w:kern w:val="0"/>
          <w:sz w:val="24"/>
          <w:szCs w:val="24"/>
          <w:rtl/>
          <w14:ligatures w14:val="none"/>
        </w:rPr>
        <w:t xml:space="preserve"> </w:t>
      </w:r>
      <w:r w:rsidR="00D36233" w:rsidRPr="00996B60">
        <w:rPr>
          <w:rFonts w:ascii="Times New Roman" w:eastAsia="Times New Roman" w:hAnsi="Times New Roman" w:cs="Nazanin" w:hint="cs"/>
          <w:kern w:val="0"/>
          <w:sz w:val="24"/>
          <w:szCs w:val="24"/>
          <w:rtl/>
          <w14:ligatures w14:val="none"/>
        </w:rPr>
        <w:t>شیشه</w:t>
      </w:r>
      <w:r w:rsidR="00D36233" w:rsidRPr="00996B60">
        <w:rPr>
          <w:rFonts w:ascii="Times New Roman" w:eastAsia="Times New Roman" w:hAnsi="Times New Roman" w:cs="Nazanin"/>
          <w:kern w:val="0"/>
          <w:sz w:val="24"/>
          <w:szCs w:val="24"/>
          <w:rtl/>
          <w14:ligatures w14:val="none"/>
        </w:rPr>
        <w:t xml:space="preserve"> </w:t>
      </w:r>
      <w:r w:rsidR="00D36233" w:rsidRPr="00996B60">
        <w:rPr>
          <w:rFonts w:ascii="Times New Roman" w:eastAsia="Times New Roman" w:hAnsi="Times New Roman" w:cs="Nazanin" w:hint="cs"/>
          <w:kern w:val="0"/>
          <w:sz w:val="24"/>
          <w:szCs w:val="24"/>
          <w:rtl/>
          <w14:ligatures w14:val="none"/>
        </w:rPr>
        <w:t>بماند</w:t>
      </w:r>
      <w:r w:rsidR="00D36233" w:rsidRPr="00996B60">
        <w:rPr>
          <w:rFonts w:ascii="Times New Roman" w:eastAsia="Times New Roman" w:hAnsi="Times New Roman" w:cs="Nazanin"/>
          <w:kern w:val="0"/>
          <w:sz w:val="24"/>
          <w:szCs w:val="24"/>
          <w:rtl/>
          <w14:ligatures w14:val="none"/>
        </w:rPr>
        <w:t xml:space="preserve"> </w:t>
      </w:r>
      <w:r w:rsidR="00D36233" w:rsidRPr="00996B60">
        <w:rPr>
          <w:rFonts w:ascii="Times New Roman" w:eastAsia="Times New Roman" w:hAnsi="Times New Roman" w:cs="Nazanin" w:hint="cs"/>
          <w:kern w:val="0"/>
          <w:sz w:val="24"/>
          <w:szCs w:val="24"/>
          <w:rtl/>
          <w14:ligatures w14:val="none"/>
        </w:rPr>
        <w:t>اربعین</w:t>
      </w:r>
      <w:r w:rsidR="00F92A7E">
        <w:rPr>
          <w:rFonts w:ascii="Times New Roman" w:eastAsia="Times New Roman" w:hAnsi="Times New Roman" w:cs="Nazanin" w:hint="cs"/>
          <w:kern w:val="0"/>
          <w:sz w:val="24"/>
          <w:szCs w:val="24"/>
          <w:rtl/>
          <w14:ligatures w14:val="none"/>
        </w:rPr>
        <w:t>ی(16)</w:t>
      </w:r>
    </w:p>
    <w:p w14:paraId="4B9AEBCC" w14:textId="77777777" w:rsidR="00D36233" w:rsidRPr="00996B60" w:rsidRDefault="00D36233" w:rsidP="00996B60">
      <w:pPr>
        <w:jc w:val="right"/>
        <w:rPr>
          <w:rFonts w:ascii="Times New Roman" w:eastAsia="Times New Roman" w:hAnsi="Times New Roman" w:cs="Nazanin"/>
          <w:b/>
          <w:bCs/>
          <w:color w:val="00B0F0"/>
          <w:kern w:val="0"/>
          <w:sz w:val="29"/>
          <w:szCs w:val="29"/>
          <w14:ligatures w14:val="none"/>
        </w:rPr>
      </w:pPr>
      <w:r w:rsidRPr="00996B60">
        <w:rPr>
          <w:rFonts w:ascii="Times New Roman" w:eastAsia="Times New Roman" w:hAnsi="Times New Roman" w:cs="Nazanin"/>
          <w:b/>
          <w:bCs/>
          <w:color w:val="00B0F0"/>
          <w:kern w:val="0"/>
          <w:sz w:val="29"/>
          <w:szCs w:val="29"/>
          <w:rtl/>
          <w14:ligatures w14:val="none"/>
        </w:rPr>
        <w:t>اربعین و انقلاب</w:t>
      </w:r>
    </w:p>
    <w:p w14:paraId="1154BEE3" w14:textId="33C4E13A" w:rsidR="00D36233" w:rsidRPr="00996B60" w:rsidRDefault="00D36233" w:rsidP="00996B60">
      <w:pPr>
        <w:jc w:val="right"/>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rtl/>
          <w14:ligatures w14:val="none"/>
        </w:rPr>
        <w:t xml:space="preserve">در تاریخ انقلاب اسلامی، سنت احیای اربعین، تأثیر شگرفی در گسترش شور انقلابی در شهرها داشت. در چهلم شهدای حادثه قم (قیام مردم در تاریخ 19 دی 1356 ش) مردم مسلمان تبریز قیام کردند و شهید دادند. در اربعین شهدای تبریز، مردم شهرهای دیگر مجلس یادبود گرفته، تظاهرات کردند و همین گونه اربعین ها به هم وصل شد و سراسر ایران به نهضت پیوست؛ تا آن که </w:t>
      </w:r>
      <w:r w:rsidRPr="00996B60">
        <w:rPr>
          <w:rFonts w:ascii="Times New Roman" w:eastAsia="Times New Roman" w:hAnsi="Times New Roman" w:cs="Nazanin"/>
          <w:kern w:val="0"/>
          <w:sz w:val="24"/>
          <w:szCs w:val="24"/>
          <w:rtl/>
          <w14:ligatures w14:val="none"/>
        </w:rPr>
        <w:lastRenderedPageBreak/>
        <w:t>انقلاب اسلامی در 22 بهمن 1357 به پیروزی رسید. این به برکت الهام گرفتن از فرهنگ شهادت و ایثار خون بود که ملت قهرمان ایران، از عاشورا فرا گرفته بود. «اربعین» تداوم «عاشورا» بود و «ذِکر»، رسالتِ بازماندگان پس از خون و شهادت</w:t>
      </w:r>
      <w:r w:rsidR="00F92A7E">
        <w:rPr>
          <w:rFonts w:ascii="Times New Roman" w:eastAsia="Times New Roman" w:hAnsi="Times New Roman" w:cs="Nazanin" w:hint="cs"/>
          <w:kern w:val="0"/>
          <w:sz w:val="24"/>
          <w:szCs w:val="24"/>
          <w:rtl/>
          <w14:ligatures w14:val="none"/>
        </w:rPr>
        <w:t>.(17)</w:t>
      </w:r>
      <w:r w:rsidR="00996B60" w:rsidRPr="00996B60">
        <w:rPr>
          <w:rFonts w:ascii="Times New Roman" w:eastAsia="Times New Roman" w:hAnsi="Times New Roman" w:cs="Nazanin"/>
          <w:kern w:val="0"/>
          <w:sz w:val="24"/>
          <w:szCs w:val="24"/>
          <w14:ligatures w14:val="none"/>
        </w:rPr>
        <w:t xml:space="preserve"> </w:t>
      </w:r>
    </w:p>
    <w:p w14:paraId="7B2BD2C4" w14:textId="77777777" w:rsidR="00D36233" w:rsidRPr="00996B60" w:rsidRDefault="00D36233" w:rsidP="00996B60">
      <w:pPr>
        <w:bidi/>
        <w:rPr>
          <w:rFonts w:ascii="Times New Roman" w:eastAsia="Times New Roman" w:hAnsi="Times New Roman" w:cs="Nazanin"/>
          <w:kern w:val="0"/>
          <w:sz w:val="24"/>
          <w:szCs w:val="24"/>
          <w14:ligatures w14:val="none"/>
        </w:rPr>
      </w:pPr>
      <w:r w:rsidRPr="00996B60">
        <w:rPr>
          <w:rFonts w:ascii="Times New Roman" w:eastAsia="Times New Roman" w:hAnsi="Times New Roman" w:cs="Nazanin"/>
          <w:kern w:val="0"/>
          <w:sz w:val="24"/>
          <w:szCs w:val="24"/>
          <w14:ligatures w14:val="none"/>
        </w:rPr>
        <w:t> </w:t>
      </w:r>
    </w:p>
    <w:p w14:paraId="5B41B445" w14:textId="00078C4D"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محمدباقر مجلسی، بحار الانوار، ج 98، ص 334</w:t>
      </w:r>
      <w:r w:rsidR="00D36233" w:rsidRPr="00996B60">
        <w:rPr>
          <w:rFonts w:ascii="Times New Roman" w:eastAsia="Times New Roman" w:hAnsi="Times New Roman" w:cs="Nazanin"/>
          <w:kern w:val="0"/>
          <w:sz w:val="24"/>
          <w:szCs w:val="24"/>
          <w14:ligatures w14:val="none"/>
        </w:rPr>
        <w:t>.</w:t>
      </w:r>
    </w:p>
    <w:p w14:paraId="02AD99B4" w14:textId="760ED9DE"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w:t>
      </w:r>
      <w:r w:rsidR="00D36233" w:rsidRPr="00996B60">
        <w:rPr>
          <w:rFonts w:ascii="Times New Roman" w:eastAsia="Times New Roman" w:hAnsi="Times New Roman" w:cs="Nazanin"/>
          <w:kern w:val="0"/>
          <w:sz w:val="24"/>
          <w:szCs w:val="24"/>
          <w:rtl/>
          <w14:ligatures w14:val="none"/>
        </w:rPr>
        <w:t>سید بن طاووس، اللهوف علی قتلی الطفوف، ص 225</w:t>
      </w:r>
      <w:r w:rsidR="00D36233" w:rsidRPr="00996B60">
        <w:rPr>
          <w:rFonts w:ascii="Times New Roman" w:eastAsia="Times New Roman" w:hAnsi="Times New Roman" w:cs="Nazanin"/>
          <w:kern w:val="0"/>
          <w:sz w:val="24"/>
          <w:szCs w:val="24"/>
          <w14:ligatures w14:val="none"/>
        </w:rPr>
        <w:t>.</w:t>
      </w:r>
    </w:p>
    <w:p w14:paraId="58EE51AD" w14:textId="35CCDFC2"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3.</w:t>
      </w:r>
      <w:r w:rsidR="00D36233" w:rsidRPr="00996B60">
        <w:rPr>
          <w:rFonts w:ascii="Times New Roman" w:eastAsia="Times New Roman" w:hAnsi="Times New Roman" w:cs="Nazanin"/>
          <w:kern w:val="0"/>
          <w:sz w:val="24"/>
          <w:szCs w:val="24"/>
          <w:rtl/>
          <w14:ligatures w14:val="none"/>
        </w:rPr>
        <w:t>ره‌توشه راهیان نور، 1380 ش</w:t>
      </w:r>
      <w:r w:rsidR="00D36233" w:rsidRPr="00996B60">
        <w:rPr>
          <w:rFonts w:ascii="Times New Roman" w:eastAsia="Times New Roman" w:hAnsi="Times New Roman" w:cs="Nazanin"/>
          <w:kern w:val="0"/>
          <w:sz w:val="24"/>
          <w:szCs w:val="24"/>
          <w14:ligatures w14:val="none"/>
        </w:rPr>
        <w:t>.</w:t>
      </w:r>
    </w:p>
    <w:p w14:paraId="49C03809" w14:textId="61799618" w:rsidR="00D36233" w:rsidRPr="00996B60" w:rsidRDefault="00F92A7E"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4.</w:t>
      </w:r>
      <w:r w:rsidR="00D36233" w:rsidRPr="00996B60">
        <w:rPr>
          <w:rFonts w:ascii="Times New Roman" w:eastAsia="Times New Roman" w:hAnsi="Times New Roman" w:cs="Nazanin"/>
          <w:kern w:val="0"/>
          <w:sz w:val="24"/>
          <w:szCs w:val="24"/>
          <w:rtl/>
          <w14:ligatures w14:val="none"/>
        </w:rPr>
        <w:t>سیدمحسن أمین، اعیان الشیعه، ج 10، ص 359</w:t>
      </w:r>
      <w:r w:rsidR="00D36233" w:rsidRPr="00996B60">
        <w:rPr>
          <w:rFonts w:ascii="Times New Roman" w:eastAsia="Times New Roman" w:hAnsi="Times New Roman" w:cs="Nazanin"/>
          <w:kern w:val="0"/>
          <w:sz w:val="24"/>
          <w:szCs w:val="24"/>
          <w14:ligatures w14:val="none"/>
        </w:rPr>
        <w:t>.</w:t>
      </w:r>
    </w:p>
    <w:p w14:paraId="6E32881C" w14:textId="355668D1" w:rsidR="00D36233" w:rsidRPr="00996B60" w:rsidRDefault="00F92A7E"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5.</w:t>
      </w:r>
      <w:r w:rsidR="00D36233" w:rsidRPr="00996B60">
        <w:rPr>
          <w:rFonts w:ascii="Times New Roman" w:eastAsia="Times New Roman" w:hAnsi="Times New Roman" w:cs="Nazanin"/>
          <w:kern w:val="0"/>
          <w:sz w:val="24"/>
          <w:szCs w:val="24"/>
          <w:rtl/>
          <w14:ligatures w14:val="none"/>
        </w:rPr>
        <w:t>سیدجواد شبّر، ادب الطّف، ج 1، ص 41</w:t>
      </w:r>
      <w:r w:rsidR="00D36233" w:rsidRPr="00996B60">
        <w:rPr>
          <w:rFonts w:ascii="Times New Roman" w:eastAsia="Times New Roman" w:hAnsi="Times New Roman" w:cs="Nazanin"/>
          <w:kern w:val="0"/>
          <w:sz w:val="24"/>
          <w:szCs w:val="24"/>
          <w14:ligatures w14:val="none"/>
        </w:rPr>
        <w:t>.</w:t>
      </w:r>
    </w:p>
    <w:p w14:paraId="239C8805" w14:textId="2343EB5A"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6.</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شیخ آقابزرگ تهرانی، الذریعه إلی تصانیف الشیعه، ج 1، ص 409</w:t>
      </w:r>
      <w:r w:rsidR="00D36233" w:rsidRPr="00996B60">
        <w:rPr>
          <w:rFonts w:ascii="Times New Roman" w:eastAsia="Times New Roman" w:hAnsi="Times New Roman" w:cs="Nazanin"/>
          <w:kern w:val="0"/>
          <w:sz w:val="24"/>
          <w:szCs w:val="24"/>
          <w14:ligatures w14:val="none"/>
        </w:rPr>
        <w:t>.</w:t>
      </w:r>
    </w:p>
    <w:p w14:paraId="471AE662" w14:textId="6526862E"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7.</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همان، ص 433</w:t>
      </w:r>
      <w:r w:rsidR="00D36233" w:rsidRPr="00996B60">
        <w:rPr>
          <w:rFonts w:ascii="Times New Roman" w:eastAsia="Times New Roman" w:hAnsi="Times New Roman" w:cs="Nazanin"/>
          <w:kern w:val="0"/>
          <w:sz w:val="24"/>
          <w:szCs w:val="24"/>
          <w14:ligatures w14:val="none"/>
        </w:rPr>
        <w:t>.</w:t>
      </w:r>
    </w:p>
    <w:p w14:paraId="6E050AC6" w14:textId="475845BC"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8.</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صحیفه نور، ج 15، ص 266 و 262</w:t>
      </w:r>
      <w:r w:rsidR="00D36233" w:rsidRPr="00996B60">
        <w:rPr>
          <w:rFonts w:ascii="Times New Roman" w:eastAsia="Times New Roman" w:hAnsi="Times New Roman" w:cs="Nazanin"/>
          <w:kern w:val="0"/>
          <w:sz w:val="24"/>
          <w:szCs w:val="24"/>
          <w14:ligatures w14:val="none"/>
        </w:rPr>
        <w:t>.</w:t>
      </w:r>
    </w:p>
    <w:p w14:paraId="527B5194" w14:textId="59AA1302"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9.</w:t>
      </w:r>
      <w:r w:rsidR="00D36233" w:rsidRPr="00996B60">
        <w:rPr>
          <w:rFonts w:ascii="Times New Roman" w:eastAsia="Times New Roman" w:hAnsi="Times New Roman" w:cs="Nazanin"/>
          <w:kern w:val="0"/>
          <w:sz w:val="24"/>
          <w:szCs w:val="24"/>
          <w:rtl/>
          <w14:ligatures w14:val="none"/>
        </w:rPr>
        <w:t>محمد محمدی ری‌‌شهری، شهادت‌نامه، ص 839</w:t>
      </w:r>
      <w:r w:rsidR="00D36233" w:rsidRPr="00996B60">
        <w:rPr>
          <w:rFonts w:ascii="Times New Roman" w:eastAsia="Times New Roman" w:hAnsi="Times New Roman" w:cs="Nazanin"/>
          <w:kern w:val="0"/>
          <w:sz w:val="24"/>
          <w:szCs w:val="24"/>
          <w14:ligatures w14:val="none"/>
        </w:rPr>
        <w:t>.</w:t>
      </w:r>
    </w:p>
    <w:p w14:paraId="5FF57A26" w14:textId="710F199B"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10.</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ابوریحان بیرونی، الآثار الباقیه، ص 331 (به نقل از مقتل جامع سیدالشهدا×)</w:t>
      </w:r>
      <w:r w:rsidR="00D36233" w:rsidRPr="00996B60">
        <w:rPr>
          <w:rFonts w:ascii="Times New Roman" w:eastAsia="Times New Roman" w:hAnsi="Times New Roman" w:cs="Nazanin"/>
          <w:kern w:val="0"/>
          <w:sz w:val="24"/>
          <w:szCs w:val="24"/>
          <w14:ligatures w14:val="none"/>
        </w:rPr>
        <w:t>.</w:t>
      </w:r>
    </w:p>
    <w:p w14:paraId="675BE669" w14:textId="391E77D3"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11.</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لغت‌نامه دهخدا، واژه «اربعین</w:t>
      </w:r>
      <w:r w:rsidR="00D36233" w:rsidRPr="00996B60">
        <w:rPr>
          <w:rFonts w:ascii="Times New Roman" w:eastAsia="Times New Roman" w:hAnsi="Times New Roman" w:cs="Nazanin"/>
          <w:kern w:val="0"/>
          <w:sz w:val="24"/>
          <w:szCs w:val="24"/>
          <w14:ligatures w14:val="none"/>
        </w:rPr>
        <w:t>».</w:t>
      </w:r>
    </w:p>
    <w:p w14:paraId="4BA3257B" w14:textId="671AEA97"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12.</w:t>
      </w:r>
      <w:r w:rsidR="00D36233" w:rsidRPr="00996B60">
        <w:rPr>
          <w:rFonts w:ascii="Times New Roman" w:eastAsia="Times New Roman" w:hAnsi="Times New Roman" w:cs="Nazanin"/>
          <w:kern w:val="0"/>
          <w:sz w:val="24"/>
          <w:szCs w:val="24"/>
          <w:rtl/>
          <w14:ligatures w14:val="none"/>
        </w:rPr>
        <w:t>سید محمدعلی قاضی طباطبایی، تحقیق درباره اولین اربعین سیدالشهدا× ، ص 256</w:t>
      </w:r>
      <w:r w:rsidR="00D36233" w:rsidRPr="00996B60">
        <w:rPr>
          <w:rFonts w:ascii="Times New Roman" w:eastAsia="Times New Roman" w:hAnsi="Times New Roman" w:cs="Nazanin"/>
          <w:kern w:val="0"/>
          <w:sz w:val="24"/>
          <w:szCs w:val="24"/>
          <w14:ligatures w14:val="none"/>
        </w:rPr>
        <w:t>.</w:t>
      </w:r>
    </w:p>
    <w:p w14:paraId="4CE1C9A2" w14:textId="5C545CD3" w:rsidR="00D36233" w:rsidRPr="00996B60" w:rsidRDefault="00F92A7E"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13.</w:t>
      </w:r>
      <w:r w:rsidR="00D36233" w:rsidRPr="00996B60">
        <w:rPr>
          <w:rFonts w:ascii="Times New Roman" w:eastAsia="Times New Roman" w:hAnsi="Times New Roman" w:cs="Nazanin"/>
          <w:kern w:val="0"/>
          <w:sz w:val="24"/>
          <w:szCs w:val="24"/>
          <w:rtl/>
          <w14:ligatures w14:val="none"/>
        </w:rPr>
        <w:t>محمدباقر مجلسی، تحفۀ الزائر، مؤسسه الهادی، ص 458</w:t>
      </w:r>
      <w:r w:rsidR="00D36233" w:rsidRPr="00996B60">
        <w:rPr>
          <w:rFonts w:ascii="Times New Roman" w:eastAsia="Times New Roman" w:hAnsi="Times New Roman" w:cs="Nazanin"/>
          <w:kern w:val="0"/>
          <w:sz w:val="24"/>
          <w:szCs w:val="24"/>
          <w14:ligatures w14:val="none"/>
        </w:rPr>
        <w:t>.</w:t>
      </w:r>
    </w:p>
    <w:p w14:paraId="0D011F8D" w14:textId="0E8BBEA1"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14.</w:t>
      </w:r>
      <w:r w:rsidR="00D36233" w:rsidRPr="00996B60">
        <w:rPr>
          <w:rFonts w:ascii="Times New Roman" w:eastAsia="Times New Roman" w:hAnsi="Times New Roman" w:cs="Nazanin"/>
          <w:kern w:val="0"/>
          <w:sz w:val="24"/>
          <w:szCs w:val="24"/>
          <w14:ligatures w14:val="none"/>
        </w:rPr>
        <w:t xml:space="preserve"> </w:t>
      </w:r>
      <w:r w:rsidR="00D36233" w:rsidRPr="00996B60">
        <w:rPr>
          <w:rFonts w:ascii="Times New Roman" w:eastAsia="Times New Roman" w:hAnsi="Times New Roman" w:cs="Nazanin"/>
          <w:kern w:val="0"/>
          <w:sz w:val="24"/>
          <w:szCs w:val="24"/>
          <w:rtl/>
          <w14:ligatures w14:val="none"/>
        </w:rPr>
        <w:t>بحار الانوار، ج 45، ص 210 و 211</w:t>
      </w:r>
      <w:r w:rsidR="00D36233" w:rsidRPr="00996B60">
        <w:rPr>
          <w:rFonts w:ascii="Times New Roman" w:eastAsia="Times New Roman" w:hAnsi="Times New Roman" w:cs="Nazanin"/>
          <w:kern w:val="0"/>
          <w:sz w:val="24"/>
          <w:szCs w:val="24"/>
          <w14:ligatures w14:val="none"/>
        </w:rPr>
        <w:t>.</w:t>
      </w:r>
    </w:p>
    <w:p w14:paraId="7F241393" w14:textId="725C2FC8"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15.</w:t>
      </w:r>
      <w:r w:rsidR="00D36233" w:rsidRPr="00996B60">
        <w:rPr>
          <w:rFonts w:ascii="Times New Roman" w:eastAsia="Times New Roman" w:hAnsi="Times New Roman" w:cs="Nazanin"/>
          <w:kern w:val="0"/>
          <w:sz w:val="24"/>
          <w:szCs w:val="24"/>
          <w:rtl/>
          <w14:ligatures w14:val="none"/>
        </w:rPr>
        <w:t>همان، ج 11، ص 230</w:t>
      </w:r>
      <w:r w:rsidR="00D36233" w:rsidRPr="00996B60">
        <w:rPr>
          <w:rFonts w:ascii="Times New Roman" w:eastAsia="Times New Roman" w:hAnsi="Times New Roman" w:cs="Nazanin"/>
          <w:kern w:val="0"/>
          <w:sz w:val="24"/>
          <w:szCs w:val="24"/>
          <w14:ligatures w14:val="none"/>
        </w:rPr>
        <w:t>.</w:t>
      </w:r>
    </w:p>
    <w:p w14:paraId="260FE6D0" w14:textId="244D8190"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16.</w:t>
      </w:r>
      <w:r w:rsidR="00D36233" w:rsidRPr="00996B60">
        <w:rPr>
          <w:rFonts w:ascii="Times New Roman" w:eastAsia="Times New Roman" w:hAnsi="Times New Roman" w:cs="Nazanin"/>
          <w:kern w:val="0"/>
          <w:sz w:val="24"/>
          <w:szCs w:val="24"/>
          <w:rtl/>
          <w14:ligatures w14:val="none"/>
        </w:rPr>
        <w:t>بهاءالدین خرّمشاهی، حافظ نامه، ج 2، ص 1226</w:t>
      </w:r>
      <w:r w:rsidR="00D36233" w:rsidRPr="00996B60">
        <w:rPr>
          <w:rFonts w:ascii="Times New Roman" w:eastAsia="Times New Roman" w:hAnsi="Times New Roman" w:cs="Nazanin"/>
          <w:kern w:val="0"/>
          <w:sz w:val="24"/>
          <w:szCs w:val="24"/>
          <w14:ligatures w14:val="none"/>
        </w:rPr>
        <w:t>.</w:t>
      </w:r>
    </w:p>
    <w:p w14:paraId="4B168F81" w14:textId="5F8AC473" w:rsidR="00D36233" w:rsidRPr="00996B60" w:rsidRDefault="00996B60" w:rsidP="00996B6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17.</w:t>
      </w:r>
      <w:r w:rsidR="00D36233" w:rsidRPr="00996B60">
        <w:rPr>
          <w:rFonts w:ascii="Times New Roman" w:eastAsia="Times New Roman" w:hAnsi="Times New Roman" w:cs="Nazanin"/>
          <w:kern w:val="0"/>
          <w:sz w:val="24"/>
          <w:szCs w:val="24"/>
          <w:rtl/>
          <w14:ligatures w14:val="none"/>
        </w:rPr>
        <w:t>جواد محدثی، فرهنگ عاشورا، ص 46</w:t>
      </w:r>
    </w:p>
    <w:p w14:paraId="2D2185EA" w14:textId="77777777" w:rsidR="00D36233" w:rsidRPr="00996B60" w:rsidRDefault="00D36233" w:rsidP="00996B60">
      <w:pPr>
        <w:rPr>
          <w:rFonts w:cs="Nazanin"/>
          <w:rtl/>
        </w:rPr>
      </w:pPr>
    </w:p>
    <w:p w14:paraId="0F1B3290" w14:textId="77777777" w:rsidR="00D36233" w:rsidRPr="00996B60" w:rsidRDefault="00D36233" w:rsidP="00996B60">
      <w:pPr>
        <w:jc w:val="right"/>
        <w:rPr>
          <w:rFonts w:cs="Nazanin"/>
        </w:rPr>
      </w:pPr>
    </w:p>
    <w:sectPr w:rsidR="00D36233" w:rsidRPr="00996B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6F27" w14:textId="77777777" w:rsidR="00196906" w:rsidRDefault="00196906" w:rsidP="00996B60">
      <w:pPr>
        <w:spacing w:after="0" w:line="240" w:lineRule="auto"/>
      </w:pPr>
      <w:r>
        <w:separator/>
      </w:r>
    </w:p>
  </w:endnote>
  <w:endnote w:type="continuationSeparator" w:id="0">
    <w:p w14:paraId="6D6DEC59" w14:textId="77777777" w:rsidR="00196906" w:rsidRDefault="00196906" w:rsidP="009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DE83" w14:textId="77777777" w:rsidR="00196906" w:rsidRDefault="00196906" w:rsidP="00996B60">
      <w:pPr>
        <w:spacing w:after="0" w:line="240" w:lineRule="auto"/>
      </w:pPr>
      <w:r>
        <w:separator/>
      </w:r>
    </w:p>
  </w:footnote>
  <w:footnote w:type="continuationSeparator" w:id="0">
    <w:p w14:paraId="11FBCE50" w14:textId="77777777" w:rsidR="00196906" w:rsidRDefault="00196906" w:rsidP="00996B60">
      <w:pPr>
        <w:spacing w:after="0" w:line="240" w:lineRule="auto"/>
      </w:pPr>
      <w:r>
        <w:continuationSeparator/>
      </w:r>
    </w:p>
  </w:footnote>
  <w:footnote w:id="1">
    <w:p w14:paraId="3FF2AF12" w14:textId="4B141683" w:rsidR="00996B60" w:rsidRPr="00D21C0E" w:rsidRDefault="00996B60" w:rsidP="00996B60">
      <w:pPr>
        <w:bidi/>
        <w:rPr>
          <w:rFonts w:cs="Nazanin"/>
          <w:color w:val="000000" w:themeColor="text1"/>
          <w:sz w:val="18"/>
          <w:szCs w:val="18"/>
          <w:rtl/>
        </w:rPr>
      </w:pPr>
      <w:r w:rsidRPr="00D21C0E">
        <w:rPr>
          <w:rStyle w:val="FootnoteReference"/>
          <w:color w:val="000000" w:themeColor="text1"/>
          <w:sz w:val="18"/>
          <w:szCs w:val="18"/>
        </w:rPr>
        <w:footnoteRef/>
      </w:r>
      <w:r w:rsidRPr="00D21C0E">
        <w:rPr>
          <w:color w:val="000000" w:themeColor="text1"/>
          <w:sz w:val="18"/>
          <w:szCs w:val="18"/>
        </w:rPr>
        <w:t xml:space="preserve"> </w:t>
      </w:r>
      <w:r w:rsidRPr="00D21C0E">
        <w:rPr>
          <w:rFonts w:hint="cs"/>
          <w:color w:val="000000" w:themeColor="text1"/>
          <w:sz w:val="18"/>
          <w:szCs w:val="18"/>
          <w:rtl/>
        </w:rPr>
        <w:t>.</w:t>
      </w:r>
      <w:r w:rsidRPr="00D21C0E">
        <w:rPr>
          <w:rFonts w:cs="Nazanin"/>
          <w:color w:val="000000" w:themeColor="text1"/>
          <w:sz w:val="18"/>
          <w:szCs w:val="18"/>
        </w:rPr>
        <w:t xml:space="preserve"> </w:t>
      </w:r>
      <w:hyperlink r:id="rId1" w:history="1">
        <w:r w:rsidRPr="00D21C0E">
          <w:rPr>
            <w:rStyle w:val="Hyperlink"/>
            <w:rFonts w:cs="Nazanin"/>
            <w:color w:val="000000" w:themeColor="text1"/>
            <w:sz w:val="18"/>
            <w:szCs w:val="18"/>
            <w:u w:val="none"/>
          </w:rPr>
          <w:t>https://noo.rs/rGiDB</w:t>
        </w:r>
      </w:hyperlink>
      <w:r w:rsidR="00D21C0E" w:rsidRPr="00D21C0E">
        <w:rPr>
          <w:rStyle w:val="Hyperlink"/>
          <w:rFonts w:cs="Nazanin" w:hint="cs"/>
          <w:color w:val="000000" w:themeColor="text1"/>
          <w:sz w:val="18"/>
          <w:szCs w:val="18"/>
          <w:u w:val="none"/>
          <w:rtl/>
        </w:rPr>
        <w:t>: حجت الاسلام جواد محدثی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33"/>
    <w:rsid w:val="00196906"/>
    <w:rsid w:val="004E1BA9"/>
    <w:rsid w:val="00574DCC"/>
    <w:rsid w:val="007331F3"/>
    <w:rsid w:val="0084660B"/>
    <w:rsid w:val="008C1FF6"/>
    <w:rsid w:val="00996B60"/>
    <w:rsid w:val="00D21C0E"/>
    <w:rsid w:val="00D36233"/>
    <w:rsid w:val="00DE1578"/>
    <w:rsid w:val="00F92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C404"/>
  <w15:chartTrackingRefBased/>
  <w15:docId w15:val="{5D0B53B0-263A-4C2C-A363-15AAB0B2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623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3623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233"/>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36233"/>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D36233"/>
    <w:rPr>
      <w:color w:val="0000FF"/>
      <w:u w:val="single"/>
    </w:rPr>
  </w:style>
  <w:style w:type="character" w:customStyle="1" w:styleId="p-1">
    <w:name w:val="p-1"/>
    <w:basedOn w:val="DefaultParagraphFont"/>
    <w:rsid w:val="00D36233"/>
  </w:style>
  <w:style w:type="character" w:customStyle="1" w:styleId="fs-7">
    <w:name w:val="fs-7"/>
    <w:basedOn w:val="DefaultParagraphFont"/>
    <w:rsid w:val="00D36233"/>
  </w:style>
  <w:style w:type="paragraph" w:styleId="NormalWeb">
    <w:name w:val="Normal (Web)"/>
    <w:basedOn w:val="Normal"/>
    <w:uiPriority w:val="99"/>
    <w:semiHidden/>
    <w:unhideWhenUsed/>
    <w:rsid w:val="00D362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36233"/>
    <w:rPr>
      <w:color w:val="605E5C"/>
      <w:shd w:val="clear" w:color="auto" w:fill="E1DFDD"/>
    </w:rPr>
  </w:style>
  <w:style w:type="paragraph" w:styleId="FootnoteText">
    <w:name w:val="footnote text"/>
    <w:basedOn w:val="Normal"/>
    <w:link w:val="FootnoteTextChar"/>
    <w:uiPriority w:val="99"/>
    <w:semiHidden/>
    <w:unhideWhenUsed/>
    <w:rsid w:val="00996B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B60"/>
    <w:rPr>
      <w:sz w:val="20"/>
      <w:szCs w:val="20"/>
    </w:rPr>
  </w:style>
  <w:style w:type="character" w:styleId="FootnoteReference">
    <w:name w:val="footnote reference"/>
    <w:basedOn w:val="DefaultParagraphFont"/>
    <w:uiPriority w:val="99"/>
    <w:semiHidden/>
    <w:unhideWhenUsed/>
    <w:rsid w:val="00996B60"/>
    <w:rPr>
      <w:vertAlign w:val="superscript"/>
    </w:rPr>
  </w:style>
  <w:style w:type="character" w:styleId="FollowedHyperlink">
    <w:name w:val="FollowedHyperlink"/>
    <w:basedOn w:val="DefaultParagraphFont"/>
    <w:uiPriority w:val="99"/>
    <w:semiHidden/>
    <w:unhideWhenUsed/>
    <w:rsid w:val="00996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88992">
      <w:bodyDiv w:val="1"/>
      <w:marLeft w:val="0"/>
      <w:marRight w:val="0"/>
      <w:marTop w:val="0"/>
      <w:marBottom w:val="0"/>
      <w:divBdr>
        <w:top w:val="none" w:sz="0" w:space="0" w:color="auto"/>
        <w:left w:val="none" w:sz="0" w:space="0" w:color="auto"/>
        <w:bottom w:val="none" w:sz="0" w:space="0" w:color="auto"/>
        <w:right w:val="none" w:sz="0" w:space="0" w:color="auto"/>
      </w:divBdr>
      <w:divsChild>
        <w:div w:id="464278402">
          <w:marLeft w:val="0"/>
          <w:marRight w:val="0"/>
          <w:marTop w:val="0"/>
          <w:marBottom w:val="0"/>
          <w:divBdr>
            <w:top w:val="none" w:sz="0" w:space="0" w:color="auto"/>
            <w:left w:val="none" w:sz="0" w:space="0" w:color="auto"/>
            <w:bottom w:val="none" w:sz="0" w:space="0" w:color="auto"/>
            <w:right w:val="none" w:sz="0" w:space="0" w:color="auto"/>
          </w:divBdr>
          <w:divsChild>
            <w:div w:id="426540435">
              <w:marLeft w:val="0"/>
              <w:marRight w:val="0"/>
              <w:marTop w:val="0"/>
              <w:marBottom w:val="0"/>
              <w:divBdr>
                <w:top w:val="none" w:sz="0" w:space="0" w:color="auto"/>
                <w:left w:val="none" w:sz="0" w:space="0" w:color="auto"/>
                <w:bottom w:val="none" w:sz="0" w:space="0" w:color="auto"/>
                <w:right w:val="none" w:sz="0" w:space="0" w:color="auto"/>
              </w:divBdr>
            </w:div>
            <w:div w:id="582759046">
              <w:marLeft w:val="0"/>
              <w:marRight w:val="0"/>
              <w:marTop w:val="0"/>
              <w:marBottom w:val="0"/>
              <w:divBdr>
                <w:top w:val="none" w:sz="0" w:space="0" w:color="auto"/>
                <w:left w:val="none" w:sz="0" w:space="0" w:color="auto"/>
                <w:bottom w:val="none" w:sz="0" w:space="0" w:color="auto"/>
                <w:right w:val="none" w:sz="0" w:space="0" w:color="auto"/>
              </w:divBdr>
            </w:div>
            <w:div w:id="1365785595">
              <w:marLeft w:val="0"/>
              <w:marRight w:val="0"/>
              <w:marTop w:val="0"/>
              <w:marBottom w:val="0"/>
              <w:divBdr>
                <w:top w:val="none" w:sz="0" w:space="0" w:color="auto"/>
                <w:left w:val="none" w:sz="0" w:space="0" w:color="auto"/>
                <w:bottom w:val="none" w:sz="0" w:space="0" w:color="auto"/>
                <w:right w:val="none" w:sz="0" w:space="0" w:color="auto"/>
              </w:divBdr>
            </w:div>
            <w:div w:id="6437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rGi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162C-2906-4696-B313-CA6B39EB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2024-07-10T10:43:00Z</dcterms:created>
  <dcterms:modified xsi:type="dcterms:W3CDTF">2024-07-17T11:01:00Z</dcterms:modified>
</cp:coreProperties>
</file>