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CB" w:rsidRPr="00CD3587" w:rsidRDefault="00A316CB" w:rsidP="00CD3587">
      <w:pPr>
        <w:bidi/>
        <w:spacing w:before="100" w:beforeAutospacing="1" w:after="100" w:afterAutospacing="1" w:line="360" w:lineRule="atLeast"/>
        <w:jc w:val="both"/>
        <w:rPr>
          <w:rFonts w:ascii="Tahoma" w:eastAsia="Times New Roman" w:hAnsi="Tahoma" w:cs="B Mitra"/>
          <w:color w:val="424242"/>
          <w:sz w:val="40"/>
          <w:szCs w:val="40"/>
          <w:rtl/>
        </w:rPr>
      </w:pPr>
      <w:r w:rsidRPr="00CD3587">
        <w:rPr>
          <w:rFonts w:ascii="Tahoma" w:eastAsia="Times New Roman" w:hAnsi="Tahoma" w:cs="B Mitra"/>
          <w:b/>
          <w:bCs/>
          <w:color w:val="333333"/>
          <w:sz w:val="40"/>
          <w:szCs w:val="40"/>
          <w:rtl/>
        </w:rPr>
        <w:t>عناصر تشکیل دهنده معماری</w:t>
      </w:r>
    </w:p>
    <w:p w:rsidR="00A316CB" w:rsidRPr="00CD3587" w:rsidRDefault="00A316CB" w:rsidP="00CD3587">
      <w:pPr>
        <w:bidi/>
        <w:spacing w:before="100" w:beforeAutospacing="1" w:after="100" w:afterAutospacing="1" w:line="360" w:lineRule="atLeast"/>
        <w:jc w:val="both"/>
        <w:rPr>
          <w:rFonts w:ascii="Tahoma" w:eastAsia="Times New Roman" w:hAnsi="Tahoma" w:cs="B Mitra"/>
          <w:color w:val="424242"/>
          <w:sz w:val="40"/>
          <w:szCs w:val="40"/>
          <w:rtl/>
        </w:rPr>
      </w:pPr>
      <w:r w:rsidRPr="00CD3587">
        <w:rPr>
          <w:rFonts w:ascii="Cambria" w:eastAsia="Times New Roman" w:hAnsi="Cambria" w:cs="Cambria" w:hint="cs"/>
          <w:color w:val="424242"/>
          <w:sz w:val="40"/>
          <w:szCs w:val="40"/>
          <w:rtl/>
        </w:rPr>
        <w:t> </w:t>
      </w:r>
    </w:p>
    <w:p w:rsidR="00A316CB" w:rsidRPr="00CD3587" w:rsidRDefault="00A316CB" w:rsidP="00CD3587">
      <w:pPr>
        <w:bidi/>
        <w:spacing w:after="0" w:line="360" w:lineRule="atLeast"/>
        <w:ind w:firstLine="284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آیا تا به حال فکر کرده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اید مولفه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های اصلی تشکیل دهنده معماری کدامند؟ به عبارت دیگر چه عوامل و عناصری دست به دست هم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دهند تا یک اثر معماری شکل گیرد و نمود عینی پیدا کند. همچنین با نگاه به یک اثر معماری چه شاخص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هایی از آن قابل استنتاج است و ذهن و جسم ما چه برداشت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هایی از آن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کند. مثلاً پس از مشاهده یک ساختمان به عنوان یک اثر معماری، ما برای توصیف آن از چه پارامترهایی کمک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گیریم؟ مسلماً سعی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کنیم این ساختمان را با تشریح فرم، رنگ، سطوح، خطوط، بافت، مصالح و ... یا تحلیل مسائل ذهنی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 xml:space="preserve">تری همچون فضا، مکان و ... برای دیگران یا خود آنالیز کنیم. </w:t>
      </w:r>
    </w:p>
    <w:p w:rsidR="00A316CB" w:rsidRPr="00CD3587" w:rsidRDefault="00A316CB" w:rsidP="00CD3587">
      <w:pPr>
        <w:bidi/>
        <w:spacing w:after="0" w:line="360" w:lineRule="atLeast"/>
        <w:ind w:firstLine="284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پس تا بحال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توان به این نتیجه رسید که دو نوع مولفه یا پارامتر در بررسی یک اثر معماری قابل تشخیص است:</w:t>
      </w:r>
    </w:p>
    <w:p w:rsidR="00A316CB" w:rsidRPr="00CD3587" w:rsidRDefault="00A316CB" w:rsidP="00CD3587">
      <w:pPr>
        <w:bidi/>
        <w:spacing w:after="0" w:line="360" w:lineRule="atLeast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1. مولفه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های فیزیکی (کالبدی) همچون فرم و هندسه کار</w:t>
      </w:r>
    </w:p>
    <w:p w:rsidR="00A316CB" w:rsidRPr="00CD3587" w:rsidRDefault="00A316CB" w:rsidP="00CD3587">
      <w:pPr>
        <w:bidi/>
        <w:spacing w:after="0" w:line="360" w:lineRule="atLeast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2. مولفه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های متافیزیکی (غیر کالبدی) همچون فضایی که در کالبد معماری حس و دریافت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شود.</w:t>
      </w:r>
    </w:p>
    <w:p w:rsidR="00B562BF" w:rsidRDefault="00A316CB" w:rsidP="00CD3587">
      <w:pPr>
        <w:bidi/>
        <w:spacing w:after="0" w:line="360" w:lineRule="atLeast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توان گفت عناصر فیزیکی (همچون فرم) و عناصر غیر فیزیکی (همچون فضا) در ترکیب با هم موجب شکل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گیری یک اثر معماری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شوند. هرکدام از این مولفه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ها خود به اجزاء و عناصر خردتری قابل تقسیم است که نیاز به بررسی بیشتر را می</w:t>
      </w:r>
      <w:r w:rsidRPr="00CD3587">
        <w:rPr>
          <w:rFonts w:ascii="Tahoma" w:eastAsia="Times New Roman" w:hAnsi="Tahoma" w:cs="B Mitra"/>
          <w:color w:val="333333"/>
          <w:sz w:val="40"/>
          <w:szCs w:val="40"/>
          <w:cs/>
        </w:rPr>
        <w:t>‎</w:t>
      </w:r>
      <w:r w:rsidRPr="00CD3587">
        <w:rPr>
          <w:rFonts w:ascii="Tahoma" w:eastAsia="Times New Roman" w:hAnsi="Tahoma" w:cs="B Mitra"/>
          <w:color w:val="333333"/>
          <w:sz w:val="40"/>
          <w:szCs w:val="40"/>
          <w:rtl/>
        </w:rPr>
        <w:t>طلبد.</w:t>
      </w:r>
    </w:p>
    <w:p w:rsidR="002C4AEF" w:rsidRDefault="002C4AEF" w:rsidP="002C4AEF">
      <w:pPr>
        <w:bidi/>
        <w:spacing w:after="0" w:line="360" w:lineRule="atLeast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</w:p>
    <w:p w:rsidR="002C4AEF" w:rsidRDefault="002C4AEF" w:rsidP="002C4AEF">
      <w:pPr>
        <w:bidi/>
        <w:spacing w:after="0" w:line="360" w:lineRule="atLeast"/>
        <w:jc w:val="both"/>
        <w:rPr>
          <w:rFonts w:ascii="Times New Roman" w:eastAsia="Times New Roman" w:hAnsi="Times New Roman" w:cs="B Mitra"/>
          <w:color w:val="424242"/>
          <w:sz w:val="40"/>
          <w:szCs w:val="40"/>
          <w:rtl/>
        </w:rPr>
      </w:pPr>
      <w:bookmarkStart w:id="0" w:name="_GoBack"/>
      <w:bookmarkEnd w:id="0"/>
    </w:p>
    <w:p w:rsidR="002C4AEF" w:rsidRDefault="002C4AEF" w:rsidP="002C4AEF">
      <w:pPr>
        <w:bidi/>
        <w:spacing w:after="0" w:line="360" w:lineRule="atLeast"/>
        <w:jc w:val="right"/>
        <w:rPr>
          <w:rFonts w:ascii="Times New Roman" w:eastAsia="Times New Roman" w:hAnsi="Times New Roman" w:cs="B Mitra"/>
          <w:color w:val="424242"/>
          <w:sz w:val="40"/>
          <w:szCs w:val="40"/>
          <w:rtl/>
          <w:lang w:bidi="fa-IR"/>
        </w:rPr>
      </w:pPr>
      <w:r w:rsidRPr="002C4AEF">
        <w:rPr>
          <w:rFonts w:ascii="Times New Roman" w:eastAsia="Times New Roman" w:hAnsi="Times New Roman" w:cs="B Mitra"/>
          <w:color w:val="424242"/>
          <w:sz w:val="40"/>
          <w:szCs w:val="40"/>
        </w:rPr>
        <w:t>architect24.blog.ir</w:t>
      </w:r>
    </w:p>
    <w:p w:rsidR="002C4AEF" w:rsidRPr="00CD3587" w:rsidRDefault="002C4AEF" w:rsidP="002C4AEF">
      <w:pPr>
        <w:bidi/>
        <w:spacing w:after="0" w:line="360" w:lineRule="atLeast"/>
        <w:jc w:val="right"/>
        <w:rPr>
          <w:rFonts w:ascii="Times New Roman" w:eastAsia="Times New Roman" w:hAnsi="Times New Roman" w:cs="B Mitra" w:hint="cs"/>
          <w:color w:val="424242"/>
          <w:sz w:val="40"/>
          <w:szCs w:val="40"/>
          <w:lang w:bidi="fa-IR"/>
        </w:rPr>
      </w:pPr>
    </w:p>
    <w:sectPr w:rsidR="002C4AEF" w:rsidRPr="00CD3587" w:rsidSect="00B5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16CB"/>
    <w:rsid w:val="002C4AEF"/>
    <w:rsid w:val="00A316CB"/>
    <w:rsid w:val="00B562BF"/>
    <w:rsid w:val="00C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B05C36-075D-4721-B877-626A2DB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Irland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shahin</cp:lastModifiedBy>
  <cp:revision>3</cp:revision>
  <dcterms:created xsi:type="dcterms:W3CDTF">2008-07-01T23:12:00Z</dcterms:created>
  <dcterms:modified xsi:type="dcterms:W3CDTF">2015-11-18T21:53:00Z</dcterms:modified>
</cp:coreProperties>
</file>