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4656E1" w:rsidRDefault="00761380">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2736681" w:history="1">
        <w:r w:rsidR="004656E1" w:rsidRPr="000812E8">
          <w:rPr>
            <w:rStyle w:val="Hyperlink"/>
            <w:rFonts w:hint="eastAsia"/>
            <w:noProof/>
            <w:rtl/>
          </w:rPr>
          <w:t>ادامه</w:t>
        </w:r>
        <w:r w:rsidR="004656E1" w:rsidRPr="000812E8">
          <w:rPr>
            <w:rStyle w:val="Hyperlink"/>
            <w:noProof/>
            <w:rtl/>
          </w:rPr>
          <w:t xml:space="preserve"> (</w:t>
        </w:r>
        <w:r w:rsidR="004656E1" w:rsidRPr="000812E8">
          <w:rPr>
            <w:rStyle w:val="Hyperlink"/>
            <w:rFonts w:hint="eastAsia"/>
            <w:noProof/>
            <w:rtl/>
          </w:rPr>
          <w:t>مستحب</w:t>
        </w:r>
        <w:r w:rsidR="004656E1" w:rsidRPr="000812E8">
          <w:rPr>
            <w:rStyle w:val="Hyperlink"/>
            <w:noProof/>
            <w:rtl/>
          </w:rPr>
          <w:t xml:space="preserve"> </w:t>
        </w:r>
        <w:r w:rsidR="004656E1" w:rsidRPr="000812E8">
          <w:rPr>
            <w:rStyle w:val="Hyperlink"/>
            <w:rFonts w:hint="eastAsia"/>
            <w:noProof/>
            <w:rtl/>
          </w:rPr>
          <w:t>ب</w:t>
        </w:r>
        <w:r w:rsidR="004656E1" w:rsidRPr="000812E8">
          <w:rPr>
            <w:rStyle w:val="Hyperlink"/>
            <w:rFonts w:hint="cs"/>
            <w:noProof/>
            <w:rtl/>
          </w:rPr>
          <w:t>ی</w:t>
        </w:r>
        <w:r w:rsidR="004656E1" w:rsidRPr="000812E8">
          <w:rPr>
            <w:rStyle w:val="Hyperlink"/>
            <w:rFonts w:hint="eastAsia"/>
            <w:noProof/>
            <w:rtl/>
          </w:rPr>
          <w:t>ست</w:t>
        </w:r>
        <w:r w:rsidR="004656E1" w:rsidRPr="000812E8">
          <w:rPr>
            <w:rStyle w:val="Hyperlink"/>
            <w:noProof/>
            <w:rtl/>
          </w:rPr>
          <w:t xml:space="preserve"> </w:t>
        </w:r>
        <w:r w:rsidR="004656E1" w:rsidRPr="000812E8">
          <w:rPr>
            <w:rStyle w:val="Hyperlink"/>
            <w:rFonts w:hint="eastAsia"/>
            <w:noProof/>
            <w:rtl/>
          </w:rPr>
          <w:t>و</w:t>
        </w:r>
        <w:r w:rsidR="004656E1" w:rsidRPr="000812E8">
          <w:rPr>
            <w:rStyle w:val="Hyperlink"/>
            <w:noProof/>
            <w:rtl/>
          </w:rPr>
          <w:t xml:space="preserve"> </w:t>
        </w:r>
        <w:r w:rsidR="004656E1" w:rsidRPr="000812E8">
          <w:rPr>
            <w:rStyle w:val="Hyperlink"/>
            <w:rFonts w:hint="eastAsia"/>
            <w:noProof/>
            <w:rtl/>
          </w:rPr>
          <w:t>سوم</w:t>
        </w:r>
        <w:r w:rsidR="004656E1" w:rsidRPr="000812E8">
          <w:rPr>
            <w:rStyle w:val="Hyperlink"/>
            <w:noProof/>
            <w:rtl/>
          </w:rPr>
          <w:t>)</w:t>
        </w:r>
        <w:r w:rsidR="004656E1">
          <w:rPr>
            <w:noProof/>
            <w:webHidden/>
            <w:rtl/>
          </w:rPr>
          <w:tab/>
        </w:r>
        <w:r w:rsidR="004656E1">
          <w:rPr>
            <w:noProof/>
            <w:webHidden/>
            <w:rtl/>
          </w:rPr>
          <w:fldChar w:fldCharType="begin"/>
        </w:r>
        <w:r w:rsidR="004656E1">
          <w:rPr>
            <w:noProof/>
            <w:webHidden/>
            <w:rtl/>
          </w:rPr>
          <w:instrText xml:space="preserve"> </w:instrText>
        </w:r>
        <w:r w:rsidR="004656E1">
          <w:rPr>
            <w:noProof/>
            <w:webHidden/>
          </w:rPr>
          <w:instrText>PAGEREF</w:instrText>
        </w:r>
        <w:r w:rsidR="004656E1">
          <w:rPr>
            <w:noProof/>
            <w:webHidden/>
            <w:rtl/>
          </w:rPr>
          <w:instrText xml:space="preserve"> _</w:instrText>
        </w:r>
        <w:r w:rsidR="004656E1">
          <w:rPr>
            <w:noProof/>
            <w:webHidden/>
          </w:rPr>
          <w:instrText>Toc</w:instrText>
        </w:r>
        <w:r w:rsidR="004656E1">
          <w:rPr>
            <w:noProof/>
            <w:webHidden/>
            <w:rtl/>
          </w:rPr>
          <w:instrText xml:space="preserve">32736681 </w:instrText>
        </w:r>
        <w:r w:rsidR="004656E1">
          <w:rPr>
            <w:noProof/>
            <w:webHidden/>
          </w:rPr>
          <w:instrText>\h</w:instrText>
        </w:r>
        <w:r w:rsidR="004656E1">
          <w:rPr>
            <w:noProof/>
            <w:webHidden/>
            <w:rtl/>
          </w:rPr>
          <w:instrText xml:space="preserve"> </w:instrText>
        </w:r>
        <w:r w:rsidR="004656E1">
          <w:rPr>
            <w:noProof/>
            <w:webHidden/>
            <w:rtl/>
          </w:rPr>
        </w:r>
        <w:r w:rsidR="004656E1">
          <w:rPr>
            <w:noProof/>
            <w:webHidden/>
            <w:rtl/>
          </w:rPr>
          <w:fldChar w:fldCharType="separate"/>
        </w:r>
        <w:r w:rsidR="004656E1">
          <w:rPr>
            <w:noProof/>
            <w:webHidden/>
            <w:rtl/>
          </w:rPr>
          <w:t>1</w:t>
        </w:r>
        <w:r w:rsidR="004656E1">
          <w:rPr>
            <w:noProof/>
            <w:webHidden/>
            <w:rtl/>
          </w:rPr>
          <w:fldChar w:fldCharType="end"/>
        </w:r>
      </w:hyperlink>
    </w:p>
    <w:p w:rsidR="004656E1" w:rsidRDefault="004656E1">
      <w:pPr>
        <w:pStyle w:val="TOC2"/>
        <w:tabs>
          <w:tab w:val="right" w:leader="dot" w:pos="10194"/>
        </w:tabs>
        <w:rPr>
          <w:rFonts w:asciiTheme="minorHAnsi" w:eastAsiaTheme="minorEastAsia" w:hAnsiTheme="minorHAnsi" w:cstheme="minorBidi"/>
          <w:bCs w:val="0"/>
          <w:noProof/>
          <w:color w:val="auto"/>
          <w:szCs w:val="22"/>
          <w:rtl/>
          <w:lang w:bidi="ar-SA"/>
        </w:rPr>
      </w:pPr>
      <w:hyperlink w:anchor="_Toc32736682" w:history="1">
        <w:r w:rsidRPr="000812E8">
          <w:rPr>
            <w:rStyle w:val="Hyperlink"/>
            <w:rFonts w:hint="eastAsia"/>
            <w:noProof/>
            <w:rtl/>
          </w:rPr>
          <w:t>مستحب</w:t>
        </w:r>
        <w:r w:rsidRPr="000812E8">
          <w:rPr>
            <w:rStyle w:val="Hyperlink"/>
            <w:noProof/>
            <w:rtl/>
          </w:rPr>
          <w:t xml:space="preserve"> </w:t>
        </w:r>
        <w:r w:rsidRPr="000812E8">
          <w:rPr>
            <w:rStyle w:val="Hyperlink"/>
            <w:rFonts w:hint="eastAsia"/>
            <w:noProof/>
            <w:rtl/>
          </w:rPr>
          <w:t>ب</w:t>
        </w:r>
        <w:r w:rsidRPr="000812E8">
          <w:rPr>
            <w:rStyle w:val="Hyperlink"/>
            <w:rFonts w:hint="cs"/>
            <w:noProof/>
            <w:rtl/>
          </w:rPr>
          <w:t>ی</w:t>
        </w:r>
        <w:r w:rsidRPr="000812E8">
          <w:rPr>
            <w:rStyle w:val="Hyperlink"/>
            <w:rFonts w:hint="eastAsia"/>
            <w:noProof/>
            <w:rtl/>
          </w:rPr>
          <w:t>ست</w:t>
        </w:r>
        <w:r w:rsidRPr="000812E8">
          <w:rPr>
            <w:rStyle w:val="Hyperlink"/>
            <w:noProof/>
            <w:rtl/>
          </w:rPr>
          <w:t xml:space="preserve"> </w:t>
        </w:r>
        <w:r w:rsidRPr="000812E8">
          <w:rPr>
            <w:rStyle w:val="Hyperlink"/>
            <w:rFonts w:hint="eastAsia"/>
            <w:noProof/>
            <w:rtl/>
          </w:rPr>
          <w:t>و</w:t>
        </w:r>
        <w:r w:rsidRPr="000812E8">
          <w:rPr>
            <w:rStyle w:val="Hyperlink"/>
            <w:noProof/>
            <w:rtl/>
          </w:rPr>
          <w:t xml:space="preserve"> </w:t>
        </w:r>
        <w:r w:rsidRPr="000812E8">
          <w:rPr>
            <w:rStyle w:val="Hyperlink"/>
            <w:rFonts w:hint="eastAsia"/>
            <w:noProof/>
            <w:rtl/>
          </w:rPr>
          <w:t>چهارم</w:t>
        </w:r>
        <w:r w:rsidRPr="000812E8">
          <w:rPr>
            <w:rStyle w:val="Hyperlink"/>
            <w:noProof/>
            <w:rtl/>
          </w:rPr>
          <w:t xml:space="preserve">: </w:t>
        </w:r>
        <w:r w:rsidRPr="000812E8">
          <w:rPr>
            <w:rStyle w:val="Hyperlink"/>
            <w:rFonts w:hint="eastAsia"/>
            <w:noProof/>
            <w:rtl/>
          </w:rPr>
          <w:t>تلق</w:t>
        </w:r>
        <w:r w:rsidRPr="000812E8">
          <w:rPr>
            <w:rStyle w:val="Hyperlink"/>
            <w:rFonts w:hint="cs"/>
            <w:noProof/>
            <w:rtl/>
          </w:rPr>
          <w:t>ی</w:t>
        </w:r>
        <w:r w:rsidRPr="000812E8">
          <w:rPr>
            <w:rStyle w:val="Hyperlink"/>
            <w:rFonts w:hint="eastAsia"/>
            <w:noProof/>
            <w:rtl/>
          </w:rPr>
          <w:t>ن</w:t>
        </w:r>
        <w:r w:rsidRPr="000812E8">
          <w:rPr>
            <w:rStyle w:val="Hyperlink"/>
            <w:noProof/>
            <w:rtl/>
          </w:rPr>
          <w:t xml:space="preserve"> </w:t>
        </w:r>
        <w:r w:rsidRPr="000812E8">
          <w:rPr>
            <w:rStyle w:val="Hyperlink"/>
            <w:rFonts w:hint="eastAsia"/>
            <w:noProof/>
            <w:rtl/>
          </w:rPr>
          <w:t>م</w:t>
        </w:r>
        <w:r w:rsidRPr="000812E8">
          <w:rPr>
            <w:rStyle w:val="Hyperlink"/>
            <w:rFonts w:hint="cs"/>
            <w:noProof/>
            <w:rtl/>
          </w:rPr>
          <w:t>یّ</w:t>
        </w:r>
        <w:r w:rsidRPr="000812E8">
          <w:rPr>
            <w:rStyle w:val="Hyperlink"/>
            <w:rFonts w:hint="eastAsia"/>
            <w:noProof/>
            <w:rtl/>
          </w:rPr>
          <w:t>ت</w:t>
        </w:r>
        <w:r w:rsidRPr="000812E8">
          <w:rPr>
            <w:rStyle w:val="Hyperlink"/>
            <w:noProof/>
            <w:rtl/>
          </w:rPr>
          <w:t xml:space="preserve"> </w:t>
        </w:r>
        <w:r w:rsidRPr="000812E8">
          <w:rPr>
            <w:rStyle w:val="Hyperlink"/>
            <w:rFonts w:hint="eastAsia"/>
            <w:noProof/>
            <w:rtl/>
          </w:rPr>
          <w:t>توسط</w:t>
        </w:r>
        <w:r w:rsidRPr="000812E8">
          <w:rPr>
            <w:rStyle w:val="Hyperlink"/>
            <w:noProof/>
            <w:rtl/>
          </w:rPr>
          <w:t xml:space="preserve"> </w:t>
        </w:r>
        <w:r w:rsidRPr="000812E8">
          <w:rPr>
            <w:rStyle w:val="Hyperlink"/>
            <w:rFonts w:hint="eastAsia"/>
            <w:noProof/>
            <w:rtl/>
          </w:rPr>
          <w:t>ول</w:t>
        </w:r>
        <w:r w:rsidRPr="000812E8">
          <w:rPr>
            <w:rStyle w:val="Hyperlink"/>
            <w:rFonts w:hint="cs"/>
            <w:noProof/>
            <w:rtl/>
          </w:rPr>
          <w:t>یّ</w:t>
        </w:r>
        <w:r w:rsidRPr="000812E8">
          <w:rPr>
            <w:rStyle w:val="Hyperlink"/>
            <w:noProof/>
            <w:rtl/>
          </w:rPr>
          <w:t xml:space="preserve"> </w:t>
        </w:r>
        <w:r w:rsidRPr="000812E8">
          <w:rPr>
            <w:rStyle w:val="Hyperlink"/>
            <w:rFonts w:hint="eastAsia"/>
            <w:noProof/>
            <w:rtl/>
          </w:rPr>
          <w:t>بعد</w:t>
        </w:r>
        <w:r w:rsidRPr="000812E8">
          <w:rPr>
            <w:rStyle w:val="Hyperlink"/>
            <w:noProof/>
            <w:rtl/>
          </w:rPr>
          <w:t xml:space="preserve"> </w:t>
        </w:r>
        <w:r w:rsidRPr="000812E8">
          <w:rPr>
            <w:rStyle w:val="Hyperlink"/>
            <w:rFonts w:hint="eastAsia"/>
            <w:noProof/>
            <w:rtl/>
          </w:rPr>
          <w:t>از</w:t>
        </w:r>
        <w:r w:rsidRPr="000812E8">
          <w:rPr>
            <w:rStyle w:val="Hyperlink"/>
            <w:noProof/>
            <w:rtl/>
          </w:rPr>
          <w:t xml:space="preserve"> </w:t>
        </w:r>
        <w:r w:rsidRPr="000812E8">
          <w:rPr>
            <w:rStyle w:val="Hyperlink"/>
            <w:rFonts w:hint="eastAsia"/>
            <w:noProof/>
            <w:rtl/>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32736682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656E1" w:rsidRDefault="004656E1">
      <w:pPr>
        <w:pStyle w:val="TOC2"/>
        <w:tabs>
          <w:tab w:val="right" w:leader="dot" w:pos="10194"/>
        </w:tabs>
        <w:rPr>
          <w:rFonts w:asciiTheme="minorHAnsi" w:eastAsiaTheme="minorEastAsia" w:hAnsiTheme="minorHAnsi" w:cstheme="minorBidi"/>
          <w:bCs w:val="0"/>
          <w:noProof/>
          <w:color w:val="auto"/>
          <w:szCs w:val="22"/>
          <w:rtl/>
          <w:lang w:bidi="ar-SA"/>
        </w:rPr>
      </w:pPr>
      <w:hyperlink w:anchor="_Toc32736683" w:history="1">
        <w:r w:rsidRPr="000812E8">
          <w:rPr>
            <w:rStyle w:val="Hyperlink"/>
            <w:rFonts w:hint="eastAsia"/>
            <w:noProof/>
            <w:rtl/>
          </w:rPr>
          <w:t>مستحب</w:t>
        </w:r>
        <w:r w:rsidRPr="000812E8">
          <w:rPr>
            <w:rStyle w:val="Hyperlink"/>
            <w:noProof/>
            <w:rtl/>
          </w:rPr>
          <w:t xml:space="preserve"> </w:t>
        </w:r>
        <w:r w:rsidRPr="000812E8">
          <w:rPr>
            <w:rStyle w:val="Hyperlink"/>
            <w:rFonts w:hint="eastAsia"/>
            <w:noProof/>
            <w:rtl/>
          </w:rPr>
          <w:t>ب</w:t>
        </w:r>
        <w:r w:rsidRPr="000812E8">
          <w:rPr>
            <w:rStyle w:val="Hyperlink"/>
            <w:rFonts w:hint="cs"/>
            <w:noProof/>
            <w:rtl/>
          </w:rPr>
          <w:t>ی</w:t>
        </w:r>
        <w:r w:rsidRPr="000812E8">
          <w:rPr>
            <w:rStyle w:val="Hyperlink"/>
            <w:rFonts w:hint="eastAsia"/>
            <w:noProof/>
            <w:rtl/>
          </w:rPr>
          <w:t>ست</w:t>
        </w:r>
        <w:r w:rsidRPr="000812E8">
          <w:rPr>
            <w:rStyle w:val="Hyperlink"/>
            <w:noProof/>
            <w:rtl/>
          </w:rPr>
          <w:t xml:space="preserve"> </w:t>
        </w:r>
        <w:r w:rsidRPr="000812E8">
          <w:rPr>
            <w:rStyle w:val="Hyperlink"/>
            <w:rFonts w:hint="eastAsia"/>
            <w:noProof/>
            <w:rtl/>
          </w:rPr>
          <w:t>و</w:t>
        </w:r>
        <w:r w:rsidRPr="000812E8">
          <w:rPr>
            <w:rStyle w:val="Hyperlink"/>
            <w:noProof/>
            <w:rtl/>
          </w:rPr>
          <w:t xml:space="preserve"> </w:t>
        </w:r>
        <w:r w:rsidRPr="000812E8">
          <w:rPr>
            <w:rStyle w:val="Hyperlink"/>
            <w:rFonts w:hint="eastAsia"/>
            <w:noProof/>
            <w:rtl/>
          </w:rPr>
          <w:t>پنجم</w:t>
        </w:r>
        <w:r w:rsidRPr="000812E8">
          <w:rPr>
            <w:rStyle w:val="Hyperlink"/>
            <w:noProof/>
            <w:rtl/>
          </w:rPr>
          <w:t xml:space="preserve">: </w:t>
        </w:r>
        <w:r w:rsidRPr="000812E8">
          <w:rPr>
            <w:rStyle w:val="Hyperlink"/>
            <w:rFonts w:hint="eastAsia"/>
            <w:noProof/>
            <w:rtl/>
          </w:rPr>
          <w:t>نوشتن</w:t>
        </w:r>
        <w:r w:rsidRPr="000812E8">
          <w:rPr>
            <w:rStyle w:val="Hyperlink"/>
            <w:noProof/>
            <w:rtl/>
          </w:rPr>
          <w:t xml:space="preserve"> </w:t>
        </w:r>
        <w:r w:rsidRPr="000812E8">
          <w:rPr>
            <w:rStyle w:val="Hyperlink"/>
            <w:rFonts w:hint="eastAsia"/>
            <w:noProof/>
            <w:rtl/>
          </w:rPr>
          <w:t>اسم</w:t>
        </w:r>
        <w:r w:rsidRPr="000812E8">
          <w:rPr>
            <w:rStyle w:val="Hyperlink"/>
            <w:noProof/>
            <w:rtl/>
          </w:rPr>
          <w:t xml:space="preserve"> </w:t>
        </w:r>
        <w:r w:rsidRPr="000812E8">
          <w:rPr>
            <w:rStyle w:val="Hyperlink"/>
            <w:rFonts w:hint="eastAsia"/>
            <w:noProof/>
            <w:rtl/>
          </w:rPr>
          <w:t>م</w:t>
        </w:r>
        <w:r w:rsidRPr="000812E8">
          <w:rPr>
            <w:rStyle w:val="Hyperlink"/>
            <w:rFonts w:hint="cs"/>
            <w:noProof/>
            <w:rtl/>
          </w:rPr>
          <w:t>یّ</w:t>
        </w:r>
        <w:r w:rsidRPr="000812E8">
          <w:rPr>
            <w:rStyle w:val="Hyperlink"/>
            <w:rFonts w:hint="eastAsia"/>
            <w:noProof/>
            <w:rtl/>
          </w:rPr>
          <w:t>ت</w:t>
        </w:r>
        <w:r w:rsidRPr="000812E8">
          <w:rPr>
            <w:rStyle w:val="Hyperlink"/>
            <w:noProof/>
            <w:rtl/>
          </w:rPr>
          <w:t xml:space="preserve"> </w:t>
        </w:r>
        <w:r w:rsidRPr="000812E8">
          <w:rPr>
            <w:rStyle w:val="Hyperlink"/>
            <w:rFonts w:hint="eastAsia"/>
            <w:noProof/>
            <w:rtl/>
          </w:rPr>
          <w:t>بر</w:t>
        </w:r>
        <w:r w:rsidRPr="000812E8">
          <w:rPr>
            <w:rStyle w:val="Hyperlink"/>
            <w:noProof/>
            <w:rtl/>
          </w:rPr>
          <w:t xml:space="preserve"> </w:t>
        </w:r>
        <w:r w:rsidRPr="000812E8">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32736683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656E1" w:rsidRDefault="004656E1">
      <w:pPr>
        <w:pStyle w:val="TOC2"/>
        <w:tabs>
          <w:tab w:val="right" w:leader="dot" w:pos="10194"/>
        </w:tabs>
        <w:rPr>
          <w:rFonts w:asciiTheme="minorHAnsi" w:eastAsiaTheme="minorEastAsia" w:hAnsiTheme="minorHAnsi" w:cstheme="minorBidi"/>
          <w:bCs w:val="0"/>
          <w:noProof/>
          <w:color w:val="auto"/>
          <w:szCs w:val="22"/>
          <w:rtl/>
          <w:lang w:bidi="ar-SA"/>
        </w:rPr>
      </w:pPr>
      <w:hyperlink w:anchor="_Toc32736684" w:history="1">
        <w:r w:rsidRPr="000812E8">
          <w:rPr>
            <w:rStyle w:val="Hyperlink"/>
            <w:rFonts w:hint="eastAsia"/>
            <w:noProof/>
            <w:rtl/>
          </w:rPr>
          <w:t>مستحب</w:t>
        </w:r>
        <w:r w:rsidRPr="000812E8">
          <w:rPr>
            <w:rStyle w:val="Hyperlink"/>
            <w:noProof/>
            <w:rtl/>
          </w:rPr>
          <w:t xml:space="preserve"> </w:t>
        </w:r>
        <w:r w:rsidRPr="000812E8">
          <w:rPr>
            <w:rStyle w:val="Hyperlink"/>
            <w:rFonts w:hint="eastAsia"/>
            <w:noProof/>
            <w:rtl/>
          </w:rPr>
          <w:t>ب</w:t>
        </w:r>
        <w:r w:rsidRPr="000812E8">
          <w:rPr>
            <w:rStyle w:val="Hyperlink"/>
            <w:rFonts w:hint="cs"/>
            <w:noProof/>
            <w:rtl/>
          </w:rPr>
          <w:t>ی</w:t>
        </w:r>
        <w:r w:rsidRPr="000812E8">
          <w:rPr>
            <w:rStyle w:val="Hyperlink"/>
            <w:rFonts w:hint="eastAsia"/>
            <w:noProof/>
            <w:rtl/>
          </w:rPr>
          <w:t>ست</w:t>
        </w:r>
        <w:r w:rsidRPr="000812E8">
          <w:rPr>
            <w:rStyle w:val="Hyperlink"/>
            <w:noProof/>
            <w:rtl/>
          </w:rPr>
          <w:t xml:space="preserve"> </w:t>
        </w:r>
        <w:r w:rsidRPr="000812E8">
          <w:rPr>
            <w:rStyle w:val="Hyperlink"/>
            <w:rFonts w:hint="eastAsia"/>
            <w:noProof/>
            <w:rtl/>
          </w:rPr>
          <w:t>و</w:t>
        </w:r>
        <w:r w:rsidRPr="000812E8">
          <w:rPr>
            <w:rStyle w:val="Hyperlink"/>
            <w:noProof/>
            <w:rtl/>
          </w:rPr>
          <w:t xml:space="preserve"> </w:t>
        </w:r>
        <w:r w:rsidRPr="000812E8">
          <w:rPr>
            <w:rStyle w:val="Hyperlink"/>
            <w:rFonts w:hint="eastAsia"/>
            <w:noProof/>
            <w:rtl/>
          </w:rPr>
          <w:t>ششم</w:t>
        </w:r>
        <w:r w:rsidRPr="000812E8">
          <w:rPr>
            <w:rStyle w:val="Hyperlink"/>
            <w:noProof/>
            <w:rtl/>
          </w:rPr>
          <w:t xml:space="preserve">: </w:t>
        </w:r>
        <w:r w:rsidRPr="000812E8">
          <w:rPr>
            <w:rStyle w:val="Hyperlink"/>
            <w:rFonts w:hint="eastAsia"/>
            <w:noProof/>
            <w:rtl/>
          </w:rPr>
          <w:t>گذاشتن</w:t>
        </w:r>
        <w:r w:rsidRPr="000812E8">
          <w:rPr>
            <w:rStyle w:val="Hyperlink"/>
            <w:noProof/>
            <w:rtl/>
          </w:rPr>
          <w:t xml:space="preserve"> </w:t>
        </w:r>
        <w:r w:rsidRPr="000812E8">
          <w:rPr>
            <w:rStyle w:val="Hyperlink"/>
            <w:rFonts w:hint="eastAsia"/>
            <w:noProof/>
            <w:rtl/>
          </w:rPr>
          <w:t>نگ</w:t>
        </w:r>
        <w:r w:rsidRPr="000812E8">
          <w:rPr>
            <w:rStyle w:val="Hyperlink"/>
            <w:rFonts w:hint="cs"/>
            <w:noProof/>
            <w:rtl/>
          </w:rPr>
          <w:t>ی</w:t>
        </w:r>
        <w:r w:rsidRPr="000812E8">
          <w:rPr>
            <w:rStyle w:val="Hyperlink"/>
            <w:rFonts w:hint="eastAsia"/>
            <w:noProof/>
            <w:rtl/>
          </w:rPr>
          <w:t>ن</w:t>
        </w:r>
        <w:r w:rsidRPr="000812E8">
          <w:rPr>
            <w:rStyle w:val="Hyperlink"/>
            <w:noProof/>
            <w:rtl/>
          </w:rPr>
          <w:t xml:space="preserve"> </w:t>
        </w:r>
        <w:r w:rsidRPr="000812E8">
          <w:rPr>
            <w:rStyle w:val="Hyperlink"/>
            <w:rFonts w:hint="eastAsia"/>
            <w:noProof/>
            <w:rtl/>
          </w:rPr>
          <w:t>عق</w:t>
        </w:r>
        <w:r w:rsidRPr="000812E8">
          <w:rPr>
            <w:rStyle w:val="Hyperlink"/>
            <w:rFonts w:hint="cs"/>
            <w:noProof/>
            <w:rtl/>
          </w:rPr>
          <w:t>ی</w:t>
        </w:r>
        <w:r w:rsidRPr="000812E8">
          <w:rPr>
            <w:rStyle w:val="Hyperlink"/>
            <w:rFonts w:hint="eastAsia"/>
            <w:noProof/>
            <w:rtl/>
          </w:rPr>
          <w:t>ق</w:t>
        </w:r>
        <w:r w:rsidRPr="000812E8">
          <w:rPr>
            <w:rStyle w:val="Hyperlink"/>
            <w:noProof/>
            <w:rtl/>
          </w:rPr>
          <w:t xml:space="preserve"> </w:t>
        </w:r>
        <w:r w:rsidRPr="000812E8">
          <w:rPr>
            <w:rStyle w:val="Hyperlink"/>
            <w:rFonts w:hint="eastAsia"/>
            <w:noProof/>
            <w:rtl/>
          </w:rPr>
          <w:t>در</w:t>
        </w:r>
        <w:r w:rsidRPr="000812E8">
          <w:rPr>
            <w:rStyle w:val="Hyperlink"/>
            <w:noProof/>
            <w:rtl/>
          </w:rPr>
          <w:t xml:space="preserve"> </w:t>
        </w:r>
        <w:r w:rsidRPr="000812E8">
          <w:rPr>
            <w:rStyle w:val="Hyperlink"/>
            <w:rFonts w:hint="eastAsia"/>
            <w:noProof/>
            <w:rtl/>
          </w:rPr>
          <w:t>دهان</w:t>
        </w:r>
        <w:r w:rsidRPr="000812E8">
          <w:rPr>
            <w:rStyle w:val="Hyperlink"/>
            <w:noProof/>
            <w:rtl/>
          </w:rPr>
          <w:t xml:space="preserve"> </w:t>
        </w:r>
        <w:r w:rsidRPr="000812E8">
          <w:rPr>
            <w:rStyle w:val="Hyperlink"/>
            <w:rFonts w:hint="eastAsia"/>
            <w:noProof/>
            <w:rtl/>
          </w:rPr>
          <w:t>م</w:t>
        </w:r>
        <w:r w:rsidRPr="000812E8">
          <w:rPr>
            <w:rStyle w:val="Hyperlink"/>
            <w:rFonts w:hint="cs"/>
            <w:noProof/>
            <w:rtl/>
          </w:rPr>
          <w:t>یّ</w:t>
        </w:r>
        <w:r w:rsidRPr="000812E8">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32736684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656E1" w:rsidRDefault="004656E1">
      <w:pPr>
        <w:pStyle w:val="TOC2"/>
        <w:tabs>
          <w:tab w:val="right" w:leader="dot" w:pos="10194"/>
        </w:tabs>
        <w:rPr>
          <w:rFonts w:asciiTheme="minorHAnsi" w:eastAsiaTheme="minorEastAsia" w:hAnsiTheme="minorHAnsi" w:cstheme="minorBidi"/>
          <w:bCs w:val="0"/>
          <w:noProof/>
          <w:color w:val="auto"/>
          <w:szCs w:val="22"/>
          <w:rtl/>
          <w:lang w:bidi="ar-SA"/>
        </w:rPr>
      </w:pPr>
      <w:hyperlink w:anchor="_Toc32736685" w:history="1">
        <w:r w:rsidRPr="000812E8">
          <w:rPr>
            <w:rStyle w:val="Hyperlink"/>
            <w:rFonts w:hint="eastAsia"/>
            <w:noProof/>
            <w:rtl/>
          </w:rPr>
          <w:t>مستحب</w:t>
        </w:r>
        <w:r w:rsidRPr="000812E8">
          <w:rPr>
            <w:rStyle w:val="Hyperlink"/>
            <w:noProof/>
            <w:rtl/>
          </w:rPr>
          <w:t xml:space="preserve"> </w:t>
        </w:r>
        <w:r w:rsidRPr="000812E8">
          <w:rPr>
            <w:rStyle w:val="Hyperlink"/>
            <w:rFonts w:hint="eastAsia"/>
            <w:noProof/>
            <w:rtl/>
          </w:rPr>
          <w:t>ب</w:t>
        </w:r>
        <w:r w:rsidRPr="000812E8">
          <w:rPr>
            <w:rStyle w:val="Hyperlink"/>
            <w:rFonts w:hint="cs"/>
            <w:noProof/>
            <w:rtl/>
          </w:rPr>
          <w:t>ی</w:t>
        </w:r>
        <w:r w:rsidRPr="000812E8">
          <w:rPr>
            <w:rStyle w:val="Hyperlink"/>
            <w:rFonts w:hint="eastAsia"/>
            <w:noProof/>
            <w:rtl/>
          </w:rPr>
          <w:t>ست</w:t>
        </w:r>
        <w:r w:rsidRPr="000812E8">
          <w:rPr>
            <w:rStyle w:val="Hyperlink"/>
            <w:noProof/>
            <w:rtl/>
          </w:rPr>
          <w:t xml:space="preserve"> </w:t>
        </w:r>
        <w:r w:rsidRPr="000812E8">
          <w:rPr>
            <w:rStyle w:val="Hyperlink"/>
            <w:rFonts w:hint="eastAsia"/>
            <w:noProof/>
            <w:rtl/>
          </w:rPr>
          <w:t>و</w:t>
        </w:r>
        <w:r w:rsidRPr="000812E8">
          <w:rPr>
            <w:rStyle w:val="Hyperlink"/>
            <w:noProof/>
            <w:rtl/>
          </w:rPr>
          <w:t xml:space="preserve"> </w:t>
        </w:r>
        <w:r w:rsidRPr="000812E8">
          <w:rPr>
            <w:rStyle w:val="Hyperlink"/>
            <w:rFonts w:hint="eastAsia"/>
            <w:noProof/>
            <w:rtl/>
          </w:rPr>
          <w:t>هفتم</w:t>
        </w:r>
        <w:r w:rsidRPr="000812E8">
          <w:rPr>
            <w:rStyle w:val="Hyperlink"/>
            <w:noProof/>
            <w:rtl/>
          </w:rPr>
          <w:t xml:space="preserve">: </w:t>
        </w:r>
        <w:r w:rsidRPr="000812E8">
          <w:rPr>
            <w:rStyle w:val="Hyperlink"/>
            <w:rFonts w:hint="eastAsia"/>
            <w:noProof/>
            <w:rtl/>
          </w:rPr>
          <w:t>گذاشتن</w:t>
        </w:r>
        <w:r w:rsidRPr="000812E8">
          <w:rPr>
            <w:rStyle w:val="Hyperlink"/>
            <w:noProof/>
            <w:rtl/>
          </w:rPr>
          <w:t xml:space="preserve"> </w:t>
        </w:r>
        <w:r w:rsidRPr="000812E8">
          <w:rPr>
            <w:rStyle w:val="Hyperlink"/>
            <w:rFonts w:hint="eastAsia"/>
            <w:noProof/>
            <w:rtl/>
          </w:rPr>
          <w:t>سنگر</w:t>
        </w:r>
        <w:r w:rsidRPr="000812E8">
          <w:rPr>
            <w:rStyle w:val="Hyperlink"/>
            <w:rFonts w:hint="cs"/>
            <w:noProof/>
            <w:rtl/>
          </w:rPr>
          <w:t>ی</w:t>
        </w:r>
        <w:r w:rsidRPr="000812E8">
          <w:rPr>
            <w:rStyle w:val="Hyperlink"/>
            <w:rFonts w:hint="eastAsia"/>
            <w:noProof/>
            <w:rtl/>
          </w:rPr>
          <w:t>زه</w:t>
        </w:r>
        <w:r w:rsidRPr="000812E8">
          <w:rPr>
            <w:rStyle w:val="Hyperlink"/>
            <w:noProof/>
            <w:rtl/>
          </w:rPr>
          <w:t xml:space="preserve"> </w:t>
        </w:r>
        <w:r w:rsidRPr="000812E8">
          <w:rPr>
            <w:rStyle w:val="Hyperlink"/>
            <w:rFonts w:hint="eastAsia"/>
            <w:noProof/>
            <w:rtl/>
          </w:rPr>
          <w:t>بر</w:t>
        </w:r>
        <w:r w:rsidRPr="000812E8">
          <w:rPr>
            <w:rStyle w:val="Hyperlink"/>
            <w:noProof/>
            <w:rtl/>
          </w:rPr>
          <w:t xml:space="preserve"> </w:t>
        </w:r>
        <w:r w:rsidRPr="000812E8">
          <w:rPr>
            <w:rStyle w:val="Hyperlink"/>
            <w:rFonts w:hint="eastAsia"/>
            <w:noProof/>
            <w:rtl/>
          </w:rPr>
          <w:t>رو</w:t>
        </w:r>
        <w:r w:rsidRPr="000812E8">
          <w:rPr>
            <w:rStyle w:val="Hyperlink"/>
            <w:rFonts w:hint="cs"/>
            <w:noProof/>
            <w:rtl/>
          </w:rPr>
          <w:t>ی</w:t>
        </w:r>
        <w:r w:rsidRPr="000812E8">
          <w:rPr>
            <w:rStyle w:val="Hyperlink"/>
            <w:noProof/>
            <w:rtl/>
          </w:rPr>
          <w:t xml:space="preserve"> </w:t>
        </w:r>
        <w:r w:rsidRPr="000812E8">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32736685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656E1" w:rsidRDefault="004656E1">
      <w:pPr>
        <w:pStyle w:val="TOC2"/>
        <w:tabs>
          <w:tab w:val="right" w:leader="dot" w:pos="10194"/>
        </w:tabs>
        <w:rPr>
          <w:rFonts w:asciiTheme="minorHAnsi" w:eastAsiaTheme="minorEastAsia" w:hAnsiTheme="minorHAnsi" w:cstheme="minorBidi"/>
          <w:bCs w:val="0"/>
          <w:noProof/>
          <w:color w:val="auto"/>
          <w:szCs w:val="22"/>
          <w:rtl/>
          <w:lang w:bidi="ar-SA"/>
        </w:rPr>
      </w:pPr>
      <w:hyperlink w:anchor="_Toc32736686" w:history="1">
        <w:r w:rsidRPr="000812E8">
          <w:rPr>
            <w:rStyle w:val="Hyperlink"/>
            <w:rFonts w:hint="eastAsia"/>
            <w:noProof/>
            <w:rtl/>
          </w:rPr>
          <w:t>مستحب</w:t>
        </w:r>
        <w:r w:rsidRPr="000812E8">
          <w:rPr>
            <w:rStyle w:val="Hyperlink"/>
            <w:noProof/>
            <w:rtl/>
          </w:rPr>
          <w:t xml:space="preserve"> </w:t>
        </w:r>
        <w:r w:rsidRPr="000812E8">
          <w:rPr>
            <w:rStyle w:val="Hyperlink"/>
            <w:rFonts w:hint="eastAsia"/>
            <w:noProof/>
            <w:rtl/>
          </w:rPr>
          <w:t>ب</w:t>
        </w:r>
        <w:r w:rsidRPr="000812E8">
          <w:rPr>
            <w:rStyle w:val="Hyperlink"/>
            <w:rFonts w:hint="cs"/>
            <w:noProof/>
            <w:rtl/>
          </w:rPr>
          <w:t>ی</w:t>
        </w:r>
        <w:r w:rsidRPr="000812E8">
          <w:rPr>
            <w:rStyle w:val="Hyperlink"/>
            <w:rFonts w:hint="eastAsia"/>
            <w:noProof/>
            <w:rtl/>
          </w:rPr>
          <w:t>ست</w:t>
        </w:r>
        <w:r w:rsidRPr="000812E8">
          <w:rPr>
            <w:rStyle w:val="Hyperlink"/>
            <w:noProof/>
            <w:rtl/>
          </w:rPr>
          <w:t xml:space="preserve"> </w:t>
        </w:r>
        <w:r w:rsidRPr="000812E8">
          <w:rPr>
            <w:rStyle w:val="Hyperlink"/>
            <w:rFonts w:hint="eastAsia"/>
            <w:noProof/>
            <w:rtl/>
          </w:rPr>
          <w:t>و</w:t>
        </w:r>
        <w:r w:rsidRPr="000812E8">
          <w:rPr>
            <w:rStyle w:val="Hyperlink"/>
            <w:noProof/>
            <w:rtl/>
          </w:rPr>
          <w:t xml:space="preserve"> </w:t>
        </w:r>
        <w:r w:rsidRPr="000812E8">
          <w:rPr>
            <w:rStyle w:val="Hyperlink"/>
            <w:rFonts w:hint="eastAsia"/>
            <w:noProof/>
            <w:rtl/>
          </w:rPr>
          <w:t>هشتم</w:t>
        </w:r>
        <w:r w:rsidRPr="000812E8">
          <w:rPr>
            <w:rStyle w:val="Hyperlink"/>
            <w:noProof/>
            <w:rtl/>
          </w:rPr>
          <w:t xml:space="preserve">: </w:t>
        </w:r>
        <w:r w:rsidRPr="000812E8">
          <w:rPr>
            <w:rStyle w:val="Hyperlink"/>
            <w:rFonts w:hint="eastAsia"/>
            <w:noProof/>
            <w:rtl/>
          </w:rPr>
          <w:t>تعز</w:t>
        </w:r>
        <w:r w:rsidRPr="000812E8">
          <w:rPr>
            <w:rStyle w:val="Hyperlink"/>
            <w:rFonts w:hint="cs"/>
            <w:noProof/>
            <w:rtl/>
          </w:rPr>
          <w:t>ی</w:t>
        </w:r>
        <w:r w:rsidRPr="000812E8">
          <w:rPr>
            <w:rStyle w:val="Hyperlink"/>
            <w:rFonts w:hint="eastAsia"/>
            <w:noProof/>
            <w:rtl/>
          </w:rPr>
          <w:t>ه</w:t>
        </w:r>
        <w:r w:rsidRPr="000812E8">
          <w:rPr>
            <w:rStyle w:val="Hyperlink"/>
            <w:noProof/>
            <w:rtl/>
          </w:rPr>
          <w:t xml:space="preserve"> </w:t>
        </w:r>
        <w:r w:rsidRPr="000812E8">
          <w:rPr>
            <w:rStyle w:val="Hyperlink"/>
            <w:rFonts w:hint="eastAsia"/>
            <w:noProof/>
            <w:rtl/>
          </w:rPr>
          <w:t>و</w:t>
        </w:r>
        <w:r w:rsidRPr="000812E8">
          <w:rPr>
            <w:rStyle w:val="Hyperlink"/>
            <w:noProof/>
            <w:rtl/>
          </w:rPr>
          <w:t xml:space="preserve"> </w:t>
        </w:r>
        <w:r w:rsidRPr="000812E8">
          <w:rPr>
            <w:rStyle w:val="Hyperlink"/>
            <w:rFonts w:hint="eastAsia"/>
            <w:noProof/>
            <w:rtl/>
          </w:rPr>
          <w:t>تسل</w:t>
        </w:r>
        <w:r w:rsidRPr="000812E8">
          <w:rPr>
            <w:rStyle w:val="Hyperlink"/>
            <w:rFonts w:hint="cs"/>
            <w:noProof/>
            <w:rtl/>
          </w:rPr>
          <w:t>ی</w:t>
        </w:r>
        <w:r w:rsidRPr="000812E8">
          <w:rPr>
            <w:rStyle w:val="Hyperlink"/>
            <w:rFonts w:hint="eastAsia"/>
            <w:noProof/>
            <w:rtl/>
          </w:rPr>
          <w:t>ت</w:t>
        </w:r>
        <w:r w:rsidRPr="000812E8">
          <w:rPr>
            <w:rStyle w:val="Hyperlink"/>
            <w:noProof/>
            <w:rtl/>
          </w:rPr>
          <w:t xml:space="preserve"> </w:t>
        </w:r>
        <w:r w:rsidRPr="000812E8">
          <w:rPr>
            <w:rStyle w:val="Hyperlink"/>
            <w:rFonts w:hint="eastAsia"/>
            <w:noProof/>
            <w:rtl/>
          </w:rPr>
          <w:t>به</w:t>
        </w:r>
        <w:r w:rsidRPr="000812E8">
          <w:rPr>
            <w:rStyle w:val="Hyperlink"/>
            <w:noProof/>
            <w:rtl/>
          </w:rPr>
          <w:t xml:space="preserve"> </w:t>
        </w:r>
        <w:r w:rsidRPr="000812E8">
          <w:rPr>
            <w:rStyle w:val="Hyperlink"/>
            <w:rFonts w:hint="eastAsia"/>
            <w:noProof/>
            <w:rtl/>
          </w:rPr>
          <w:t>مص</w:t>
        </w:r>
        <w:r w:rsidRPr="000812E8">
          <w:rPr>
            <w:rStyle w:val="Hyperlink"/>
            <w:rFonts w:hint="cs"/>
            <w:noProof/>
            <w:rtl/>
          </w:rPr>
          <w:t>ی</w:t>
        </w:r>
        <w:r w:rsidRPr="000812E8">
          <w:rPr>
            <w:rStyle w:val="Hyperlink"/>
            <w:rFonts w:hint="eastAsia"/>
            <w:noProof/>
            <w:rtl/>
          </w:rPr>
          <w:t>بت</w:t>
        </w:r>
        <w:r w:rsidRPr="000812E8">
          <w:rPr>
            <w:rStyle w:val="Hyperlink"/>
            <w:noProof/>
            <w:rtl/>
          </w:rPr>
          <w:t xml:space="preserve"> </w:t>
        </w:r>
        <w:r w:rsidRPr="000812E8">
          <w:rPr>
            <w:rStyle w:val="Hyperlink"/>
            <w:rFonts w:hint="eastAsia"/>
            <w:noProof/>
            <w:rtl/>
          </w:rPr>
          <w:t>د</w:t>
        </w:r>
        <w:r w:rsidRPr="000812E8">
          <w:rPr>
            <w:rStyle w:val="Hyperlink"/>
            <w:rFonts w:hint="cs"/>
            <w:noProof/>
            <w:rtl/>
          </w:rPr>
          <w:t>ی</w:t>
        </w:r>
        <w:r w:rsidRPr="000812E8">
          <w:rPr>
            <w:rStyle w:val="Hyperlink"/>
            <w:rFonts w:hint="eastAsia"/>
            <w:noProof/>
            <w:rtl/>
          </w:rPr>
          <w:t>دهگان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32736686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012294">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012294">
        <w:rPr>
          <w:rFonts w:hint="cs"/>
          <w:rtl/>
        </w:rPr>
        <w:t xml:space="preserve">مستحبّات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مس</w:t>
      </w:r>
      <w:r w:rsidR="00012294">
        <w:rPr>
          <w:rFonts w:hint="cs"/>
          <w:rtl/>
        </w:rPr>
        <w:t>تحبّات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012294">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012294">
        <w:rPr>
          <w:rFonts w:ascii="Noor_Lotus" w:hAnsi="Noor_Lotus" w:cs="B Lotus" w:hint="cs"/>
          <w:sz w:val="28"/>
          <w:rtl/>
          <w:lang w:bidi="ar-SA"/>
        </w:rPr>
        <w:tab/>
        <w:t>18</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570C36">
        <w:rPr>
          <w:rFonts w:ascii="Noor_Lotus" w:hAnsi="Noor_Lotus" w:cs="B Lotus" w:hint="cs"/>
          <w:sz w:val="28"/>
          <w:rtl/>
          <w:lang w:bidi="ar-SA"/>
        </w:rPr>
        <w:t>2</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012294">
        <w:rPr>
          <w:rFonts w:ascii="Noor_Lotus" w:hAnsi="Noor_Lotus" w:cs="B Lotus" w:hint="cs"/>
          <w:sz w:val="28"/>
          <w:rtl/>
          <w:lang w:bidi="ar-SA"/>
        </w:rPr>
        <w:t>چهار</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012294">
        <w:rPr>
          <w:rFonts w:ascii="Noor_Lotus" w:hAnsi="Noor_Lotus" w:cs="B Lotus" w:hint="cs"/>
          <w:sz w:val="28"/>
          <w:rtl/>
          <w:lang w:bidi="ar-SA"/>
        </w:rPr>
        <w:t>100</w:t>
      </w:r>
      <w:r>
        <w:rPr>
          <w:rFonts w:ascii="Noor_Lotus" w:hAnsi="Noor_Lotus" w:cs="B Lotus" w:hint="cs"/>
          <w:sz w:val="28"/>
          <w:rtl/>
          <w:lang w:bidi="ar-SA"/>
        </w:rPr>
        <w:t xml:space="preserve"> </w:t>
      </w:r>
    </w:p>
    <w:p w:rsidR="002824FF" w:rsidRDefault="002824FF" w:rsidP="002824FF">
      <w:pPr>
        <w:pStyle w:val="Heading2"/>
        <w:rPr>
          <w:rFonts w:hint="cs"/>
          <w:rtl/>
        </w:rPr>
      </w:pPr>
      <w:bookmarkStart w:id="11" w:name="_Toc32736681"/>
      <w:r>
        <w:rPr>
          <w:rFonts w:hint="cs"/>
          <w:rtl/>
        </w:rPr>
        <w:t>ادامه (مستحب بیست و سوم)</w:t>
      </w:r>
      <w:bookmarkEnd w:id="11"/>
    </w:p>
    <w:p w:rsidR="002824FF" w:rsidRDefault="002824FF" w:rsidP="002824FF">
      <w:pPr>
        <w:pStyle w:val="NormalWeb"/>
        <w:bidi/>
        <w:spacing w:line="276" w:lineRule="auto"/>
        <w:jc w:val="both"/>
        <w:rPr>
          <w:rFonts w:ascii="Noor_Titr" w:hAnsi="Noor_Titr" w:cs="B Badr" w:hint="cs"/>
          <w:color w:val="00B050"/>
          <w:sz w:val="28"/>
          <w:szCs w:val="28"/>
          <w:rtl/>
        </w:rPr>
      </w:pPr>
      <w:r w:rsidRPr="002824FF">
        <w:rPr>
          <w:rFonts w:ascii="Calibri" w:eastAsia="Calibri" w:hAnsi="Calibri" w:cs="B Badr" w:hint="cs"/>
          <w:sz w:val="22"/>
          <w:szCs w:val="28"/>
          <w:rtl/>
        </w:rPr>
        <w:t>بحث به اینجا رسید که مرحوم سیّد فرمود یکی از مستحبّات این است که بعد از ریختن آب بر روی قبر، حاضران انگشتان خود را در خاک قبر فرو ببرند؛ به</w:t>
      </w:r>
      <w:bookmarkStart w:id="12" w:name="_GoBack"/>
      <w:bookmarkEnd w:id="12"/>
      <w:r w:rsidRPr="002824FF">
        <w:rPr>
          <w:rFonts w:ascii="Calibri" w:eastAsia="Calibri" w:hAnsi="Calibri" w:cs="B Badr" w:hint="cs"/>
          <w:sz w:val="22"/>
          <w:szCs w:val="28"/>
          <w:rtl/>
        </w:rPr>
        <w:t xml:space="preserve"> گونه</w:t>
      </w:r>
      <w:r w:rsidRPr="002824FF">
        <w:rPr>
          <w:rFonts w:ascii="Calibri" w:eastAsia="Calibri" w:hAnsi="Calibri" w:cs="B Badr" w:hint="cs"/>
          <w:sz w:val="22"/>
          <w:szCs w:val="28"/>
          <w:rtl/>
        </w:rPr>
        <w:softHyphen/>
        <w:t xml:space="preserve">ای که اثر آنها بر روی قبر، باقی بماند. البته این عمل، از باب مقدّمه برای دعا نیست؛ بلکه خود این کار، فی حدّ نفسه مستحب است. خود دست گذاشتن و لو بدون دعا، مستحب است. ظاهر کلام مرحوم سیّد و ظاهر روایات هم همین است. منتهی اینکه مرحوم سیّد فرموده أصابع را بر قبر بگذارند؛ که ما نتوانستیم آن را از روایات، استفاده بکنیم. زیرا در روایات، گذاشتن دست را مطرح نموده است؛ و از فرو بردن انگشتان، سخنی به میان نیاورده است. </w:t>
      </w:r>
      <w:r w:rsidRPr="002824FF">
        <w:rPr>
          <w:rStyle w:val="IntenseEmphasis"/>
          <w:rFonts w:hint="cs"/>
          <w:rtl/>
        </w:rPr>
        <w:t>«وَ عَنْ حُمَيْدِ بْنِ زِيَادٍ عَنِ الْحَسَنِ بْنِ مُحَمَّدِ بْنِ سَمَاعَةَ عَنْ غَيْرِ وَاحِدٍ عَنْ أَبَانٍ عَنْ عَبْدِ الرَّحْمَنِ بْنِ أَبِي عَبْدِ اللَّهِ قَالَ: سَأَلْتُهُ عَنْ وَضْعِ الرَّجُلِ يَدَهُ عَلَى الْقَبْرِ مَا هُوَ وَ لِمَ صُنِعَ- فَقَالَ صَنَعَهُ رَسُولُ اللَّهِ (صلّی الله علیه و آله و سلّم) عَلَى ابْنِهِ بَعْدَ النَّضْحِ- قَالَ وَ سَأَلْتُهُ كَيْفَ أَضَعُ يَدِي عَلَى قُبُورِ الْمُسْلِمِينَ- فَأَشَارَ بِيَدِهِ فِي الْأَرْضِ وَ وَضَعَهَا عَلَيْهَا- ثُمَّ رَفَعَهَا وَ هُوَ مُقَابِلُ الْقِبْلَةِ»</w:t>
      </w:r>
      <w:r w:rsidRPr="0048798C">
        <w:rPr>
          <w:rFonts w:ascii="Noor_Lotus" w:hAnsi="Noor_Lotus" w:cs="B Badr" w:hint="cs"/>
          <w:color w:val="00B050"/>
          <w:sz w:val="28"/>
          <w:szCs w:val="28"/>
          <w:rtl/>
        </w:rPr>
        <w:t>.</w:t>
      </w:r>
      <w:r w:rsidRPr="0048798C">
        <w:rPr>
          <w:rStyle w:val="FootnoteReference"/>
          <w:rFonts w:ascii="Noor_Lotus" w:hAnsi="Noor_Lotus" w:cs="B Badr"/>
          <w:sz w:val="28"/>
          <w:szCs w:val="28"/>
          <w:rtl/>
        </w:rPr>
        <w:footnoteReference w:id="1"/>
      </w:r>
    </w:p>
    <w:p w:rsidR="002824FF" w:rsidRPr="0048798C" w:rsidRDefault="002824FF" w:rsidP="002824FF">
      <w:pPr>
        <w:pStyle w:val="NormalWeb"/>
        <w:bidi/>
        <w:spacing w:line="276" w:lineRule="auto"/>
        <w:jc w:val="both"/>
        <w:rPr>
          <w:rFonts w:ascii="Noor_Titr" w:hAnsi="Noor_Titr" w:cs="B Badr" w:hint="cs"/>
          <w:color w:val="00B050"/>
          <w:sz w:val="28"/>
          <w:szCs w:val="28"/>
          <w:rtl/>
        </w:rPr>
      </w:pPr>
      <w:r w:rsidRPr="002824FF">
        <w:rPr>
          <w:rStyle w:val="IntenseEmphasis"/>
          <w:rFonts w:hint="cs"/>
          <w:rtl/>
        </w:rPr>
        <w:lastRenderedPageBreak/>
        <w:t>«مُحَمَّدُ بْنُ الْحَسَنِ بِإِسْنَادِهِ عَنِ الْحُسَيْنِ بْنِ سَعِيدٍ عَنْ حَمَّادِ بْنِ عِيسَى عَنْ حَرِيزٍ عَنْ زُرَارَةَ عَنْ أَبِي جَعْفَرٍ (علیه السلام) فِي حَدِيثٍ قَالَ: قَالَ: فَإِذَا حُثِيَ عَلَيْهِ التُّرَابُ وَ سُوِّيَ قَبْرُهُ- فَضَعْ كَفَّكَ عَلَى قَبْرِهِ عِنْدَ رَأْسِهِ- وَ فَرِّجْ أَصَابِعَكَ وَ اغْمِزْ كَفَّكَ عَلَيْهِ بَعْدَ مَا يُنْضَحُ بِالْمَاءِ»</w:t>
      </w:r>
      <w:r w:rsidRPr="0048798C">
        <w:rPr>
          <w:rFonts w:ascii="Noor_Lotus" w:hAnsi="Noor_Lotus" w:cs="B Badr" w:hint="cs"/>
          <w:color w:val="00B050"/>
          <w:sz w:val="28"/>
          <w:szCs w:val="28"/>
          <w:rtl/>
        </w:rPr>
        <w:t>.</w:t>
      </w:r>
      <w:r w:rsidRPr="0048798C">
        <w:rPr>
          <w:rStyle w:val="FootnoteReference"/>
          <w:rFonts w:ascii="Noor_Lotus" w:hAnsi="Noor_Lotus" w:cs="B Badr"/>
          <w:color w:val="00B050"/>
          <w:sz w:val="28"/>
          <w:szCs w:val="28"/>
          <w:rtl/>
        </w:rPr>
        <w:footnoteReference w:id="2"/>
      </w:r>
    </w:p>
    <w:p w:rsidR="002824FF" w:rsidRDefault="002824FF" w:rsidP="002824FF">
      <w:pPr>
        <w:rPr>
          <w:rFonts w:hint="cs"/>
          <w:rtl/>
        </w:rPr>
      </w:pPr>
      <w:r w:rsidRPr="00546EE7">
        <w:rPr>
          <w:rFonts w:ascii="Noor_Lotus" w:hAnsi="Noor_Lotus" w:hint="cs"/>
          <w:rtl/>
        </w:rPr>
        <w:t xml:space="preserve">در نتیجه </w:t>
      </w:r>
      <w:r>
        <w:rPr>
          <w:rFonts w:ascii="Noor_Lotus" w:hAnsi="Noor_Lotus" w:hint="cs"/>
          <w:rtl/>
        </w:rPr>
        <w:t>نمی</w:t>
      </w:r>
      <w:r>
        <w:rPr>
          <w:rFonts w:ascii="Noor_Lotus" w:hAnsi="Noor_Lotus" w:hint="cs"/>
          <w:rtl/>
        </w:rPr>
        <w:softHyphen/>
        <w:t xml:space="preserve">شود </w:t>
      </w:r>
      <w:r w:rsidRPr="00546EE7">
        <w:rPr>
          <w:rFonts w:ascii="Noor_Lotus" w:hAnsi="Noor_Lotus" w:hint="cs"/>
          <w:rtl/>
        </w:rPr>
        <w:t xml:space="preserve">از این روایات، </w:t>
      </w:r>
      <w:r w:rsidRPr="00546EE7">
        <w:rPr>
          <w:rFonts w:hint="cs"/>
          <w:rtl/>
        </w:rPr>
        <w:t>«</w:t>
      </w:r>
      <w:r>
        <w:rPr>
          <w:rFonts w:hint="cs"/>
          <w:rtl/>
        </w:rPr>
        <w:t>أ</w:t>
      </w:r>
      <w:r w:rsidRPr="00546EE7">
        <w:rPr>
          <w:rFonts w:hint="cs"/>
          <w:rtl/>
        </w:rPr>
        <w:t>ثر ال</w:t>
      </w:r>
      <w:r>
        <w:rPr>
          <w:rFonts w:hint="cs"/>
          <w:rtl/>
        </w:rPr>
        <w:t>أ</w:t>
      </w:r>
      <w:r w:rsidRPr="00546EE7">
        <w:rPr>
          <w:rFonts w:hint="cs"/>
          <w:rtl/>
        </w:rPr>
        <w:t>صابع»</w:t>
      </w:r>
      <w:r>
        <w:rPr>
          <w:rFonts w:hint="cs"/>
          <w:rtl/>
        </w:rPr>
        <w:t xml:space="preserve"> را </w:t>
      </w:r>
      <w:r w:rsidRPr="00546EE7">
        <w:rPr>
          <w:rFonts w:hint="cs"/>
          <w:rtl/>
        </w:rPr>
        <w:t>استفاده کرد؛ بلکه همین دست گذاشتن</w:t>
      </w:r>
      <w:r>
        <w:rPr>
          <w:rFonts w:hint="cs"/>
          <w:rtl/>
        </w:rPr>
        <w:t>،</w:t>
      </w:r>
      <w:r w:rsidRPr="00546EE7">
        <w:rPr>
          <w:rFonts w:hint="cs"/>
          <w:rtl/>
        </w:rPr>
        <w:t xml:space="preserve"> کفایت می</w:t>
      </w:r>
      <w:r w:rsidRPr="00546EE7">
        <w:rPr>
          <w:rtl/>
        </w:rPr>
        <w:softHyphen/>
      </w:r>
      <w:r w:rsidRPr="00546EE7">
        <w:rPr>
          <w:rFonts w:hint="cs"/>
          <w:rtl/>
        </w:rPr>
        <w:t>کند. الآن که انگشتان دست را فرو می</w:t>
      </w:r>
      <w:r w:rsidRPr="00546EE7">
        <w:rPr>
          <w:rFonts w:hint="cs"/>
          <w:rtl/>
        </w:rPr>
        <w:softHyphen/>
        <w:t xml:space="preserve">برند، استحباب آن </w:t>
      </w:r>
      <w:r>
        <w:rPr>
          <w:rFonts w:hint="cs"/>
          <w:rtl/>
        </w:rPr>
        <w:t>ثابت نیست.</w:t>
      </w:r>
    </w:p>
    <w:p w:rsidR="002824FF" w:rsidRDefault="002824FF" w:rsidP="002824FF">
      <w:pPr>
        <w:rPr>
          <w:rFonts w:hint="cs"/>
          <w:color w:val="00B050"/>
          <w:rtl/>
        </w:rPr>
      </w:pPr>
      <w:r>
        <w:rPr>
          <w:rFonts w:hint="cs"/>
          <w:rtl/>
        </w:rPr>
        <w:t>و در روایت چهارم همین باب فرموده که اثر کف پیامبر را می</w:t>
      </w:r>
      <w:r>
        <w:rPr>
          <w:rtl/>
        </w:rPr>
        <w:softHyphen/>
      </w:r>
      <w:r>
        <w:rPr>
          <w:rFonts w:hint="cs"/>
          <w:rtl/>
        </w:rPr>
        <w:t>دیدند؛ و اثر فشار دادن دست، بیشتر می</w:t>
      </w:r>
      <w:r>
        <w:rPr>
          <w:rtl/>
        </w:rPr>
        <w:softHyphen/>
      </w:r>
      <w:r>
        <w:rPr>
          <w:rFonts w:hint="cs"/>
          <w:rtl/>
        </w:rPr>
        <w:t xml:space="preserve">ماند؛ نه اثر اصابع. </w:t>
      </w:r>
      <w:r w:rsidRPr="002824FF">
        <w:rPr>
          <w:rStyle w:val="IntenseEmphasis"/>
          <w:rFonts w:hint="cs"/>
          <w:rtl/>
        </w:rPr>
        <w:t>«مُحَمَّدُ بْنُ يَعْقُوبَ عَنْ عَلِيِّ بْنِ إِبْرَاهِيمَ عَنْ أَبِيهِ عَنِ ابْنِ أَبِي عُمَيْرٍ عَنْ عُمَرَ بْنِ أُذَيْنَةَ عَنْ زُرَارَةَ عَنْ أَبِي جَعْفَرٍ (علیه السلام) قَالَ: كَانَ رَسُولُ اللَّهِ (صلّی الله علیه و آله و سلّم) يَصْنَعُ بِمَنْ مَاتَ مِنْ بَنِي هَاشِمٍ خَاصَّةً- شَيْئاً لَا يَصْنَعُهُ بِأَحَدٍ مِنَ الْمُسْلِمِينَ- كَانَ إِذَا صَلَّى عَلَى الْهَاشِمِيِّ وَ نَضَحَ قَبْرَهُ بِالْمَاءِ- وَضَعَ رَسُولُ اللَّهِ (صلّی الله علیه و آله و سلّم) كَفَّهُ عَلَى الْقَبْرِ- حَتَّى تُرَى أَصَابِعُهُ فِي الطِّينِ- فَكَانَ الْغَرِيبُ يَقْدَمُ أَوِ الْمُسَافِرُ مِنْ أَهْلِ الْمَدِينَةِ- فَيَرَى الْقَبْرَ الْجَدِيدَ عَلَيْهِ أَثَرُ كَفِّ رَسُولِ اللَّهِ (صلّی الله علیه و آله و سلّم)- فَيَقُولُ مَنْ مَاتَ مِنْ آلِ مُحَمَّدٍ (صلّی الله علیه و آله و سلّم)»</w:t>
      </w:r>
      <w:r w:rsidRPr="00546EE7">
        <w:rPr>
          <w:rFonts w:ascii="Noor_Lotus" w:hAnsi="Noor_Lotus" w:hint="cs"/>
          <w:color w:val="00B050"/>
          <w:rtl/>
        </w:rPr>
        <w:t>.</w:t>
      </w:r>
      <w:r w:rsidRPr="00546EE7">
        <w:rPr>
          <w:rStyle w:val="FootnoteReference"/>
          <w:rFonts w:ascii="Noor_Lotus" w:hAnsi="Noor_Lotus"/>
          <w:sz w:val="28"/>
          <w:rtl/>
        </w:rPr>
        <w:footnoteReference w:id="3"/>
      </w:r>
    </w:p>
    <w:p w:rsidR="002824FF" w:rsidRDefault="002824FF" w:rsidP="002824FF">
      <w:pPr>
        <w:rPr>
          <w:rFonts w:ascii="Noor_Titr" w:hAnsi="Noor_Titr" w:hint="cs"/>
          <w:rtl/>
        </w:rPr>
      </w:pPr>
      <w:r w:rsidRPr="002824FF">
        <w:rPr>
          <w:rFonts w:hint="cs"/>
          <w:rtl/>
        </w:rPr>
        <w:t>البته در ذهن مردم، فشار دادن دست، از باب مقدّمه</w:t>
      </w:r>
      <w:r w:rsidRPr="002824FF">
        <w:rPr>
          <w:rtl/>
        </w:rPr>
        <w:softHyphen/>
      </w:r>
      <w:r w:rsidRPr="002824FF">
        <w:rPr>
          <w:rFonts w:hint="cs"/>
          <w:rtl/>
        </w:rPr>
        <w:t>ی دعا است. و اینکه در روایاتی که در مورد زائر قبر وارد شده است؛ فرموده که دستش را بر قبر بگذارد، و دعا بخواند؛ آن یک بحث دیگری است. و روایت دوم هم در مورد گذاشتن دست است.</w:t>
      </w:r>
      <w:r>
        <w:rPr>
          <w:rFonts w:cs="Noor_Lotus" w:hint="cs"/>
          <w:color w:val="6C3934"/>
          <w:sz w:val="21"/>
          <w:szCs w:val="21"/>
          <w:rtl/>
        </w:rPr>
        <w:t xml:space="preserve"> </w:t>
      </w:r>
      <w:r w:rsidRPr="002824FF">
        <w:rPr>
          <w:rStyle w:val="IntenseEmphasis"/>
          <w:rFonts w:hint="cs"/>
          <w:rtl/>
        </w:rPr>
        <w:t>«وَ بِإِسْنَادِهِ عَنْ عَلِيِّ بْنِ مُحَمَّدٍ عَنِ الْحُسَيْنِ بْنِ الْحَسَنِ عَنِ الْمُعَاذِيِّ عَنْ مُحَمَّدِ بْنِ بَكْرٍ عَنْ إِسْحَاقَ بْنِ عَمَّارٍ قَالَ: قُلْتُ لِأَبِي الْحَسَنِ الْأَوَّلِ (علیه السلام) إِنَّ أَصْحَابَنَا يَصْنَعُونَ شَيْئاً- إِذَا حَضَرُوا الْجِنَازَةَ وَ دُفِنَ</w:t>
      </w:r>
      <w:r w:rsidRPr="002824FF">
        <w:rPr>
          <w:rStyle w:val="IntenseEmphasis"/>
          <w:rFonts w:hint="cs"/>
        </w:rPr>
        <w:t>‌</w:t>
      </w:r>
      <w:r w:rsidRPr="002824FF">
        <w:rPr>
          <w:rStyle w:val="IntenseEmphasis"/>
          <w:rFonts w:hint="cs"/>
          <w:rtl/>
        </w:rPr>
        <w:t xml:space="preserve"> الْمَيِّتُ لَمْ يَرْجِعُوا- حَتَّى يَمْسَحُوا أَيْدِيَهُمْ عَلَى الْقَبْرِ- أَ فَسُنَّةٌ ذَلِكَ أَمْ بِدْعَةٌ- فَقَالَ ذَلِكَ وَاجِبٌ عَلَى مَنْ لَمْ يَحْضُرِ الصَّلَاةَ عَلَيْهِ»</w:t>
      </w:r>
      <w:r w:rsidRPr="00896E1F">
        <w:rPr>
          <w:rFonts w:hint="cs"/>
          <w:color w:val="00B050"/>
          <w:rtl/>
        </w:rPr>
        <w:t>.</w:t>
      </w:r>
      <w:r w:rsidRPr="00896E1F">
        <w:rPr>
          <w:rStyle w:val="FootnoteReference"/>
          <w:rFonts w:ascii="Noor_Lotus" w:hAnsi="Noor_Lotus"/>
          <w:sz w:val="28"/>
          <w:rtl/>
        </w:rPr>
        <w:footnoteReference w:id="4"/>
      </w:r>
      <w:r w:rsidRPr="00896E1F">
        <w:rPr>
          <w:rFonts w:hint="cs"/>
          <w:color w:val="00B050"/>
          <w:rtl/>
        </w:rPr>
        <w:t xml:space="preserve"> </w:t>
      </w:r>
      <w:r w:rsidRPr="00896E1F">
        <w:rPr>
          <w:rFonts w:hint="cs"/>
          <w:rtl/>
        </w:rPr>
        <w:t>اینکه در این روایت، تعبیر «واجب» را ب</w:t>
      </w:r>
      <w:r>
        <w:rPr>
          <w:rFonts w:hint="cs"/>
          <w:rtl/>
        </w:rPr>
        <w:t xml:space="preserve">ه </w:t>
      </w:r>
      <w:r w:rsidRPr="00896E1F">
        <w:rPr>
          <w:rFonts w:hint="cs"/>
          <w:rtl/>
        </w:rPr>
        <w:t>کار برده است؛ منظور این است که مستحب مؤکّد است.</w:t>
      </w:r>
    </w:p>
    <w:p w:rsidR="002824FF" w:rsidRDefault="002824FF" w:rsidP="002824FF">
      <w:pPr>
        <w:rPr>
          <w:rFonts w:ascii="Noor_Titr" w:hAnsi="Noor_Titr" w:hint="cs"/>
          <w:color w:val="00B050"/>
          <w:rtl/>
        </w:rPr>
      </w:pPr>
      <w:r>
        <w:rPr>
          <w:rFonts w:ascii="Noor_Titr" w:hAnsi="Noor_Titr" w:hint="cs"/>
          <w:rtl/>
        </w:rPr>
        <w:t xml:space="preserve">مرحوم سیّد </w:t>
      </w:r>
      <w:r w:rsidRPr="00896E1F">
        <w:rPr>
          <w:rFonts w:hint="cs"/>
          <w:rtl/>
        </w:rPr>
        <w:t xml:space="preserve">در ادامه </w:t>
      </w:r>
      <w:r>
        <w:rPr>
          <w:rFonts w:hint="cs"/>
          <w:rtl/>
        </w:rPr>
        <w:t xml:space="preserve">فرموده </w:t>
      </w:r>
      <w:r w:rsidRPr="002824FF">
        <w:rPr>
          <w:rStyle w:val="SubtleEmphasis"/>
          <w:rFonts w:hint="cs"/>
          <w:rtl/>
        </w:rPr>
        <w:t>«و يستحب أن يقول حين الوضع بسم الله ختمتك من الشيطان أن يدخلك»</w:t>
      </w:r>
      <w:r>
        <w:rPr>
          <w:rFonts w:hint="cs"/>
          <w:color w:val="0070C0"/>
          <w:rtl/>
        </w:rPr>
        <w:t>.</w:t>
      </w:r>
      <w:r w:rsidRPr="00AF42D2">
        <w:rPr>
          <w:rFonts w:hint="cs"/>
          <w:color w:val="0070C0"/>
          <w:rtl/>
        </w:rPr>
        <w:t xml:space="preserve"> </w:t>
      </w:r>
      <w:r w:rsidRPr="00896E1F">
        <w:rPr>
          <w:rFonts w:hint="cs"/>
          <w:rtl/>
        </w:rPr>
        <w:t xml:space="preserve">این </w:t>
      </w:r>
      <w:r>
        <w:rPr>
          <w:rFonts w:hint="cs"/>
          <w:rtl/>
        </w:rPr>
        <w:t xml:space="preserve">مورد در وسائل الشیعه نیست؛ و </w:t>
      </w:r>
      <w:r w:rsidRPr="00896E1F">
        <w:rPr>
          <w:rFonts w:hint="cs"/>
          <w:rtl/>
        </w:rPr>
        <w:t xml:space="preserve">در مستدرک </w:t>
      </w:r>
      <w:r>
        <w:rPr>
          <w:rFonts w:hint="cs"/>
          <w:rtl/>
        </w:rPr>
        <w:t>الوسائل وجود دارد</w:t>
      </w:r>
      <w:r w:rsidRPr="00896E1F">
        <w:rPr>
          <w:rFonts w:hint="cs"/>
          <w:rtl/>
        </w:rPr>
        <w:t>.</w:t>
      </w:r>
      <w:r>
        <w:rPr>
          <w:rFonts w:hint="cs"/>
          <w:rtl/>
        </w:rPr>
        <w:t xml:space="preserve"> </w:t>
      </w:r>
      <w:r w:rsidRPr="002824FF">
        <w:rPr>
          <w:rStyle w:val="IntenseEmphasis"/>
          <w:rFonts w:hint="cs"/>
          <w:rtl/>
        </w:rPr>
        <w:t xml:space="preserve">«دَعَائِمُ الْإِسْلَامِ، عَنْ عَلِيٍّ (علیه السلام) أَنَّهُ لَمَّا مَاتَ إِبْرَاهِيمُ بْنُ رَسُولِ اللَّهِ </w:t>
      </w:r>
      <w:r w:rsidRPr="002824FF">
        <w:rPr>
          <w:rStyle w:val="IntenseEmphasis"/>
          <w:rFonts w:hint="cs"/>
          <w:rtl/>
        </w:rPr>
        <w:lastRenderedPageBreak/>
        <w:t>(صلّی الله علیه و آله و سلّم) أَمَرَنِي فَغَسَّلْتُهُ وَ كَفَّنَهُ رَسُولُ اللَّهِ (صلّی الله علیه و آله و سلّم) إِلَى أَنْ قَالَ ثُمَّ سَوَّى قَبْرَهُ وَ وَضَعَ يَدَهُ عِنْدَ رَأْسِهِ وَ غَمَزَهَا حَتَّى بَلَغَتِ الْكُوعَ وَ قَالَ بِسْمِ اللَّهِ خَتَمْتُكَ مِنَ الشَّيْطَانِ أَنْ يَدْخُلَكَ</w:t>
      </w:r>
      <w:r w:rsidRPr="002824FF">
        <w:rPr>
          <w:rStyle w:val="IntenseEmphasis"/>
          <w:rFonts w:hint="cs"/>
        </w:rPr>
        <w:t>‌</w:t>
      </w:r>
      <w:r w:rsidRPr="002824FF">
        <w:rPr>
          <w:rStyle w:val="IntenseEmphasis"/>
          <w:rFonts w:hint="cs"/>
          <w:rtl/>
        </w:rPr>
        <w:t>»</w:t>
      </w:r>
      <w:r w:rsidRPr="00FD7EA0">
        <w:rPr>
          <w:rFonts w:hint="cs"/>
          <w:color w:val="00B050"/>
          <w:rtl/>
        </w:rPr>
        <w:t>.</w:t>
      </w:r>
      <w:r w:rsidRPr="00FD7EA0">
        <w:rPr>
          <w:rStyle w:val="FootnoteReference"/>
          <w:rFonts w:ascii="Noor_Lotus" w:hAnsi="Noor_Lotus"/>
          <w:sz w:val="28"/>
          <w:rtl/>
        </w:rPr>
        <w:footnoteReference w:id="5"/>
      </w:r>
    </w:p>
    <w:p w:rsidR="002824FF" w:rsidRPr="008D1513" w:rsidRDefault="002824FF" w:rsidP="002824FF">
      <w:pPr>
        <w:rPr>
          <w:rFonts w:hint="cs"/>
          <w:rtl/>
        </w:rPr>
      </w:pPr>
      <w:r w:rsidRPr="005F688E">
        <w:rPr>
          <w:rFonts w:ascii="Noor_Titr" w:hAnsi="Noor_Titr" w:hint="cs"/>
          <w:rtl/>
        </w:rPr>
        <w:t xml:space="preserve">و همچنین مستحب است که در حالی که رو به قبله هستند، هفت مرتبه سوره إنّا أنزلناه را بخوانند. </w:t>
      </w:r>
      <w:r w:rsidRPr="002824FF">
        <w:rPr>
          <w:rStyle w:val="SubtleEmphasis"/>
          <w:rFonts w:hint="cs"/>
          <w:rtl/>
        </w:rPr>
        <w:t>« و أيضا يستحب أن يقرأ مستقبلا للقبلة- سبع مرات إنا أنزلناه»</w:t>
      </w:r>
      <w:r>
        <w:rPr>
          <w:rFonts w:hint="cs"/>
          <w:color w:val="0070C0"/>
          <w:rtl/>
        </w:rPr>
        <w:t xml:space="preserve">. </w:t>
      </w:r>
      <w:r w:rsidRPr="008D1513">
        <w:rPr>
          <w:rFonts w:hint="cs"/>
          <w:rtl/>
        </w:rPr>
        <w:t>اینها در این بابی که ما بحث می</w:t>
      </w:r>
      <w:r w:rsidRPr="008D1513">
        <w:rPr>
          <w:rtl/>
        </w:rPr>
        <w:softHyphen/>
      </w:r>
      <w:r w:rsidRPr="008D1513">
        <w:rPr>
          <w:rFonts w:hint="cs"/>
          <w:rtl/>
        </w:rPr>
        <w:t>کنیم (تمام شدن کارها</w:t>
      </w:r>
      <w:r>
        <w:rPr>
          <w:rFonts w:hint="cs"/>
          <w:rtl/>
        </w:rPr>
        <w:t>ی</w:t>
      </w:r>
      <w:r w:rsidRPr="008D1513">
        <w:rPr>
          <w:rFonts w:hint="cs"/>
          <w:rtl/>
        </w:rPr>
        <w:t xml:space="preserve"> دفن و آب ریختن بر روی قبر، و دست گذاشتن بر روی قبر) وجود ندارد. اینها مال زائر قبر است. و مرحوم سیّد از آنجا به اینجا</w:t>
      </w:r>
      <w:r>
        <w:rPr>
          <w:rFonts w:hint="cs"/>
          <w:rtl/>
        </w:rPr>
        <w:t>،</w:t>
      </w:r>
      <w:r w:rsidRPr="008D1513">
        <w:rPr>
          <w:rFonts w:hint="cs"/>
          <w:rtl/>
        </w:rPr>
        <w:t xml:space="preserve"> تعدّی کرده است.</w:t>
      </w:r>
    </w:p>
    <w:p w:rsidR="002824FF" w:rsidRPr="00A24420" w:rsidRDefault="002824FF" w:rsidP="002824FF">
      <w:pPr>
        <w:rPr>
          <w:rFonts w:ascii="Noor_Titr" w:hAnsi="Noor_Titr" w:hint="cs"/>
          <w:color w:val="00B050"/>
          <w:rtl/>
        </w:rPr>
      </w:pPr>
      <w:r w:rsidRPr="00A24420">
        <w:rPr>
          <w:rFonts w:hint="cs"/>
          <w:rtl/>
        </w:rPr>
        <w:t>ظاهر این روایات، این است که در وقت زیارت، این کارها را انجام بدهند؛ که می</w:t>
      </w:r>
      <w:r w:rsidRPr="00A24420">
        <w:rPr>
          <w:rtl/>
        </w:rPr>
        <w:softHyphen/>
      </w:r>
      <w:r w:rsidRPr="00A24420">
        <w:rPr>
          <w:rFonts w:hint="cs"/>
          <w:rtl/>
        </w:rPr>
        <w:t xml:space="preserve">گویند آنی که نصّ دارد، </w:t>
      </w:r>
      <w:r>
        <w:rPr>
          <w:rFonts w:hint="cs"/>
          <w:rtl/>
        </w:rPr>
        <w:t>این است که دست را بر روی</w:t>
      </w:r>
      <w:r w:rsidRPr="00A24420">
        <w:rPr>
          <w:rFonts w:hint="cs"/>
          <w:rtl/>
        </w:rPr>
        <w:t xml:space="preserve"> قبر بگذارند؛ و هفت بار سوره إنا أنزلناه را بخوانند. مرحوم صاحب وسائل، در باب 57، چند روایت را آورده است.</w:t>
      </w:r>
      <w:r>
        <w:rPr>
          <w:rFonts w:hint="cs"/>
          <w:rtl/>
        </w:rPr>
        <w:t xml:space="preserve"> </w:t>
      </w:r>
      <w:r w:rsidRPr="002824FF">
        <w:rPr>
          <w:rStyle w:val="IntenseEmphasis"/>
          <w:rFonts w:hint="cs"/>
          <w:rtl/>
        </w:rPr>
        <w:t>«مُحَمَّدُ بْنُ يَعْقُوبَ عَنْ مُحَمَّدِ بْنِ يَحْيَى عَنْ مُحَمَّدِ بْنِ أَحْمَدَ قَالَ كُنْتُ بِفَيْدَ فَمَشَيْتُ مَعَ عَلِيِّ بْنِ بِلَالٍ- إِلَى قَبْرِ مُحَمَّدِ بْنِ إِسْمَاعِيلَ بْنِ بَزِيعٍ- فَقَالَ لِي عَلِيُّ بْنُ بِلَالٍ قَالَ لِي صَاحِبُ هَذَا الْقَبْرِ- عَنِ الرِّضَا (علیه السلام) قَالَ: مَنْ أَتَى قَبْرَ أَخِيهِ- ثُمَّ وَضَعَ يَدَهُ عَلَى الْقَبْرِ- وَ قَرَأَ إِنَّا أَنْزَلْنَاهُ فِي لَيْلَةِ الْقَدْرِ سَبْعَ مَرَّاتٍ- أَمِنَ يَوْمَ الْفَزَعِ الْأَكْبَرِ أَوْ يَوْمَ الْفَزَعِ»</w:t>
      </w:r>
      <w:r w:rsidRPr="00A24420">
        <w:rPr>
          <w:rFonts w:hint="cs"/>
          <w:color w:val="00B050"/>
          <w:rtl/>
        </w:rPr>
        <w:t>.</w:t>
      </w:r>
      <w:r w:rsidRPr="00A24420">
        <w:rPr>
          <w:rStyle w:val="FootnoteReference"/>
          <w:rFonts w:ascii="Noor_Lotus" w:hAnsi="Noor_Lotus"/>
          <w:sz w:val="28"/>
          <w:rtl/>
        </w:rPr>
        <w:footnoteReference w:id="6"/>
      </w:r>
    </w:p>
    <w:p w:rsidR="002824FF" w:rsidRPr="00A24420" w:rsidRDefault="002824FF" w:rsidP="002824FF">
      <w:pPr>
        <w:pStyle w:val="NormalWeb"/>
        <w:bidi/>
        <w:spacing w:line="276" w:lineRule="auto"/>
        <w:jc w:val="both"/>
        <w:rPr>
          <w:rFonts w:ascii="Noor_Titr" w:hAnsi="Noor_Titr" w:cs="B Badr" w:hint="cs"/>
          <w:color w:val="00B050"/>
          <w:sz w:val="28"/>
          <w:szCs w:val="28"/>
          <w:rtl/>
        </w:rPr>
      </w:pPr>
      <w:r w:rsidRPr="002824FF">
        <w:rPr>
          <w:rStyle w:val="IntenseEmphasis"/>
          <w:rFonts w:hint="cs"/>
          <w:rtl/>
        </w:rPr>
        <w:t>«مُحَمَّدُ بْنُ عَلِيِّ بْنِ الْحُسَيْنِ قَالَ: قَالَ الرِّضَا (علیه السلام) مَا مِنْ عَبْدٍ زَارَ قَبْرَ مُؤْمِنٍ- فَقَرَأَ عِنْدَهُ إِنَّا أَنْزَلْنَاهُ فِي لَيْلَةِ الْقَدْرِ سَبْعَ مَرَّاتٍ- إِلَّا غَفَرَ اللَّهُ لَهُ وَ لِصَاحِبِ الْقَبْرِ»</w:t>
      </w:r>
      <w:r w:rsidRPr="00A24420">
        <w:rPr>
          <w:rFonts w:ascii="Noor_Lotus" w:hAnsi="Noor_Lotus" w:cs="B Badr" w:hint="cs"/>
          <w:color w:val="00B050"/>
          <w:sz w:val="28"/>
          <w:szCs w:val="28"/>
          <w:rtl/>
        </w:rPr>
        <w:t>.</w:t>
      </w:r>
      <w:r w:rsidRPr="001A6E43">
        <w:rPr>
          <w:rStyle w:val="FootnoteReference"/>
          <w:rFonts w:ascii="Noor_Lotus" w:hAnsi="Noor_Lotus" w:cs="B Badr"/>
          <w:sz w:val="28"/>
          <w:szCs w:val="28"/>
          <w:rtl/>
        </w:rPr>
        <w:footnoteReference w:id="7"/>
      </w:r>
    </w:p>
    <w:p w:rsidR="002824FF" w:rsidRPr="00A24420" w:rsidRDefault="002824FF" w:rsidP="002824FF">
      <w:pPr>
        <w:pStyle w:val="NormalWeb"/>
        <w:bidi/>
        <w:spacing w:line="276" w:lineRule="auto"/>
        <w:jc w:val="both"/>
        <w:rPr>
          <w:rFonts w:ascii="Noor_Titr" w:hAnsi="Noor_Titr" w:cs="Noor_Titr" w:hint="cs"/>
          <w:color w:val="286564"/>
          <w:sz w:val="27"/>
          <w:szCs w:val="27"/>
          <w:rtl/>
        </w:rPr>
      </w:pPr>
      <w:r w:rsidRPr="002824FF">
        <w:rPr>
          <w:rFonts w:ascii="Calibri" w:eastAsia="Calibri" w:hAnsi="Calibri" w:cs="B Badr" w:hint="cs"/>
          <w:sz w:val="22"/>
          <w:szCs w:val="28"/>
          <w:rtl/>
        </w:rPr>
        <w:t xml:space="preserve">مرحوم شیخ صدوق در کتاب ثواب الأعمال، این را آورده است. </w:t>
      </w:r>
      <w:r w:rsidRPr="002824FF">
        <w:rPr>
          <w:rStyle w:val="IntenseEmphasis"/>
          <w:rFonts w:hint="cs"/>
          <w:rtl/>
        </w:rPr>
        <w:t>«وَ فِي ثَوَابِ الْأَعْمَالِ عَنْ مُحَمَّدِ بْنِ الْحَسَنِ عَنِ الصَّفَّارِ عَنْ أَحْمَدَ بْنِ مُحَمَّدٍ قَالَ: كُنْتُ أَنَا وَ إِبْرَاهِيمُ بْنُ هَاشِمٍ فِي بَعْضِ الْمَقَابِرِ- إِذْ جَاءَ إِلَى قَبْرٍ</w:t>
      </w:r>
      <w:r w:rsidRPr="002824FF">
        <w:rPr>
          <w:rStyle w:val="IntenseEmphasis"/>
          <w:rFonts w:hint="cs"/>
        </w:rPr>
        <w:t>‌</w:t>
      </w:r>
      <w:r w:rsidRPr="002824FF">
        <w:rPr>
          <w:rStyle w:val="IntenseEmphasis"/>
          <w:rFonts w:hint="cs"/>
          <w:rtl/>
        </w:rPr>
        <w:t xml:space="preserve"> فَجَلَسَ مُسْتَقْبِلَ الْقِبْلَةِ- ثُمَّ وَضَعَ يَدَهُ عَلَى الْقَبْرِ فَقَرَأَ سَبْعَ مَرَّاتٍ إِنَّا أَنْزَلْنَاهُ- ثُمَّ قَالَ حَدَّثَنِي صَاحِبُ هَذَا الْقَبْرِ- وَ هُوَ مُحَمَّدُ بْنُ إِسْمَاعِيلَ بْنِ بَزِيعٍ - أَنَّهُ مَنْ زَارَ قَبْرَ مُؤْمِنٍ فَقَرَأَ عِنْدَهُ سَبْعَ مَرَّاتٍ إِنَّا أَنْزَلْنَاهُ غَفَرَ اللَّهُ لَهُ وَ لِصَاحِبِ الْقَبْرِ»</w:t>
      </w:r>
      <w:r w:rsidRPr="00A24420">
        <w:rPr>
          <w:rFonts w:ascii="Noor_Lotus" w:hAnsi="Noor_Lotus" w:cs="B Badr" w:hint="cs"/>
          <w:color w:val="00B050"/>
          <w:sz w:val="28"/>
          <w:szCs w:val="28"/>
          <w:rtl/>
        </w:rPr>
        <w:t>.</w:t>
      </w:r>
      <w:r w:rsidRPr="00A24420">
        <w:rPr>
          <w:rStyle w:val="FootnoteReference"/>
          <w:rFonts w:ascii="Noor_Lotus" w:hAnsi="Noor_Lotus" w:cs="B Badr"/>
          <w:sz w:val="28"/>
          <w:szCs w:val="28"/>
          <w:rtl/>
        </w:rPr>
        <w:footnoteReference w:id="8"/>
      </w:r>
    </w:p>
    <w:p w:rsidR="002824FF" w:rsidRDefault="002824FF" w:rsidP="002824FF">
      <w:pPr>
        <w:rPr>
          <w:rFonts w:hint="cs"/>
          <w:rtl/>
        </w:rPr>
      </w:pPr>
      <w:r>
        <w:rPr>
          <w:rFonts w:hint="cs"/>
          <w:rtl/>
        </w:rPr>
        <w:t>اگر می</w:t>
      </w:r>
      <w:r>
        <w:rPr>
          <w:rtl/>
        </w:rPr>
        <w:softHyphen/>
      </w:r>
      <w:r>
        <w:rPr>
          <w:rFonts w:hint="cs"/>
          <w:rtl/>
        </w:rPr>
        <w:t>خواهید رفتنتان بر مقابر به نحو کامل  باشد، یک مرحله</w:t>
      </w:r>
      <w:r>
        <w:rPr>
          <w:rtl/>
        </w:rPr>
        <w:softHyphen/>
      </w:r>
      <w:r>
        <w:rPr>
          <w:rFonts w:hint="cs"/>
          <w:rtl/>
        </w:rPr>
        <w:t>اش همین است که کنار قبر، روی به قبله باشید؛ و دست را بر قبر (کف دست به طور صاف، نه فقط انگشتان) بگذارید؛ و هفت مرتبه سوره إنّا أنزلناه بخوانید.</w:t>
      </w:r>
    </w:p>
    <w:p w:rsidR="002824FF" w:rsidRDefault="002824FF" w:rsidP="002824FF">
      <w:pPr>
        <w:pStyle w:val="NormalWeb"/>
        <w:bidi/>
        <w:jc w:val="both"/>
        <w:rPr>
          <w:rFonts w:ascii="Noor_Titr" w:hAnsi="Noor_Titr" w:cs="Noor_Titr" w:hint="cs"/>
          <w:color w:val="286564"/>
          <w:sz w:val="27"/>
          <w:szCs w:val="27"/>
          <w:rtl/>
        </w:rPr>
      </w:pPr>
      <w:r w:rsidRPr="002824FF">
        <w:rPr>
          <w:rFonts w:ascii="Calibri" w:eastAsia="Calibri" w:hAnsi="Calibri" w:cs="B Badr" w:hint="cs"/>
          <w:sz w:val="22"/>
          <w:szCs w:val="28"/>
          <w:rtl/>
        </w:rPr>
        <w:lastRenderedPageBreak/>
        <w:t>در ادامه مرحوم سیّد فرموده و مستحب است که برای میّت، استغفار بکنند.</w:t>
      </w:r>
      <w:r>
        <w:rPr>
          <w:rFonts w:ascii="Noor_Lotus" w:hAnsi="Noor_Lotus" w:cs="B Lotus" w:hint="cs"/>
          <w:sz w:val="28"/>
          <w:rtl/>
        </w:rPr>
        <w:t xml:space="preserve"> </w:t>
      </w:r>
      <w:r w:rsidRPr="002824FF">
        <w:rPr>
          <w:rStyle w:val="SubtleEmphasis"/>
          <w:rFonts w:hint="cs"/>
          <w:rtl/>
        </w:rPr>
        <w:t>«و أن يستغفر له و يقول اللهم جاف الأرض عن جنبيه ...».</w:t>
      </w:r>
      <w:r w:rsidRPr="00AF42D2">
        <w:rPr>
          <w:rFonts w:ascii="Noor_Lotus" w:hAnsi="Noor_Lotus" w:hint="cs"/>
          <w:color w:val="0070C0"/>
          <w:sz w:val="28"/>
          <w:rtl/>
        </w:rPr>
        <w:t xml:space="preserve"> </w:t>
      </w:r>
      <w:r w:rsidRPr="002824FF">
        <w:rPr>
          <w:rStyle w:val="IntenseEmphasis"/>
          <w:rFonts w:hint="cs"/>
          <w:rtl/>
        </w:rPr>
        <w:t>«مُحَمَّدُ بْنُ عَلِيِّ بْنِ الْحُسَيْنِ بِإِسْنَادِهِ عَنْ سَالِمِ بْنِ مُكْرَمٍ عَنْ أَبِي عَبْدِ اللَّهِ (علیه السلام) أَنَّهُ قَالَ: يُجْعَلُ لَهُ وِسَادَةٌ مِنْ تُرَابٍ- وَ يُجْعَلُ خَلْفَ ظَهْرِهِ مَدَرَةٌ لِئَلَّا يَسْتَلْقِيَ- وَ يُحَلُّ عُقَدُ كَفَنِهِ كُلُّهَا وَ يُكْشَفُ عَنْ وَجْهِهِ- ثُمَّ يُدْعَى لَهُ وَ يُقَالُ اللَّهُمَّ عَبْدُكَ وَ ابْنُ عَبْدِكَ- وَ ابْنُ أَمَتِكَ نَزَلَ بِكَ وَ أَنْتَ خَيْرُ مَنْزُولٍ بِهِ- اللَّهُمَّ افْسَحْ لَهُ فِي قَبْرِهِ وَ لَقِّنْهُ حُجَّتَهُ- وَ أَلْحِقْهُ بِنَبِيِّهِ وَ قِهِ شَرَّ مُنْكَرٍ وَ نَكِيرٍ- ثُمَّ تُدْخِلُ يَدَكَ الْيُمْنَى تَحْتَ مَنْكِبِهِ الْأَيْمَنِ- وَ تَضَعُ يَدَكَ الْيُسْرَى عَلَى مَنْكِبِهِ الْأَيْسَرِ- وَ تُحَرِّكُهُ تَحْرِيكاً شَدِيداً- وَ تَقُولُ يَا فُلَانَ بْنَ فُلَانٍ اللَّهُ رَبُّكَ وَ مُحَمَّدٌ نَبِيُّكَ- وَ الْإِسْلَامُ دِينُكَ وَ عَلِيٌّ وَلِيُّكَ وَ إِمَامُكَ- وَ تُسَمِّي الْأَئِمَّةَ ع وَاحِداً وَاحِداً إِلَى آخِرِهِمْ- أَئِمَّتُكَ أَئِمَّةُ هُدًى أَبْرَارٌ- ثُمَّ تُعِيدُ عَلَيْهِ التَّلْقِينَ مَرَّةً أُخْرَى- فَإِذَا وَضَعْتَ عَلَيْهِ اللَّبِنَ- فَقُلِ اللَّهُمَّ ارْحَمْ غُرْبَتَهُ وَ صِلْ وَحْدَتَهُ وَ آنِسْ وَحْشَتَهُ- وَ آمِنْ رَوْعَتَهُ وَ أَسْكِنْ إِلَيْهِ مِنْ رَحْمَتِكَ- رَحْمَةً يَسْتَغْنِي بِهَا عَنْ رَحْمَةِ مَنْ سِوَاكَ- وَ احْشُرْهُ مَعَ مَنْ كَانَ يَتَوَلَّاهُ- وَ مَتَى زُرْتَ قَبْرَهُ فَادْعُ لَهُ بِهَذَا الدُّعَاءِ- وَ أَنْتَ مُسْتَقْبِلُ الْقِبْلَةِ وَ يَدَاكَ عَلَى الْقَبْرِ- فَإِذَا خَرَجْتَ مِنَ الْقَبْرِ- فَقُلْ وَ أَنْتَ تَنْفُضُ يَدَيْكَ مِنَ التُّرَابِ- إِنّا لِلّهِ وَ إِنّا إِلَيْهِ راجِعُونَ- ثُمَّ احْثُ التُّرَابَ عَلَيْهِ بِظَهْرِ كَفَّيْكَ ثَلَاثَ مَرَّاتٍ- وَ قُلِ اللَّهُمَّ إِيمَاناً بِكَ وَ تَصْدِيقاً بِكِتَابِكَ- هَذَا مَا وَعَدَنَا اللَّهُ وَ رَسُولُهُ وَ صَدَقَ اللَّهُ وَ رَسُولُهُ- فَإِنَّهُ مَنْ فَعَلَ ذَلِكَ وَ قَالَ هَذِهِ الْكَلِمَاتِ- كَتَبَ اللَّهُ لَهُ لِكُلِّ ذَرَّةٍ حَسَنَةً- فَإِذَا سُوِّيَ قَبْرُهُ فَصُبَّ عَلَى قَبْرِهِ الْمَاءَ- وَ تَجْعَلُ الْقَبْرَ أَمَامَكَ وَ أَنْتَ مُسْتَقْبِلُ الْقِبْلَةِ- وَ تَبْدَأُ بِصَبِّ الْمَاءِ عِنْدَ رَأْسِهِ- وَ تَدُورُ بِهِ عَلَى قَبْرِهِ مِنْ أَرْبَعِ جَوَانِبِهِ- حَتَّى تَرْجِعَ إِلَى الرَّأْسِ مِنْ غَيْرِ أَنْ تَقْطَعَ الْمَاءَ- فَإِنْ فَضَلَ مِنَ الْمَاءِ شَيْ‌ءٌ فَصُبَّهُ عَلَى وَسَطِ الْقَبْرِ- ثُمَّ ضَعْ يَدَكَ عَلَى الْقَبْرِ وَ ادْعُ لِلْمَيِّتِ وَ اسْتَغْفِرْ لَهُ».</w:t>
      </w:r>
      <w:r w:rsidRPr="00295AA1">
        <w:rPr>
          <w:rStyle w:val="FootnoteReference"/>
          <w:rFonts w:ascii="Noor_Lotus" w:hAnsi="Noor_Lotus" w:cs="B Badr"/>
          <w:sz w:val="28"/>
          <w:szCs w:val="28"/>
          <w:rtl/>
        </w:rPr>
        <w:footnoteReference w:id="9"/>
      </w:r>
    </w:p>
    <w:p w:rsidR="002824FF" w:rsidRDefault="002824FF" w:rsidP="002824FF">
      <w:pPr>
        <w:pStyle w:val="Heading2"/>
        <w:rPr>
          <w:rFonts w:hint="cs"/>
          <w:rtl/>
        </w:rPr>
      </w:pPr>
      <w:bookmarkStart w:id="13" w:name="_Toc32611530"/>
      <w:bookmarkStart w:id="14" w:name="_Toc32736682"/>
      <w:r>
        <w:rPr>
          <w:rFonts w:hint="cs"/>
          <w:rtl/>
        </w:rPr>
        <w:t>مستحب بیست و چهارم:</w:t>
      </w:r>
      <w:bookmarkEnd w:id="13"/>
      <w:r>
        <w:rPr>
          <w:rFonts w:hint="cs"/>
          <w:rtl/>
        </w:rPr>
        <w:t xml:space="preserve"> تلقین میّت توسط ولیّ بعد از دفن</w:t>
      </w:r>
      <w:bookmarkEnd w:id="14"/>
    </w:p>
    <w:p w:rsidR="002824FF" w:rsidRDefault="002824FF" w:rsidP="002824FF">
      <w:pPr>
        <w:jc w:val="both"/>
        <w:rPr>
          <w:rFonts w:ascii="Noor_Lotus" w:hAnsi="Noor_Lotus" w:hint="cs"/>
          <w:color w:val="0070C0"/>
          <w:sz w:val="28"/>
          <w:rtl/>
        </w:rPr>
      </w:pPr>
      <w:r w:rsidRPr="002824FF">
        <w:rPr>
          <w:rStyle w:val="SubtleEmphasis"/>
          <w:rFonts w:hint="cs"/>
          <w:rtl/>
        </w:rPr>
        <w:t>الرابع و العشرون: ‌أن يلقنه الولي أو من يأذن له تلقينا آخر بعد تمام الدفن و رجوع الحاضرين بصوت عال بنحو ما ذكر‌ فإن هذا التلقين يوجب عدم سؤال النكيرين منه فالتلقين يستحب في ثلاثة مواضع حال الاحتضار و بعد الوضع في القبر و بعد الدفن و رجوع الحاضرين و بعضهم ذكر استحبابه بعد التكفين أيضا و يستحب الاستقبال حال التلقين و ينبغي في التلقين بعد الدفن وضع الفم عند الرأس و قبض القبر بالكفين</w:t>
      </w:r>
      <w:r>
        <w:rPr>
          <w:rFonts w:ascii="Noor_Lotus" w:hAnsi="Noor_Lotus" w:hint="cs"/>
          <w:color w:val="0070C0"/>
          <w:sz w:val="28"/>
          <w:rtl/>
        </w:rPr>
        <w:t>.</w:t>
      </w:r>
      <w:r>
        <w:rPr>
          <w:rStyle w:val="FootnoteReference"/>
          <w:rFonts w:ascii="Noor_Lotus" w:hAnsi="Noor_Lotus"/>
          <w:color w:val="0070C0"/>
          <w:sz w:val="28"/>
          <w:rtl/>
        </w:rPr>
        <w:footnoteReference w:id="10"/>
      </w:r>
    </w:p>
    <w:p w:rsidR="002824FF" w:rsidRPr="004A0FAD" w:rsidRDefault="002824FF" w:rsidP="002824FF">
      <w:pPr>
        <w:jc w:val="both"/>
        <w:rPr>
          <w:rFonts w:ascii="Noor_Lotus" w:hAnsi="Noor_Lotus" w:hint="cs"/>
          <w:color w:val="00B050"/>
          <w:sz w:val="28"/>
          <w:rtl/>
        </w:rPr>
      </w:pPr>
      <w:r w:rsidRPr="002824FF">
        <w:rPr>
          <w:rFonts w:hint="cs"/>
          <w:rtl/>
        </w:rPr>
        <w:t>مستحب است که ولیّ میّت، یا مأذون از طرف ولیّ، بعد از اینکه حاضران رفتند، با صدای بلند، یک مرتبه دیگر، تلقین را بخواند. که در روایت هست این تلقین سبب می</w:t>
      </w:r>
      <w:r w:rsidRPr="002824FF">
        <w:rPr>
          <w:rtl/>
        </w:rPr>
        <w:softHyphen/>
      </w:r>
      <w:r w:rsidRPr="002824FF">
        <w:rPr>
          <w:rFonts w:hint="cs"/>
          <w:rtl/>
        </w:rPr>
        <w:t>شود که از او سؤال نکنند. در باب 35، أبواب الدفن، چند روایت هست، که نیاز به سند ندارد؛ و سند بعضی از آنها هم تمام است.</w:t>
      </w:r>
      <w:r>
        <w:rPr>
          <w:rFonts w:ascii="Noor_Lotus" w:hAnsi="Noor_Lotus" w:cs="B Lotus" w:hint="cs"/>
          <w:sz w:val="28"/>
          <w:rtl/>
        </w:rPr>
        <w:t xml:space="preserve"> </w:t>
      </w:r>
      <w:r w:rsidRPr="002824FF">
        <w:rPr>
          <w:rStyle w:val="IntenseEmphasis"/>
          <w:rFonts w:hint="cs"/>
          <w:rtl/>
        </w:rPr>
        <w:t xml:space="preserve">«مُحَمَّدُ بْنُ عَلِيِّ بْنِ الْحُسَيْنِ فِي الْعِلَلِ عَنْ أَبِيهِ عَنْ عَلِيِّ بْنِ إِبْرَاهِيمَ عَنْ أَبِيهِ </w:t>
      </w:r>
      <w:r w:rsidRPr="002824FF">
        <w:rPr>
          <w:rStyle w:val="IntenseEmphasis"/>
          <w:rFonts w:hint="cs"/>
          <w:rtl/>
        </w:rPr>
        <w:lastRenderedPageBreak/>
        <w:t>عَنْ بَعْضِ أَصْحَابِنَا عَنْ أَبِي عَبْدِ اللَّهِ (علیه السلام) قَالَ: يَنْبَغِي أَنْ يَتَخَلَّفَ عِنْدَ قَبْرِ الْمَيِّتِ أَوْلَى النَّاسِ بِهِ- بَعْدَ انْصِرَافِ النَّاسِ عَنْهُ- وَ يَقْبِضَ عَلَى التُّرَابِ بِكَفَّيْهِ وَ يُلَقِّنَهُ بِرَفِيعِ صَوْتِهِ- فَإِذَا فَعَلَ ذَلِكَ كُفِيَ الْمَيِّتُ الْمَسْأَلَةَ فِي قَبْرِهِ»</w:t>
      </w:r>
      <w:r w:rsidRPr="004A0FAD">
        <w:rPr>
          <w:rFonts w:ascii="Noor_Lotus" w:hAnsi="Noor_Lotus" w:hint="cs"/>
          <w:color w:val="00B050"/>
          <w:sz w:val="28"/>
          <w:rtl/>
        </w:rPr>
        <w:t>.</w:t>
      </w:r>
      <w:r w:rsidRPr="004A0FAD">
        <w:rPr>
          <w:rStyle w:val="FootnoteReference"/>
          <w:rFonts w:ascii="Noor_Lotus" w:hAnsi="Noor_Lotus"/>
          <w:sz w:val="28"/>
          <w:rtl/>
        </w:rPr>
        <w:footnoteReference w:id="11"/>
      </w:r>
    </w:p>
    <w:p w:rsidR="002824FF" w:rsidRPr="004A0FAD" w:rsidRDefault="002824FF" w:rsidP="002824FF">
      <w:pPr>
        <w:jc w:val="both"/>
        <w:rPr>
          <w:rFonts w:ascii="Noor_Titr" w:hAnsi="Noor_Titr" w:hint="cs"/>
          <w:color w:val="00B050"/>
          <w:sz w:val="28"/>
          <w:rtl/>
        </w:rPr>
      </w:pPr>
      <w:r w:rsidRPr="002824FF">
        <w:rPr>
          <w:rStyle w:val="IntenseEmphasis"/>
          <w:rFonts w:hint="cs"/>
          <w:rtl/>
        </w:rPr>
        <w:t>«مُحَمَّدُ بْنُ الْحَسَنِ عَنِ الْمُفِيدِ عَنْ مُحَمَّدِ بْنِ أَحْمَدَ بْنِ دَاوُدَ عَنْ أَبِيهِ عَنْ عَلِيِّ بْنِ الْحُسَيْنِ عَنْ مُحَمَّدِ بْنِ يَحْيَى عَنْ مُحَمَّدِ بْنِ أَحْمَدَ بْنِ يَحْيَى عَنْ أَبِي عَبْدِ اللَّهِ الرَّازِيِّ عَنْ أَحْمَدَ بْنِ مُحَمَّدِ بْنِ أَبِي نَصْرٍ عَنْ إِسْمَاعِيلَ</w:t>
      </w:r>
      <w:r w:rsidRPr="002824FF">
        <w:rPr>
          <w:rStyle w:val="IntenseEmphasis"/>
          <w:rFonts w:hint="cs"/>
        </w:rPr>
        <w:t>‌</w:t>
      </w:r>
      <w:r w:rsidRPr="002824FF">
        <w:rPr>
          <w:rStyle w:val="IntenseEmphasis"/>
          <w:rFonts w:hint="cs"/>
          <w:rtl/>
        </w:rPr>
        <w:t xml:space="preserve"> عَنْ أَبِي الْحَسَنِ الدَّلَّالِ عَنْ يَحْيَى بْنِ عَبْدِ اللَّهِ قَالَ سَمِعْتُ أَبَا عَبْدِ اللَّهِ (علیه السلام) يَقُولُ مَا عَلَى أَهْلِ الْمَيِّتِ مِنْكُمْ أَنْ يَدْرَءُوا- عَنْ مَيِّتِهِمْ لِقَاءَ مُنْكَرٍ وَ نَكِيرٍ- قَالَ قُلْتُ: كَيْفَ نَصْنَعُ قَالَ إِذَا أُفْرِدَ الْمَيِّتُ- فَلْيَسْتَخْلِفْ عِنْدَهُ أَوْلَى النَّاسِ بِهِ- فَيَضَعُ فَمَهُ عِنْدَ رَأْسِهِ ثُمَّ يُنَادِي بِأَعْلَى صَوْتِهِ- يَا فُلَانَ بْنَ فُلَانٍ أَوْ يَا فُلَانَةُ بِنْتَ فُلَانٍ- هَلْ أَنْتَ عَلَى الْعَهْدِ الَّذِي فَارَقْتَنَا عَلَيْهِ- مِنْ شَهَادَةِ أَنْ لَا إِلَهَ إِلَّا اللَّهُ وَحْدَهُ لَا شَرِيكَ لَهُ- وَ أَنَّ مُحَمَّداً عَبْدُهُ وَ رَسُولُهُ سَيِّدُ النَّبِيِّينَ- وَ أَنَّ عَلِيّاً أَمِيرُ الْمُؤْمِنِينَ وَ سَيِّدُ الْوَصِيِّينَ- وَ أَنَّ مَا جَاءَ بِهِ مُحَمَّدٌ حَقٌّ وَ أَنَّ الْمَوْتَ حَقٌّ- وَ الْبَعْثَ حَقٌّ وَ أَنَّ اللَّهَ يَبْعَثُ مَنْ فِي الْقُبُورِ- قَالَ فَيَقُولُ مُنْكَرٌ لِنَكِيرٍ انْصَرِفْ بِنَا عَنْ هَذَا- فَقَدْ لُقِّنَ حُجَّتَهُ»</w:t>
      </w:r>
      <w:r w:rsidRPr="004A0FAD">
        <w:rPr>
          <w:rFonts w:ascii="Noor_Lotus" w:hAnsi="Noor_Lotus" w:hint="cs"/>
          <w:color w:val="00B050"/>
          <w:sz w:val="28"/>
          <w:rtl/>
        </w:rPr>
        <w:t>.</w:t>
      </w:r>
      <w:r w:rsidRPr="004A0FAD">
        <w:rPr>
          <w:rStyle w:val="FootnoteReference"/>
          <w:rFonts w:ascii="Noor_Lotus" w:hAnsi="Noor_Lotus"/>
          <w:sz w:val="28"/>
          <w:rtl/>
        </w:rPr>
        <w:footnoteReference w:id="12"/>
      </w:r>
    </w:p>
    <w:p w:rsidR="002824FF" w:rsidRDefault="002824FF" w:rsidP="002824FF">
      <w:pPr>
        <w:rPr>
          <w:rFonts w:hint="cs"/>
          <w:rtl/>
        </w:rPr>
      </w:pPr>
      <w:r>
        <w:rPr>
          <w:rFonts w:hint="cs"/>
          <w:rtl/>
        </w:rPr>
        <w:t>وقتی مُلقِّن از وجود این ویژگی</w:t>
      </w:r>
      <w:r>
        <w:rPr>
          <w:rFonts w:hint="cs"/>
          <w:rtl/>
        </w:rPr>
        <w:softHyphen/>
        <w:t>ها در وجود این میّت، خبر می</w:t>
      </w:r>
      <w:r>
        <w:rPr>
          <w:rFonts w:hint="cs"/>
          <w:rtl/>
        </w:rPr>
        <w:softHyphen/>
        <w:t>دهد؛ نکیر و منکر از سؤال کردن، منصرف می</w:t>
      </w:r>
      <w:r>
        <w:rPr>
          <w:rtl/>
        </w:rPr>
        <w:softHyphen/>
      </w:r>
      <w:r>
        <w:rPr>
          <w:rFonts w:hint="cs"/>
          <w:rtl/>
        </w:rPr>
        <w:t>شوند.</w:t>
      </w:r>
    </w:p>
    <w:p w:rsidR="002824FF" w:rsidRDefault="002824FF" w:rsidP="002824FF">
      <w:pPr>
        <w:rPr>
          <w:rtl/>
        </w:rPr>
      </w:pPr>
      <w:r>
        <w:rPr>
          <w:rFonts w:hint="cs"/>
          <w:rtl/>
        </w:rPr>
        <w:t>اینکه فرموده أولی الناس به میّت اینها را بگوید، اطلاق دارد؛ چه بالمباشره باشد یا بالتّسبیب باشد. این اُمور چون از امور حقّی هستند، قابل انتقال هستند.</w:t>
      </w:r>
    </w:p>
    <w:p w:rsidR="002824FF" w:rsidRPr="00F236C6" w:rsidRDefault="002824FF" w:rsidP="002824FF">
      <w:pPr>
        <w:rPr>
          <w:rFonts w:hint="cs"/>
          <w:rtl/>
        </w:rPr>
      </w:pPr>
      <w:r>
        <w:rPr>
          <w:rFonts w:hint="cs"/>
          <w:rtl/>
        </w:rPr>
        <w:t>مرحوم سیّد فرموده تلقین در سه مواضع، مستحب است؛ حال احتضار، حال قبر؛ که مطرح شد؛ و بعد از دفن. بعضی مورد چهارمی را اضافه کرده</w:t>
      </w:r>
      <w:r>
        <w:rPr>
          <w:rtl/>
        </w:rPr>
        <w:softHyphen/>
      </w:r>
      <w:r>
        <w:rPr>
          <w:rFonts w:hint="cs"/>
          <w:rtl/>
        </w:rPr>
        <w:t>اند، گفته</w:t>
      </w:r>
      <w:r>
        <w:rPr>
          <w:rtl/>
        </w:rPr>
        <w:softHyphen/>
      </w:r>
      <w:r>
        <w:rPr>
          <w:rFonts w:hint="cs"/>
          <w:rtl/>
        </w:rPr>
        <w:t>اند در زمان تکفین هم تلقین مستحب است. که مرحوم صاحب جواهر فرموده دلیلی بر استحباب تلقین در زمان تکفین نداریم؛ ولی تکرار تلقین رجاءً، لا بأس به.</w:t>
      </w:r>
    </w:p>
    <w:p w:rsidR="002824FF" w:rsidRDefault="002824FF" w:rsidP="002824FF">
      <w:pPr>
        <w:pStyle w:val="Heading2"/>
        <w:rPr>
          <w:rFonts w:hint="cs"/>
          <w:rtl/>
        </w:rPr>
      </w:pPr>
      <w:bookmarkStart w:id="15" w:name="_Toc32611531"/>
      <w:bookmarkStart w:id="16" w:name="_Toc32736683"/>
      <w:r>
        <w:rPr>
          <w:rFonts w:hint="cs"/>
          <w:rtl/>
        </w:rPr>
        <w:t>مستحب بیست و پنجم:</w:t>
      </w:r>
      <w:bookmarkEnd w:id="15"/>
      <w:r>
        <w:rPr>
          <w:rFonts w:hint="cs"/>
          <w:rtl/>
        </w:rPr>
        <w:t xml:space="preserve"> نوشتن اسم میّت بر قبر</w:t>
      </w:r>
      <w:bookmarkEnd w:id="16"/>
    </w:p>
    <w:p w:rsidR="002824FF" w:rsidRPr="002824FF" w:rsidRDefault="002824FF" w:rsidP="002824FF">
      <w:pPr>
        <w:jc w:val="both"/>
        <w:rPr>
          <w:rStyle w:val="SubtleEmphasis"/>
          <w:rFonts w:hint="cs"/>
          <w:rtl/>
        </w:rPr>
      </w:pPr>
      <w:r w:rsidRPr="002824FF">
        <w:rPr>
          <w:rStyle w:val="SubtleEmphasis"/>
          <w:rFonts w:hint="cs"/>
          <w:rtl/>
        </w:rPr>
        <w:t>الخامس و العشرون: أن يكتب اسم الميت على القبر أو على لوح أو حجر و ينصب عند رأسه.</w:t>
      </w:r>
    </w:p>
    <w:p w:rsidR="002824FF" w:rsidRPr="00F236C6" w:rsidRDefault="002824FF" w:rsidP="002824FF">
      <w:pPr>
        <w:rPr>
          <w:rFonts w:hint="cs"/>
          <w:rtl/>
        </w:rPr>
      </w:pPr>
      <w:r>
        <w:rPr>
          <w:rFonts w:hint="cs"/>
          <w:rtl/>
        </w:rPr>
        <w:t>آن روایاتی که دیروز در بحث علامت گذاشتن، خواندیم؛ مربوط به این بحث است. ولی می</w:t>
      </w:r>
      <w:r>
        <w:rPr>
          <w:rFonts w:hint="cs"/>
          <w:rtl/>
        </w:rPr>
        <w:softHyphen/>
        <w:t>شود از آن روایات، به علامت هم تعدّی کرد.</w:t>
      </w:r>
    </w:p>
    <w:p w:rsidR="002824FF" w:rsidRDefault="002824FF" w:rsidP="002824FF">
      <w:pPr>
        <w:pStyle w:val="Heading2"/>
        <w:rPr>
          <w:rFonts w:hint="cs"/>
          <w:rtl/>
        </w:rPr>
      </w:pPr>
      <w:bookmarkStart w:id="17" w:name="_Toc32611532"/>
      <w:bookmarkStart w:id="18" w:name="_Toc32736684"/>
      <w:r>
        <w:rPr>
          <w:rFonts w:hint="cs"/>
          <w:rtl/>
        </w:rPr>
        <w:lastRenderedPageBreak/>
        <w:t>مستحب بیست و ششم:</w:t>
      </w:r>
      <w:bookmarkEnd w:id="17"/>
      <w:r>
        <w:rPr>
          <w:rFonts w:hint="cs"/>
          <w:rtl/>
        </w:rPr>
        <w:t xml:space="preserve"> گذاشتن نگین عقیق در دهان میّت</w:t>
      </w:r>
      <w:bookmarkEnd w:id="18"/>
    </w:p>
    <w:p w:rsidR="002824FF" w:rsidRPr="002824FF" w:rsidRDefault="002824FF" w:rsidP="002824FF">
      <w:pPr>
        <w:jc w:val="both"/>
        <w:rPr>
          <w:rStyle w:val="SubtleEmphasis"/>
          <w:rFonts w:hint="cs"/>
          <w:rtl/>
        </w:rPr>
      </w:pPr>
      <w:r w:rsidRPr="002824FF">
        <w:rPr>
          <w:rStyle w:val="SubtleEmphasis"/>
          <w:rFonts w:hint="cs"/>
          <w:rtl/>
        </w:rPr>
        <w:t>السادس و العشرون: أن يجعل في فمه فص عقيق مكتوب عليه لا إله إلا الله ربي محمد نبيي علي و الحسن و الحسين إلى آخر الأئمة أئمتي.</w:t>
      </w:r>
    </w:p>
    <w:p w:rsidR="002824FF" w:rsidRPr="002824FF" w:rsidRDefault="002824FF" w:rsidP="002824FF">
      <w:pPr>
        <w:pStyle w:val="NormalWeb"/>
        <w:bidi/>
        <w:jc w:val="both"/>
        <w:rPr>
          <w:rFonts w:ascii="Calibri" w:eastAsia="Calibri" w:hAnsi="Calibri" w:cs="B Badr" w:hint="cs"/>
          <w:color w:val="00B050"/>
          <w:sz w:val="22"/>
          <w:szCs w:val="28"/>
          <w:rtl/>
        </w:rPr>
      </w:pPr>
      <w:r w:rsidRPr="002824FF">
        <w:rPr>
          <w:rFonts w:ascii="Calibri" w:eastAsia="Calibri" w:hAnsi="Calibri" w:cs="B Badr" w:hint="cs"/>
          <w:sz w:val="22"/>
          <w:szCs w:val="28"/>
          <w:rtl/>
        </w:rPr>
        <w:t>مستحب است که در دهان میّت، یک نگین عقیق که بر روی آن ذکر «لا إله إلّا الله ربی محمد نبیی ... » نوشته شده است؛ بگذارند.</w:t>
      </w:r>
      <w:r>
        <w:rPr>
          <w:rFonts w:ascii="Noor_Lotus" w:hAnsi="Noor_Lotus" w:cs="B Lotus" w:hint="cs"/>
          <w:sz w:val="28"/>
          <w:rtl/>
        </w:rPr>
        <w:t xml:space="preserve"> </w:t>
      </w:r>
      <w:r w:rsidRPr="002824FF">
        <w:rPr>
          <w:rStyle w:val="IntenseEmphasis"/>
          <w:rFonts w:hint="cs"/>
          <w:rtl/>
        </w:rPr>
        <w:t>«السَّيِّدُ عَلِيُّ بْنُ طَاوُسٍ رَحِمَهُ اللَّهُ فِي فَلَاحِ السَّائِلِ، وَ كَانَ جَدِّي وَرَّامُ بْنُ أَبِي فِرَاسٍ قَدَّسَ اللَّهُ جَلَّ جَلَالُهُ رُوحَهُ وَ هُوَ مِمَّنْ يُقْتَدَى بِفِعْلِهِ قَدْ أَوْصَى أَنْ يُجْعَلَ فِي فَمِهِ بَعْدَ وَفَاتِهِ فَصُّ عَقِيقٍ عَلَيْهِ أَسْمَاءُ أَئِمَّتِهِ (علیهم السلام) فَنَقَشْتُ أَنَا فَصّاً عَقِيقاً عَلَيْهِ اللَّهُ رَبِّي وَ مُحَمَّدٌ نَبِيِّي وَ عَلِيٌّ وَ سَمَّيْتُ الْأَئِمَّةَ (علیهم السلام) إِلَى آخِرِهِمْ أَئِمَّتِي وَ وَسِيلَتِي»</w:t>
      </w:r>
      <w:r w:rsidRPr="00D359A6">
        <w:rPr>
          <w:rFonts w:ascii="Noor_Lotus" w:hAnsi="Noor_Lotus" w:cs="B Badr" w:hint="cs"/>
          <w:color w:val="00B050"/>
          <w:sz w:val="28"/>
          <w:szCs w:val="28"/>
          <w:rtl/>
        </w:rPr>
        <w:t>.</w:t>
      </w:r>
      <w:r w:rsidRPr="00D359A6">
        <w:rPr>
          <w:rStyle w:val="FootnoteReference"/>
          <w:rFonts w:ascii="Noor_Lotus" w:hAnsi="Noor_Lotus" w:cs="B Badr"/>
          <w:sz w:val="28"/>
          <w:szCs w:val="28"/>
          <w:rtl/>
        </w:rPr>
        <w:footnoteReference w:id="13"/>
      </w:r>
      <w:proofErr w:type="gramStart"/>
      <w:r w:rsidRPr="00D359A6">
        <w:rPr>
          <w:rFonts w:ascii="Noor_Lotus" w:hAnsi="Noor_Lotus" w:cs="B Badr" w:hint="cs"/>
          <w:sz w:val="28"/>
          <w:szCs w:val="28"/>
        </w:rPr>
        <w:t>‌</w:t>
      </w:r>
      <w:r>
        <w:rPr>
          <w:rFonts w:ascii="Noor_Lotus" w:hAnsi="Noor_Lotus" w:cs="B Badr" w:hint="cs"/>
          <w:sz w:val="28"/>
          <w:szCs w:val="28"/>
          <w:rtl/>
        </w:rPr>
        <w:t xml:space="preserve"> </w:t>
      </w:r>
      <w:r w:rsidRPr="002824FF">
        <w:rPr>
          <w:rFonts w:ascii="Calibri" w:eastAsia="Calibri" w:hAnsi="Calibri" w:cs="B Badr" w:hint="cs"/>
          <w:sz w:val="22"/>
          <w:szCs w:val="28"/>
          <w:rtl/>
        </w:rPr>
        <w:t>مرحوم سیّد بن طاووس در فلاح السائل گفته از جدّم نقل شده که به این کار، وصیّت کرده است؛ و جدّ ما هم بی جهت، وصیّت نکرده است.</w:t>
      </w:r>
      <w:proofErr w:type="gramEnd"/>
    </w:p>
    <w:p w:rsidR="002824FF" w:rsidRDefault="002824FF" w:rsidP="002824FF">
      <w:pPr>
        <w:pStyle w:val="Heading2"/>
        <w:rPr>
          <w:rFonts w:hint="cs"/>
          <w:rtl/>
        </w:rPr>
      </w:pPr>
      <w:bookmarkStart w:id="19" w:name="_Toc32611533"/>
      <w:bookmarkStart w:id="20" w:name="_Toc32736685"/>
      <w:r>
        <w:rPr>
          <w:rFonts w:hint="cs"/>
          <w:rtl/>
        </w:rPr>
        <w:t>مستحب بیست و هفتم:</w:t>
      </w:r>
      <w:bookmarkEnd w:id="19"/>
      <w:r>
        <w:rPr>
          <w:rFonts w:hint="cs"/>
          <w:rtl/>
        </w:rPr>
        <w:t xml:space="preserve"> گذاشتن سنگریزه بر روی قبر</w:t>
      </w:r>
      <w:bookmarkEnd w:id="20"/>
    </w:p>
    <w:p w:rsidR="002824FF" w:rsidRDefault="002824FF" w:rsidP="002824FF">
      <w:pPr>
        <w:jc w:val="both"/>
        <w:rPr>
          <w:rFonts w:ascii="Noor_Lotus" w:hAnsi="Noor_Lotus" w:hint="cs"/>
          <w:color w:val="0070C0"/>
          <w:sz w:val="28"/>
          <w:rtl/>
        </w:rPr>
      </w:pPr>
      <w:r w:rsidRPr="00AF42D2">
        <w:rPr>
          <w:rFonts w:ascii="Noor_Lotus" w:hAnsi="Noor_Lotus" w:hint="cs"/>
          <w:color w:val="0070C0"/>
          <w:sz w:val="28"/>
          <w:rtl/>
        </w:rPr>
        <w:t>السابع و العشرون</w:t>
      </w:r>
      <w:r>
        <w:rPr>
          <w:rFonts w:ascii="Noor_Lotus" w:hAnsi="Noor_Lotus" w:hint="cs"/>
          <w:color w:val="0070C0"/>
          <w:sz w:val="28"/>
          <w:rtl/>
        </w:rPr>
        <w:t>:</w:t>
      </w:r>
      <w:r w:rsidRPr="00AF42D2">
        <w:rPr>
          <w:rFonts w:ascii="Noor_Lotus" w:hAnsi="Noor_Lotus" w:hint="cs"/>
          <w:color w:val="0070C0"/>
          <w:sz w:val="28"/>
          <w:rtl/>
        </w:rPr>
        <w:t xml:space="preserve"> أن يوضع على قبره شي‌ء من الحصى على ما ذكره بعضهم و الأولى كونها حمرا.</w:t>
      </w:r>
    </w:p>
    <w:p w:rsidR="002824FF" w:rsidRPr="002824FF" w:rsidRDefault="002824FF" w:rsidP="002824FF">
      <w:pPr>
        <w:pStyle w:val="NormalWeb"/>
        <w:bidi/>
        <w:jc w:val="both"/>
        <w:rPr>
          <w:rFonts w:ascii="Calibri" w:eastAsia="Calibri" w:hAnsi="Calibri" w:cs="B Badr"/>
          <w:sz w:val="22"/>
          <w:szCs w:val="28"/>
          <w:rtl/>
        </w:rPr>
      </w:pPr>
      <w:r w:rsidRPr="002824FF">
        <w:rPr>
          <w:rFonts w:ascii="Calibri" w:eastAsia="Calibri" w:hAnsi="Calibri" w:cs="B Badr" w:hint="cs"/>
          <w:sz w:val="22"/>
          <w:szCs w:val="28"/>
          <w:rtl/>
        </w:rPr>
        <w:t>بنا بر آنچه بعضی گفته</w:t>
      </w:r>
      <w:r w:rsidRPr="002824FF">
        <w:rPr>
          <w:rFonts w:ascii="Calibri" w:eastAsia="Calibri" w:hAnsi="Calibri" w:cs="B Badr" w:hint="cs"/>
          <w:sz w:val="22"/>
          <w:szCs w:val="28"/>
          <w:rtl/>
        </w:rPr>
        <w:softHyphen/>
        <w:t>اند مستحب است که بر قبر میّت سنگریزه</w:t>
      </w:r>
      <w:r w:rsidRPr="002824FF">
        <w:rPr>
          <w:rFonts w:ascii="Calibri" w:eastAsia="Calibri" w:hAnsi="Calibri" w:cs="B Badr" w:hint="cs"/>
          <w:sz w:val="22"/>
          <w:szCs w:val="28"/>
          <w:rtl/>
        </w:rPr>
        <w:softHyphen/>
        <w:t>هائی قرار بدهند. این عبارت مرحوم سیّد «علی ما ذکره بعضهم»، موهم این است که روایتی ندارد. ولی بعید نیست از روایتی که راجع به قبر نبیّ (صلّی الله علیه و آله و سلّم) وارد شده است؛ این را استفاده کرد.</w:t>
      </w:r>
      <w:r>
        <w:rPr>
          <w:rFonts w:ascii="Noor_Lotus" w:hAnsi="Noor_Lotus" w:cs="B Lotus" w:hint="cs"/>
          <w:sz w:val="28"/>
          <w:rtl/>
        </w:rPr>
        <w:t xml:space="preserve"> </w:t>
      </w:r>
      <w:r w:rsidRPr="002824FF">
        <w:rPr>
          <w:rStyle w:val="IntenseEmphasis"/>
          <w:rFonts w:hint="cs"/>
          <w:rtl/>
        </w:rPr>
        <w:t>«مُحَمَّدُ بْنُ يَعْقُوبَ عَنْ حُمَيْدِ بْنِ زِيَادٍ عَنِ الْحَسَنِ بْنِ مُحَمَّدٍ عَنْ غَيْرِ وَاحِدٍ عَنْ أَبَانٍ عَنْ بَعْضِ أَصْحَابِهِ عَنْ أَبِي عَبْدِ اللَّهِ (علیه السلام) قَالَ: قَبْرُ رَسُولِ اللَّهِ (صلّی الله علیه و آله و سلّم) مُحَصَّبٌ حَصْبَاءَ حَمْرَاءَ»</w:t>
      </w:r>
      <w:r w:rsidRPr="00D359A6">
        <w:rPr>
          <w:rFonts w:ascii="Noor_Lotus" w:hAnsi="Noor_Lotus" w:cs="B Badr" w:hint="cs"/>
          <w:color w:val="00B050"/>
          <w:sz w:val="28"/>
          <w:szCs w:val="28"/>
          <w:rtl/>
        </w:rPr>
        <w:t>.</w:t>
      </w:r>
      <w:r w:rsidRPr="00633BB5">
        <w:rPr>
          <w:rStyle w:val="FootnoteReference"/>
          <w:rFonts w:ascii="Noor_Lotus" w:hAnsi="Noor_Lotus" w:cs="B Badr"/>
          <w:sz w:val="28"/>
          <w:szCs w:val="28"/>
          <w:rtl/>
        </w:rPr>
        <w:footnoteReference w:id="14"/>
      </w:r>
      <w:r>
        <w:rPr>
          <w:rFonts w:ascii="Noor_Lotus" w:hAnsi="Noor_Lotus" w:cs="B Badr" w:hint="cs"/>
          <w:color w:val="00B050"/>
          <w:sz w:val="28"/>
          <w:szCs w:val="28"/>
          <w:rtl/>
        </w:rPr>
        <w:t xml:space="preserve"> </w:t>
      </w:r>
      <w:r w:rsidRPr="002824FF">
        <w:rPr>
          <w:rFonts w:ascii="Calibri" w:eastAsia="Calibri" w:hAnsi="Calibri" w:cs="B Badr" w:hint="cs"/>
          <w:sz w:val="22"/>
          <w:szCs w:val="28"/>
          <w:rtl/>
        </w:rPr>
        <w:t>ممکن است که آن بعض فقهاء هم به این روایت، استناد کرده</w:t>
      </w:r>
      <w:r w:rsidRPr="002824FF">
        <w:rPr>
          <w:rFonts w:ascii="Calibri" w:eastAsia="Calibri" w:hAnsi="Calibri" w:cs="B Badr"/>
          <w:sz w:val="22"/>
          <w:szCs w:val="28"/>
          <w:rtl/>
        </w:rPr>
        <w:softHyphen/>
      </w:r>
      <w:r w:rsidRPr="002824FF">
        <w:rPr>
          <w:rFonts w:ascii="Calibri" w:eastAsia="Calibri" w:hAnsi="Calibri" w:cs="B Badr" w:hint="cs"/>
          <w:sz w:val="22"/>
          <w:szCs w:val="28"/>
          <w:rtl/>
        </w:rPr>
        <w:t>اند.</w:t>
      </w:r>
    </w:p>
    <w:p w:rsidR="002824FF" w:rsidRDefault="002824FF" w:rsidP="002824FF">
      <w:pPr>
        <w:pStyle w:val="Heading2"/>
        <w:rPr>
          <w:rFonts w:hint="cs"/>
          <w:rtl/>
        </w:rPr>
      </w:pPr>
      <w:bookmarkStart w:id="21" w:name="_Toc32611534"/>
      <w:bookmarkStart w:id="22" w:name="_Toc32736686"/>
      <w:r>
        <w:rPr>
          <w:rFonts w:hint="cs"/>
          <w:rtl/>
        </w:rPr>
        <w:t>مستحب بیست و هشتم:</w:t>
      </w:r>
      <w:bookmarkEnd w:id="21"/>
      <w:r>
        <w:rPr>
          <w:rFonts w:hint="cs"/>
          <w:rtl/>
        </w:rPr>
        <w:t xml:space="preserve"> تعزیه و تسلیت به مصیبت دیده</w:t>
      </w:r>
      <w:r>
        <w:rPr>
          <w:rFonts w:hint="cs"/>
          <w:rtl/>
        </w:rPr>
        <w:softHyphen/>
        <w:t>گان</w:t>
      </w:r>
      <w:bookmarkEnd w:id="22"/>
    </w:p>
    <w:p w:rsidR="002824FF" w:rsidRPr="002824FF" w:rsidRDefault="002824FF" w:rsidP="002824FF">
      <w:pPr>
        <w:jc w:val="both"/>
        <w:rPr>
          <w:rStyle w:val="SubtleEmphasis"/>
          <w:rFonts w:hint="cs"/>
          <w:rtl/>
        </w:rPr>
      </w:pPr>
      <w:r w:rsidRPr="002824FF">
        <w:rPr>
          <w:rStyle w:val="SubtleEmphasis"/>
          <w:rFonts w:hint="cs"/>
          <w:rtl/>
        </w:rPr>
        <w:t>الثامن و العشرون: تعزية المصاب و تسليته قبل الدفن و بعده و الثاني أفضل و المرجع فيها العرف و يكفي في ثوابها رؤية المصاب إياه و لا حد لزمانها و لو أدت إلى تجديد حزن قد نسي كان تركها أولى و يجوز الجلوس للتعزية و لا حد له أيضا و حده بعضهم بيومين أو ثلاث و بعضهم على أن الأزيد من يوم مكروه و لكن إن كان الجلوس بقصد قراءة القرآن و الدعاء لا يبعد رجحانه.</w:t>
      </w:r>
    </w:p>
    <w:p w:rsidR="002824FF" w:rsidRPr="00E954B1" w:rsidRDefault="002824FF" w:rsidP="002824FF">
      <w:pPr>
        <w:rPr>
          <w:rFonts w:hint="cs"/>
          <w:rtl/>
        </w:rPr>
      </w:pPr>
      <w:r w:rsidRPr="00E954B1">
        <w:rPr>
          <w:rFonts w:hint="cs"/>
          <w:rtl/>
        </w:rPr>
        <w:t>مستحب است که قبل و بعد از دفن، به مصیبت زده</w:t>
      </w:r>
      <w:r w:rsidRPr="00E954B1">
        <w:rPr>
          <w:rFonts w:hint="cs"/>
          <w:rtl/>
        </w:rPr>
        <w:softHyphen/>
        <w:t>گان، تعزیت و تسلیت گفته شود؛ و أفضل این است که بعد از دفن باشد. و اینکه چه جور آنها را تسلّی بدهیم، م</w:t>
      </w:r>
      <w:r>
        <w:rPr>
          <w:rFonts w:hint="cs"/>
          <w:rtl/>
        </w:rPr>
        <w:t>ُ</w:t>
      </w:r>
      <w:r w:rsidRPr="00E954B1">
        <w:rPr>
          <w:rFonts w:hint="cs"/>
          <w:rtl/>
        </w:rPr>
        <w:t>لقَی به عرف است. (بعضی به منزل شخص مصیبت زده می</w:t>
      </w:r>
      <w:r w:rsidRPr="00E954B1">
        <w:rPr>
          <w:rFonts w:hint="cs"/>
          <w:rtl/>
        </w:rPr>
        <w:softHyphen/>
        <w:t>روند</w:t>
      </w:r>
      <w:r>
        <w:rPr>
          <w:rFonts w:hint="cs"/>
          <w:rtl/>
        </w:rPr>
        <w:t>،</w:t>
      </w:r>
      <w:r w:rsidRPr="00E954B1">
        <w:rPr>
          <w:rFonts w:hint="cs"/>
          <w:rtl/>
        </w:rPr>
        <w:t xml:space="preserve"> و تسلیت می</w:t>
      </w:r>
      <w:r w:rsidRPr="00E954B1">
        <w:rPr>
          <w:rFonts w:hint="cs"/>
          <w:rtl/>
        </w:rPr>
        <w:softHyphen/>
        <w:t xml:space="preserve">گویند؛ و </w:t>
      </w:r>
      <w:r w:rsidRPr="00E954B1">
        <w:rPr>
          <w:rFonts w:hint="cs"/>
          <w:rtl/>
        </w:rPr>
        <w:lastRenderedPageBreak/>
        <w:t>بعضی در مسجد، تسلیت می</w:t>
      </w:r>
      <w:r w:rsidRPr="00E954B1">
        <w:rPr>
          <w:rFonts w:hint="cs"/>
          <w:rtl/>
        </w:rPr>
        <w:softHyphen/>
        <w:t>گویند). و همین که خود را به آنها نشان بدهید، کفایت می</w:t>
      </w:r>
      <w:r w:rsidRPr="00E954B1">
        <w:rPr>
          <w:rFonts w:hint="cs"/>
          <w:rtl/>
        </w:rPr>
        <w:softHyphen/>
        <w:t>کند. و حدّی برای زمان آن نیست؛ مقتضای اطلاقات تسلیت، این است که حدّ ندارد. منتهی اگر از زمان مصیبت، خیلی گذشته است؛ و اگر دوباره یادش بیاید، ناراحت می</w:t>
      </w:r>
      <w:r w:rsidRPr="00E954B1">
        <w:rPr>
          <w:rtl/>
        </w:rPr>
        <w:softHyphen/>
      </w:r>
      <w:r w:rsidRPr="00E954B1">
        <w:rPr>
          <w:rFonts w:hint="cs"/>
          <w:rtl/>
        </w:rPr>
        <w:t xml:space="preserve">شود؛ اطلاقات شامل آن نخواهد شد. چون اطلاقات تسلِّی برای تسکین آنها است؛ نه اینکه حزنشان را برگرداند. که در این صورت، ترک </w:t>
      </w:r>
      <w:r>
        <w:rPr>
          <w:rFonts w:hint="cs"/>
          <w:rtl/>
        </w:rPr>
        <w:t xml:space="preserve">تسلیت أولی </w:t>
      </w:r>
      <w:r w:rsidRPr="00A95203">
        <w:rPr>
          <w:rFonts w:hint="cs"/>
          <w:rtl/>
        </w:rPr>
        <w:t>است. و بر مصیبت زده</w:t>
      </w:r>
      <w:r w:rsidRPr="00A95203">
        <w:rPr>
          <w:rFonts w:hint="cs"/>
          <w:rtl/>
        </w:rPr>
        <w:softHyphen/>
        <w:t>گان جایز که برای تعزیه و تسلیت بنشینند؛ و حدّ خاصی هم ندارد. گرچه بعضی آنرا محدود به دو روز و سه روز کرده</w:t>
      </w:r>
      <w:r w:rsidRPr="00A95203">
        <w:rPr>
          <w:rFonts w:hint="cs"/>
          <w:rtl/>
        </w:rPr>
        <w:softHyphen/>
        <w:t>اند؛ و بعضی هم گفته</w:t>
      </w:r>
      <w:r w:rsidRPr="00A95203">
        <w:rPr>
          <w:rFonts w:hint="cs"/>
          <w:rtl/>
        </w:rPr>
        <w:softHyphen/>
        <w:t>اند که بیشتر از یک روز، مکروه است. و اگر جلوس به قصد قرائت قرآن و دعا باشد، بعید نیست که رجحان داشته باشد. مرحوم سیّد اینها را با عمومات و مطلقات درست کرده است. در ذهن ما سوم، هفتم، چهلم و سالگرد عیبی ندارد. و مردم هم اینها را به شریعت نسبت نمی</w:t>
      </w:r>
      <w:r w:rsidRPr="00A95203">
        <w:rPr>
          <w:rtl/>
        </w:rPr>
        <w:softHyphen/>
      </w:r>
      <w:r w:rsidRPr="00A95203">
        <w:rPr>
          <w:rFonts w:hint="cs"/>
          <w:rtl/>
        </w:rPr>
        <w:t>دهند؛ بلکه از باب عادت این کارها را می</w:t>
      </w:r>
      <w:r w:rsidRPr="00A95203">
        <w:rPr>
          <w:rtl/>
        </w:rPr>
        <w:softHyphen/>
      </w:r>
      <w:r w:rsidRPr="00A95203">
        <w:rPr>
          <w:rFonts w:hint="cs"/>
          <w:rtl/>
        </w:rPr>
        <w:t>کنند</w:t>
      </w:r>
      <w:r w:rsidRPr="00E954B1">
        <w:rPr>
          <w:rFonts w:hint="cs"/>
          <w:rtl/>
        </w:rPr>
        <w:t>.</w:t>
      </w:r>
    </w:p>
    <w:p w:rsidR="00B46ED1" w:rsidRPr="0027114E" w:rsidRDefault="00B46ED1" w:rsidP="002824FF">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42C" w:rsidRDefault="001D342C" w:rsidP="008B750B">
      <w:pPr>
        <w:spacing w:line="240" w:lineRule="auto"/>
      </w:pPr>
      <w:r>
        <w:separator/>
      </w:r>
    </w:p>
  </w:endnote>
  <w:endnote w:type="continuationSeparator" w:id="0">
    <w:p w:rsidR="001D342C" w:rsidRDefault="001D342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656E1" w:rsidRPr="004656E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42C" w:rsidRDefault="001D342C" w:rsidP="008B750B">
      <w:pPr>
        <w:spacing w:line="240" w:lineRule="auto"/>
      </w:pPr>
      <w:r>
        <w:separator/>
      </w:r>
    </w:p>
  </w:footnote>
  <w:footnote w:type="continuationSeparator" w:id="0">
    <w:p w:rsidR="001D342C" w:rsidRDefault="001D342C" w:rsidP="008B750B">
      <w:pPr>
        <w:spacing w:line="240" w:lineRule="auto"/>
      </w:pPr>
      <w:r>
        <w:continuationSeparator/>
      </w:r>
    </w:p>
  </w:footnote>
  <w:footnote w:id="1">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وسائل الشيعة، ج‌3، صص:199 - 198، باب 33، أبواب الدفن، ح 5.</w:t>
      </w:r>
    </w:p>
  </w:footnote>
  <w:footnote w:id="2">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xml:space="preserve">- </w:t>
      </w:r>
      <w:r w:rsidRPr="00A95203">
        <w:rPr>
          <w:rFonts w:hint="cs"/>
          <w:sz w:val="22"/>
          <w:szCs w:val="22"/>
          <w:rtl/>
        </w:rPr>
        <w:t>وسائل الشيعة، ج‌3، ص:197، باب 33، أبواب الدفن، ح 1.</w:t>
      </w:r>
    </w:p>
  </w:footnote>
  <w:footnote w:id="3">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وسائل الشيعة، ج‌3، ص 198، باب 33، أبواب الدفن، ح 4.</w:t>
      </w:r>
    </w:p>
  </w:footnote>
  <w:footnote w:id="4">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وسائل الشيعة، ج‌3، صص:198 - 197، باب 33، أبواب الدفن، ح 2.</w:t>
      </w:r>
    </w:p>
  </w:footnote>
  <w:footnote w:id="5">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مستدرك الوسائل و مستنبط المسائل؛ ج‌2، ص: 339، باب 31، أبواب الدفن، ح 4.</w:t>
      </w:r>
    </w:p>
  </w:footnote>
  <w:footnote w:id="6">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xml:space="preserve">- </w:t>
      </w:r>
      <w:r w:rsidRPr="00A95203">
        <w:rPr>
          <w:rFonts w:hint="cs"/>
          <w:sz w:val="22"/>
          <w:szCs w:val="22"/>
          <w:rtl/>
        </w:rPr>
        <w:t>وسائل الشيعة، ج‌3، ص 226، باب 57، أبواب الدفن، ح 1.</w:t>
      </w:r>
    </w:p>
  </w:footnote>
  <w:footnote w:id="7">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وسائل الشيعة، ج‌3، ص 227، باب 57، أبواب الدفن، ح 5.</w:t>
      </w:r>
    </w:p>
  </w:footnote>
  <w:footnote w:id="8">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وسائل الشيعة، ج‌3، صص: 228 - 227، باب 57، أبواب الدفن، ح 6.</w:t>
      </w:r>
    </w:p>
  </w:footnote>
  <w:footnote w:id="9">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وسائل الشيعة، ج‌3، صص: 180 - 179، باب 21، أبواب الدفن، ح 5.</w:t>
      </w:r>
    </w:p>
  </w:footnote>
  <w:footnote w:id="10">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العروة الوثقى (للسيد اليزدي)، ج‌1، صص: 443‌ - 442.</w:t>
      </w:r>
    </w:p>
  </w:footnote>
  <w:footnote w:id="11">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xml:space="preserve">- </w:t>
      </w:r>
      <w:r w:rsidRPr="00A95203">
        <w:rPr>
          <w:rFonts w:hint="cs"/>
          <w:sz w:val="22"/>
          <w:szCs w:val="22"/>
          <w:rtl/>
        </w:rPr>
        <w:t>وسائل الشيعة، ج‌3، ص: 202، باب 35، أبواب الدفن، ح 3.</w:t>
      </w:r>
    </w:p>
  </w:footnote>
  <w:footnote w:id="12">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وسائل الشيعة، ج‌3، صص: 201- 200، باب 35، أبواب الدفن، ح 1.</w:t>
      </w:r>
    </w:p>
  </w:footnote>
  <w:footnote w:id="13">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مستدرك الوسائل و مستنبط المسائل؛ ج‌2، ص: 477، باب 79، أبواب الدفن، ح 9.</w:t>
      </w:r>
    </w:p>
  </w:footnote>
  <w:footnote w:id="14">
    <w:p w:rsidR="002824FF" w:rsidRPr="00A95203" w:rsidRDefault="002824FF" w:rsidP="002824FF">
      <w:pPr>
        <w:pStyle w:val="FootnoteText"/>
        <w:jc w:val="both"/>
        <w:rPr>
          <w:rFonts w:hint="cs"/>
          <w:sz w:val="22"/>
          <w:szCs w:val="22"/>
        </w:rPr>
      </w:pPr>
      <w:r w:rsidRPr="00A95203">
        <w:rPr>
          <w:rStyle w:val="FootnoteReference"/>
          <w:sz w:val="22"/>
          <w:szCs w:val="22"/>
        </w:rPr>
        <w:footnoteRef/>
      </w:r>
      <w:r w:rsidRPr="00A95203">
        <w:rPr>
          <w:sz w:val="22"/>
          <w:szCs w:val="22"/>
          <w:rtl/>
        </w:rPr>
        <w:t xml:space="preserve"> </w:t>
      </w:r>
      <w:r w:rsidRPr="00A95203">
        <w:rPr>
          <w:rFonts w:hint="cs"/>
          <w:sz w:val="22"/>
          <w:szCs w:val="22"/>
          <w:rtl/>
        </w:rPr>
        <w:t xml:space="preserve">- </w:t>
      </w:r>
      <w:r w:rsidRPr="00A95203">
        <w:rPr>
          <w:rFonts w:hint="cs"/>
          <w:sz w:val="22"/>
          <w:szCs w:val="22"/>
          <w:rtl/>
        </w:rPr>
        <w:t>وسائل الشيعة، ج‌3، ص: 203، باب 37، أبواب الدفن، 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01229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012294">
      <w:rPr>
        <w:rFonts w:hint="cs"/>
        <w:b/>
        <w:bCs/>
        <w:color w:val="7030A0"/>
        <w:sz w:val="20"/>
        <w:szCs w:val="24"/>
        <w:rtl/>
      </w:rPr>
      <w:t>100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012294">
      <w:rPr>
        <w:rFonts w:hint="cs"/>
        <w:sz w:val="24"/>
        <w:szCs w:val="24"/>
        <w:rtl/>
      </w:rPr>
      <w:t>18</w:t>
    </w:r>
    <w:r w:rsidR="00C06989">
      <w:rPr>
        <w:sz w:val="24"/>
        <w:szCs w:val="24"/>
        <w:rtl/>
      </w:rPr>
      <w:t xml:space="preserve"> /</w:t>
    </w:r>
    <w:r w:rsidR="00761380">
      <w:rPr>
        <w:rFonts w:hint="cs"/>
        <w:sz w:val="24"/>
        <w:szCs w:val="24"/>
        <w:rtl/>
      </w:rPr>
      <w:t>1</w:t>
    </w:r>
    <w:r w:rsidR="00570C36">
      <w:rPr>
        <w:rFonts w:hint="cs"/>
        <w:sz w:val="24"/>
        <w:szCs w:val="24"/>
        <w:rtl/>
      </w:rPr>
      <w:t>2</w:t>
    </w:r>
    <w:r w:rsidR="00C06989">
      <w:rPr>
        <w:sz w:val="24"/>
        <w:szCs w:val="24"/>
        <w:rtl/>
      </w:rPr>
      <w:t xml:space="preserve"> /1395</w:t>
    </w:r>
  </w:p>
  <w:p w:rsidR="00FA3B17" w:rsidRPr="00F16B53" w:rsidRDefault="00935A55" w:rsidP="0001229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012294">
      <w:rPr>
        <w:rFonts w:hint="cs"/>
        <w:sz w:val="24"/>
        <w:szCs w:val="24"/>
        <w:rtl/>
      </w:rPr>
      <w:t xml:space="preserve">مستحبّات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مس</w:t>
    </w:r>
    <w:r w:rsidR="00012294">
      <w:rPr>
        <w:rFonts w:hint="cs"/>
        <w:sz w:val="24"/>
        <w:szCs w:val="24"/>
        <w:rtl/>
      </w:rPr>
      <w:t>تحبّات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2294"/>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342C"/>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824FF"/>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6E1"/>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21E5"/>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F7D5E-1EC3-4BA9-BD35-773B1D416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74</TotalTime>
  <Pages>7</Pages>
  <Words>2294</Words>
  <Characters>13080</Characters>
  <Application>Microsoft Office Word</Application>
  <DocSecurity>0</DocSecurity>
  <Lines>109</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15344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50</cp:revision>
  <cp:lastPrinted>2019-11-23T17:46:00Z</cp:lastPrinted>
  <dcterms:created xsi:type="dcterms:W3CDTF">2019-09-28T13:05:00Z</dcterms:created>
  <dcterms:modified xsi:type="dcterms:W3CDTF">2020-02-16T05:41:00Z</dcterms:modified>
</cp:coreProperties>
</file>