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012D0"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2955133" w:history="1">
        <w:r w:rsidR="00C012D0" w:rsidRPr="0068575B">
          <w:rPr>
            <w:rStyle w:val="Hyperlink"/>
            <w:rFonts w:hint="eastAsia"/>
            <w:noProof/>
            <w:rtl/>
          </w:rPr>
          <w:t>ادامه</w:t>
        </w:r>
        <w:r w:rsidR="00C012D0" w:rsidRPr="0068575B">
          <w:rPr>
            <w:rStyle w:val="Hyperlink"/>
            <w:noProof/>
            <w:rtl/>
          </w:rPr>
          <w:t xml:space="preserve"> (</w:t>
        </w:r>
        <w:r w:rsidR="00C012D0" w:rsidRPr="0068575B">
          <w:rPr>
            <w:rStyle w:val="Hyperlink"/>
            <w:rFonts w:hint="eastAsia"/>
            <w:noProof/>
            <w:rtl/>
          </w:rPr>
          <w:t>مستحب</w:t>
        </w:r>
        <w:r w:rsidR="00C012D0" w:rsidRPr="0068575B">
          <w:rPr>
            <w:rStyle w:val="Hyperlink"/>
            <w:noProof/>
            <w:rtl/>
          </w:rPr>
          <w:t xml:space="preserve"> </w:t>
        </w:r>
        <w:r w:rsidR="00C012D0" w:rsidRPr="0068575B">
          <w:rPr>
            <w:rStyle w:val="Hyperlink"/>
            <w:rFonts w:hint="eastAsia"/>
            <w:noProof/>
            <w:rtl/>
          </w:rPr>
          <w:t>ب</w:t>
        </w:r>
        <w:r w:rsidR="00C012D0" w:rsidRPr="0068575B">
          <w:rPr>
            <w:rStyle w:val="Hyperlink"/>
            <w:rFonts w:hint="cs"/>
            <w:noProof/>
            <w:rtl/>
          </w:rPr>
          <w:t>ی</w:t>
        </w:r>
        <w:r w:rsidR="00C012D0" w:rsidRPr="0068575B">
          <w:rPr>
            <w:rStyle w:val="Hyperlink"/>
            <w:rFonts w:hint="eastAsia"/>
            <w:noProof/>
            <w:rtl/>
          </w:rPr>
          <w:t>ست</w:t>
        </w:r>
        <w:r w:rsidR="00C012D0" w:rsidRPr="0068575B">
          <w:rPr>
            <w:rStyle w:val="Hyperlink"/>
            <w:noProof/>
            <w:rtl/>
          </w:rPr>
          <w:t xml:space="preserve"> </w:t>
        </w:r>
        <w:r w:rsidR="00C012D0" w:rsidRPr="0068575B">
          <w:rPr>
            <w:rStyle w:val="Hyperlink"/>
            <w:rFonts w:hint="eastAsia"/>
            <w:noProof/>
            <w:rtl/>
          </w:rPr>
          <w:t>و</w:t>
        </w:r>
        <w:r w:rsidR="00C012D0" w:rsidRPr="0068575B">
          <w:rPr>
            <w:rStyle w:val="Hyperlink"/>
            <w:noProof/>
            <w:rtl/>
          </w:rPr>
          <w:t xml:space="preserve"> </w:t>
        </w:r>
        <w:r w:rsidR="00C012D0" w:rsidRPr="0068575B">
          <w:rPr>
            <w:rStyle w:val="Hyperlink"/>
            <w:rFonts w:hint="eastAsia"/>
            <w:noProof/>
            <w:rtl/>
          </w:rPr>
          <w:t>هشتم</w:t>
        </w:r>
        <w:r w:rsidR="00C012D0" w:rsidRPr="0068575B">
          <w:rPr>
            <w:rStyle w:val="Hyperlink"/>
            <w:noProof/>
            <w:rtl/>
          </w:rPr>
          <w:t>)</w:t>
        </w:r>
        <w:r w:rsidR="00C012D0">
          <w:rPr>
            <w:noProof/>
            <w:webHidden/>
            <w:rtl/>
          </w:rPr>
          <w:tab/>
        </w:r>
        <w:r w:rsidR="00C012D0">
          <w:rPr>
            <w:noProof/>
            <w:webHidden/>
            <w:rtl/>
          </w:rPr>
          <w:fldChar w:fldCharType="begin"/>
        </w:r>
        <w:r w:rsidR="00C012D0">
          <w:rPr>
            <w:noProof/>
            <w:webHidden/>
            <w:rtl/>
          </w:rPr>
          <w:instrText xml:space="preserve"> </w:instrText>
        </w:r>
        <w:r w:rsidR="00C012D0">
          <w:rPr>
            <w:noProof/>
            <w:webHidden/>
          </w:rPr>
          <w:instrText>PAGEREF</w:instrText>
        </w:r>
        <w:r w:rsidR="00C012D0">
          <w:rPr>
            <w:noProof/>
            <w:webHidden/>
            <w:rtl/>
          </w:rPr>
          <w:instrText xml:space="preserve"> _</w:instrText>
        </w:r>
        <w:r w:rsidR="00C012D0">
          <w:rPr>
            <w:noProof/>
            <w:webHidden/>
          </w:rPr>
          <w:instrText>Toc</w:instrText>
        </w:r>
        <w:r w:rsidR="00C012D0">
          <w:rPr>
            <w:noProof/>
            <w:webHidden/>
            <w:rtl/>
          </w:rPr>
          <w:instrText xml:space="preserve">32955133 </w:instrText>
        </w:r>
        <w:r w:rsidR="00C012D0">
          <w:rPr>
            <w:noProof/>
            <w:webHidden/>
          </w:rPr>
          <w:instrText>\h</w:instrText>
        </w:r>
        <w:r w:rsidR="00C012D0">
          <w:rPr>
            <w:noProof/>
            <w:webHidden/>
            <w:rtl/>
          </w:rPr>
          <w:instrText xml:space="preserve"> </w:instrText>
        </w:r>
        <w:r w:rsidR="00C012D0">
          <w:rPr>
            <w:noProof/>
            <w:webHidden/>
            <w:rtl/>
          </w:rPr>
        </w:r>
        <w:r w:rsidR="00C012D0">
          <w:rPr>
            <w:noProof/>
            <w:webHidden/>
            <w:rtl/>
          </w:rPr>
          <w:fldChar w:fldCharType="separate"/>
        </w:r>
        <w:r w:rsidR="00C012D0">
          <w:rPr>
            <w:noProof/>
            <w:webHidden/>
            <w:rtl/>
          </w:rPr>
          <w:t>1</w:t>
        </w:r>
        <w:r w:rsidR="00C012D0">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4"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ب</w:t>
        </w:r>
        <w:r w:rsidRPr="0068575B">
          <w:rPr>
            <w:rStyle w:val="Hyperlink"/>
            <w:rFonts w:hint="cs"/>
            <w:noProof/>
            <w:rtl/>
          </w:rPr>
          <w:t>ی</w:t>
        </w:r>
        <w:r w:rsidRPr="0068575B">
          <w:rPr>
            <w:rStyle w:val="Hyperlink"/>
            <w:rFonts w:hint="eastAsia"/>
            <w:noProof/>
            <w:rtl/>
          </w:rPr>
          <w:t>ست</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نهم</w:t>
        </w:r>
        <w:r w:rsidRPr="0068575B">
          <w:rPr>
            <w:rStyle w:val="Hyperlink"/>
            <w:noProof/>
            <w:rtl/>
          </w:rPr>
          <w:t xml:space="preserve">: </w:t>
        </w:r>
        <w:r w:rsidRPr="0068575B">
          <w:rPr>
            <w:rStyle w:val="Hyperlink"/>
            <w:rFonts w:hint="eastAsia"/>
            <w:noProof/>
            <w:rtl/>
          </w:rPr>
          <w:t>فرستادن</w:t>
        </w:r>
        <w:r w:rsidRPr="0068575B">
          <w:rPr>
            <w:rStyle w:val="Hyperlink"/>
            <w:noProof/>
            <w:rtl/>
          </w:rPr>
          <w:t xml:space="preserve"> </w:t>
        </w:r>
        <w:r w:rsidRPr="0068575B">
          <w:rPr>
            <w:rStyle w:val="Hyperlink"/>
            <w:rFonts w:hint="eastAsia"/>
            <w:noProof/>
            <w:rtl/>
          </w:rPr>
          <w:t>طعام</w:t>
        </w:r>
        <w:r w:rsidRPr="0068575B">
          <w:rPr>
            <w:rStyle w:val="Hyperlink"/>
            <w:noProof/>
            <w:rtl/>
          </w:rPr>
          <w:t xml:space="preserve"> </w:t>
        </w:r>
        <w:r w:rsidRPr="0068575B">
          <w:rPr>
            <w:rStyle w:val="Hyperlink"/>
            <w:rFonts w:hint="eastAsia"/>
            <w:noProof/>
            <w:rtl/>
          </w:rPr>
          <w:t>به</w:t>
        </w:r>
        <w:r w:rsidRPr="0068575B">
          <w:rPr>
            <w:rStyle w:val="Hyperlink"/>
            <w:noProof/>
            <w:rtl/>
          </w:rPr>
          <w:t xml:space="preserve"> </w:t>
        </w:r>
        <w:r w:rsidRPr="0068575B">
          <w:rPr>
            <w:rStyle w:val="Hyperlink"/>
            <w:rFonts w:hint="eastAsia"/>
            <w:noProof/>
            <w:rtl/>
          </w:rPr>
          <w:t>خانه</w:t>
        </w:r>
        <w:r w:rsidRPr="0068575B">
          <w:rPr>
            <w:rStyle w:val="Hyperlink"/>
            <w:noProof/>
            <w:rtl/>
          </w:rPr>
          <w:t xml:space="preserve"> </w:t>
        </w:r>
        <w:r w:rsidRPr="0068575B">
          <w:rPr>
            <w:rStyle w:val="Hyperlink"/>
            <w:rFonts w:hint="eastAsia"/>
            <w:noProof/>
            <w:rtl/>
          </w:rPr>
          <w:t>م</w:t>
        </w:r>
        <w:r w:rsidRPr="0068575B">
          <w:rPr>
            <w:rStyle w:val="Hyperlink"/>
            <w:rFonts w:hint="cs"/>
            <w:noProof/>
            <w:rtl/>
          </w:rPr>
          <w:t>یّ</w:t>
        </w:r>
        <w:r w:rsidRPr="0068575B">
          <w:rPr>
            <w:rStyle w:val="Hyperlink"/>
            <w:rFonts w:hint="eastAsia"/>
            <w:noProof/>
            <w:rtl/>
          </w:rPr>
          <w:t>ت</w:t>
        </w:r>
        <w:r w:rsidRPr="0068575B">
          <w:rPr>
            <w:rStyle w:val="Hyperlink"/>
            <w:noProof/>
            <w:rtl/>
          </w:rPr>
          <w:t xml:space="preserve"> </w:t>
        </w:r>
        <w:r w:rsidRPr="0068575B">
          <w:rPr>
            <w:rStyle w:val="Hyperlink"/>
            <w:rFonts w:hint="eastAsia"/>
            <w:noProof/>
            <w:rtl/>
          </w:rPr>
          <w:t>تا</w:t>
        </w:r>
        <w:r w:rsidRPr="0068575B">
          <w:rPr>
            <w:rStyle w:val="Hyperlink"/>
            <w:noProof/>
            <w:rtl/>
          </w:rPr>
          <w:t xml:space="preserve"> </w:t>
        </w:r>
        <w:r w:rsidRPr="0068575B">
          <w:rPr>
            <w:rStyle w:val="Hyperlink"/>
            <w:rFonts w:hint="eastAsia"/>
            <w:noProof/>
            <w:rtl/>
          </w:rPr>
          <w:t>سه</w:t>
        </w:r>
        <w:r w:rsidRPr="0068575B">
          <w:rPr>
            <w:rStyle w:val="Hyperlink"/>
            <w:noProof/>
            <w:rtl/>
          </w:rPr>
          <w:t xml:space="preserve"> </w:t>
        </w:r>
        <w:r w:rsidRPr="0068575B">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5"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ام</w:t>
        </w:r>
        <w:r w:rsidRPr="0068575B">
          <w:rPr>
            <w:rStyle w:val="Hyperlink"/>
            <w:noProof/>
            <w:rtl/>
          </w:rPr>
          <w:t xml:space="preserve">: </w:t>
        </w:r>
        <w:r w:rsidRPr="0068575B">
          <w:rPr>
            <w:rStyle w:val="Hyperlink"/>
            <w:rFonts w:hint="eastAsia"/>
            <w:noProof/>
            <w:rtl/>
          </w:rPr>
          <w:t>شهادت</w:t>
        </w:r>
        <w:r w:rsidRPr="0068575B">
          <w:rPr>
            <w:rStyle w:val="Hyperlink"/>
            <w:noProof/>
            <w:rtl/>
          </w:rPr>
          <w:t xml:space="preserve"> </w:t>
        </w:r>
        <w:r w:rsidRPr="0068575B">
          <w:rPr>
            <w:rStyle w:val="Hyperlink"/>
            <w:rFonts w:hint="eastAsia"/>
            <w:noProof/>
            <w:rtl/>
          </w:rPr>
          <w:t>چهل</w:t>
        </w:r>
        <w:r w:rsidRPr="0068575B">
          <w:rPr>
            <w:rStyle w:val="Hyperlink"/>
            <w:noProof/>
            <w:rtl/>
          </w:rPr>
          <w:t xml:space="preserve"> </w:t>
        </w:r>
        <w:r w:rsidRPr="0068575B">
          <w:rPr>
            <w:rStyle w:val="Hyperlink"/>
            <w:rFonts w:hint="cs"/>
            <w:noProof/>
            <w:rtl/>
          </w:rPr>
          <w:t>ی</w:t>
        </w:r>
        <w:r w:rsidRPr="0068575B">
          <w:rPr>
            <w:rStyle w:val="Hyperlink"/>
            <w:rFonts w:hint="eastAsia"/>
            <w:noProof/>
            <w:rtl/>
          </w:rPr>
          <w:t>ا</w:t>
        </w:r>
        <w:r w:rsidRPr="0068575B">
          <w:rPr>
            <w:rStyle w:val="Hyperlink"/>
            <w:noProof/>
            <w:rtl/>
          </w:rPr>
          <w:t xml:space="preserve"> </w:t>
        </w:r>
        <w:r w:rsidRPr="0068575B">
          <w:rPr>
            <w:rStyle w:val="Hyperlink"/>
            <w:rFonts w:hint="eastAsia"/>
            <w:noProof/>
            <w:rtl/>
          </w:rPr>
          <w:t>پنجاه</w:t>
        </w:r>
        <w:r w:rsidRPr="0068575B">
          <w:rPr>
            <w:rStyle w:val="Hyperlink"/>
            <w:noProof/>
            <w:rtl/>
          </w:rPr>
          <w:t xml:space="preserve"> </w:t>
        </w:r>
        <w:r w:rsidRPr="0068575B">
          <w:rPr>
            <w:rStyle w:val="Hyperlink"/>
            <w:rFonts w:hint="eastAsia"/>
            <w:noProof/>
            <w:rtl/>
          </w:rPr>
          <w:t>نفر</w:t>
        </w:r>
        <w:r w:rsidRPr="0068575B">
          <w:rPr>
            <w:rStyle w:val="Hyperlink"/>
            <w:noProof/>
            <w:rtl/>
          </w:rPr>
          <w:t xml:space="preserve"> </w:t>
        </w:r>
        <w:r w:rsidRPr="0068575B">
          <w:rPr>
            <w:rStyle w:val="Hyperlink"/>
            <w:rFonts w:hint="eastAsia"/>
            <w:noProof/>
            <w:rtl/>
          </w:rPr>
          <w:t>به</w:t>
        </w:r>
        <w:r w:rsidRPr="0068575B">
          <w:rPr>
            <w:rStyle w:val="Hyperlink"/>
            <w:noProof/>
            <w:rtl/>
          </w:rPr>
          <w:t xml:space="preserve"> </w:t>
        </w:r>
        <w:r w:rsidRPr="0068575B">
          <w:rPr>
            <w:rStyle w:val="Hyperlink"/>
            <w:rFonts w:hint="eastAsia"/>
            <w:noProof/>
            <w:rtl/>
          </w:rPr>
          <w:t>خ</w:t>
        </w:r>
        <w:r w:rsidRPr="0068575B">
          <w:rPr>
            <w:rStyle w:val="Hyperlink"/>
            <w:rFonts w:hint="cs"/>
            <w:noProof/>
            <w:rtl/>
          </w:rPr>
          <w:t>ی</w:t>
        </w:r>
        <w:r w:rsidRPr="0068575B">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6"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cs"/>
            <w:noProof/>
            <w:rtl/>
          </w:rPr>
          <w:t>ی</w:t>
        </w:r>
        <w:r w:rsidRPr="0068575B">
          <w:rPr>
            <w:rStyle w:val="Hyperlink"/>
            <w:rFonts w:hint="eastAsia"/>
            <w:noProof/>
            <w:rtl/>
          </w:rPr>
          <w:t>کم</w:t>
        </w:r>
        <w:r w:rsidRPr="0068575B">
          <w:rPr>
            <w:rStyle w:val="Hyperlink"/>
            <w:noProof/>
            <w:rtl/>
          </w:rPr>
          <w:t xml:space="preserve">: </w:t>
        </w:r>
        <w:r w:rsidRPr="0068575B">
          <w:rPr>
            <w:rStyle w:val="Hyperlink"/>
            <w:rFonts w:hint="eastAsia"/>
            <w:noProof/>
            <w:rtl/>
          </w:rPr>
          <w:t>گر</w:t>
        </w:r>
        <w:r w:rsidRPr="0068575B">
          <w:rPr>
            <w:rStyle w:val="Hyperlink"/>
            <w:rFonts w:hint="cs"/>
            <w:noProof/>
            <w:rtl/>
          </w:rPr>
          <w:t>ی</w:t>
        </w:r>
        <w:r w:rsidRPr="0068575B">
          <w:rPr>
            <w:rStyle w:val="Hyperlink"/>
            <w:rFonts w:hint="eastAsia"/>
            <w:noProof/>
            <w:rtl/>
          </w:rPr>
          <w:t>ه</w:t>
        </w:r>
        <w:r w:rsidRPr="0068575B">
          <w:rPr>
            <w:rStyle w:val="Hyperlink"/>
            <w:noProof/>
            <w:rtl/>
          </w:rPr>
          <w:t xml:space="preserve"> </w:t>
        </w:r>
        <w:r w:rsidRPr="0068575B">
          <w:rPr>
            <w:rStyle w:val="Hyperlink"/>
            <w:rFonts w:hint="eastAsia"/>
            <w:noProof/>
            <w:rtl/>
          </w:rPr>
          <w:t>بر</w:t>
        </w:r>
        <w:r w:rsidRPr="0068575B">
          <w:rPr>
            <w:rStyle w:val="Hyperlink"/>
            <w:noProof/>
            <w:rtl/>
          </w:rPr>
          <w:t xml:space="preserve"> </w:t>
        </w:r>
        <w:r w:rsidRPr="0068575B">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7"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دوم</w:t>
        </w:r>
        <w:r w:rsidRPr="0068575B">
          <w:rPr>
            <w:rStyle w:val="Hyperlink"/>
            <w:noProof/>
            <w:rtl/>
          </w:rPr>
          <w:t xml:space="preserve">: </w:t>
        </w:r>
        <w:r w:rsidRPr="0068575B">
          <w:rPr>
            <w:rStyle w:val="Hyperlink"/>
            <w:rFonts w:hint="eastAsia"/>
            <w:noProof/>
            <w:rtl/>
          </w:rPr>
          <w:t>تسل</w:t>
        </w:r>
        <w:r w:rsidRPr="0068575B">
          <w:rPr>
            <w:rStyle w:val="Hyperlink"/>
            <w:rFonts w:hint="cs"/>
            <w:noProof/>
            <w:rtl/>
          </w:rPr>
          <w:t>ی</w:t>
        </w:r>
        <w:r w:rsidRPr="0068575B">
          <w:rPr>
            <w:rStyle w:val="Hyperlink"/>
            <w:rFonts w:hint="eastAsia"/>
            <w:noProof/>
            <w:rtl/>
          </w:rPr>
          <w:t>ت</w:t>
        </w:r>
        <w:r w:rsidRPr="0068575B">
          <w:rPr>
            <w:rStyle w:val="Hyperlink"/>
            <w:noProof/>
            <w:rtl/>
          </w:rPr>
          <w:t xml:space="preserve"> </w:t>
        </w:r>
        <w:r w:rsidRPr="0068575B">
          <w:rPr>
            <w:rStyle w:val="Hyperlink"/>
            <w:rFonts w:hint="eastAsia"/>
            <w:noProof/>
            <w:rtl/>
          </w:rPr>
          <w:t>صاحب</w:t>
        </w:r>
        <w:r w:rsidRPr="0068575B">
          <w:rPr>
            <w:rStyle w:val="Hyperlink"/>
            <w:noProof/>
            <w:rtl/>
          </w:rPr>
          <w:t xml:space="preserve"> </w:t>
        </w:r>
        <w:r w:rsidRPr="0068575B">
          <w:rPr>
            <w:rStyle w:val="Hyperlink"/>
            <w:rFonts w:hint="eastAsia"/>
            <w:noProof/>
            <w:rtl/>
          </w:rPr>
          <w:t>مص</w:t>
        </w:r>
        <w:r w:rsidRPr="0068575B">
          <w:rPr>
            <w:rStyle w:val="Hyperlink"/>
            <w:rFonts w:hint="cs"/>
            <w:noProof/>
            <w:rtl/>
          </w:rPr>
          <w:t>ی</w:t>
        </w:r>
        <w:r w:rsidRPr="0068575B">
          <w:rPr>
            <w:rStyle w:val="Hyperlink"/>
            <w:rFonts w:hint="eastAsia"/>
            <w:noProof/>
            <w:rtl/>
          </w:rPr>
          <w:t>بت</w:t>
        </w:r>
        <w:r w:rsidRPr="0068575B">
          <w:rPr>
            <w:rStyle w:val="Hyperlink"/>
            <w:noProof/>
            <w:rtl/>
          </w:rPr>
          <w:t xml:space="preserve"> </w:t>
        </w:r>
        <w:r w:rsidRPr="0068575B">
          <w:rPr>
            <w:rStyle w:val="Hyperlink"/>
            <w:rFonts w:hint="eastAsia"/>
            <w:noProof/>
            <w:rtl/>
          </w:rPr>
          <w:t>به</w:t>
        </w:r>
        <w:r w:rsidRPr="0068575B">
          <w:rPr>
            <w:rStyle w:val="Hyperlink"/>
            <w:noProof/>
            <w:rtl/>
          </w:rPr>
          <w:t xml:space="preserve"> </w:t>
        </w:r>
        <w:r w:rsidRPr="0068575B">
          <w:rPr>
            <w:rStyle w:val="Hyperlink"/>
            <w:rFonts w:hint="eastAsia"/>
            <w:noProof/>
            <w:rtl/>
          </w:rPr>
          <w:t>خودش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8"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سوم</w:t>
        </w:r>
        <w:r w:rsidRPr="0068575B">
          <w:rPr>
            <w:rStyle w:val="Hyperlink"/>
            <w:noProof/>
            <w:rtl/>
          </w:rPr>
          <w:t xml:space="preserve">: </w:t>
        </w:r>
        <w:r w:rsidRPr="0068575B">
          <w:rPr>
            <w:rStyle w:val="Hyperlink"/>
            <w:rFonts w:hint="eastAsia"/>
            <w:noProof/>
            <w:rtl/>
          </w:rPr>
          <w:t>صبر</w:t>
        </w:r>
        <w:r w:rsidRPr="0068575B">
          <w:rPr>
            <w:rStyle w:val="Hyperlink"/>
            <w:noProof/>
            <w:rtl/>
          </w:rPr>
          <w:t xml:space="preserve"> </w:t>
        </w:r>
        <w:r w:rsidRPr="0068575B">
          <w:rPr>
            <w:rStyle w:val="Hyperlink"/>
            <w:rFonts w:hint="eastAsia"/>
            <w:noProof/>
            <w:rtl/>
          </w:rPr>
          <w:t>بر</w:t>
        </w:r>
        <w:r w:rsidRPr="0068575B">
          <w:rPr>
            <w:rStyle w:val="Hyperlink"/>
            <w:noProof/>
            <w:rtl/>
          </w:rPr>
          <w:t xml:space="preserve"> </w:t>
        </w:r>
        <w:r w:rsidRPr="0068575B">
          <w:rPr>
            <w:rStyle w:val="Hyperlink"/>
            <w:rFonts w:hint="eastAsia"/>
            <w:noProof/>
            <w:rtl/>
          </w:rPr>
          <w:t>مص</w:t>
        </w:r>
        <w:r w:rsidRPr="0068575B">
          <w:rPr>
            <w:rStyle w:val="Hyperlink"/>
            <w:rFonts w:hint="cs"/>
            <w:noProof/>
            <w:rtl/>
          </w:rPr>
          <w:t>ی</w:t>
        </w:r>
        <w:r w:rsidRPr="0068575B">
          <w:rPr>
            <w:rStyle w:val="Hyperlink"/>
            <w:rFonts w:hint="eastAsia"/>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39"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چهارم</w:t>
        </w:r>
        <w:r w:rsidRPr="0068575B">
          <w:rPr>
            <w:rStyle w:val="Hyperlink"/>
            <w:noProof/>
            <w:rtl/>
          </w:rPr>
          <w:t xml:space="preserve">: </w:t>
        </w:r>
        <w:r w:rsidRPr="0068575B">
          <w:rPr>
            <w:rStyle w:val="Hyperlink"/>
            <w:rFonts w:hint="eastAsia"/>
            <w:noProof/>
            <w:rtl/>
          </w:rPr>
          <w:t>گفتن</w:t>
        </w:r>
        <w:r w:rsidRPr="0068575B">
          <w:rPr>
            <w:rStyle w:val="Hyperlink"/>
            <w:noProof/>
            <w:rtl/>
          </w:rPr>
          <w:t xml:space="preserve"> </w:t>
        </w:r>
        <w:r w:rsidRPr="0068575B">
          <w:rPr>
            <w:rStyle w:val="Hyperlink"/>
            <w:rFonts w:hint="eastAsia"/>
            <w:noProof/>
            <w:rtl/>
          </w:rPr>
          <w:t>ذکر</w:t>
        </w:r>
        <w:r w:rsidRPr="0068575B">
          <w:rPr>
            <w:rStyle w:val="Hyperlink"/>
            <w:noProof/>
            <w:rtl/>
          </w:rPr>
          <w:t xml:space="preserve"> «</w:t>
        </w:r>
        <w:r w:rsidRPr="0068575B">
          <w:rPr>
            <w:rStyle w:val="Hyperlink"/>
            <w:rFonts w:hint="eastAsia"/>
            <w:noProof/>
            <w:rtl/>
          </w:rPr>
          <w:t>إنا</w:t>
        </w:r>
        <w:r w:rsidRPr="0068575B">
          <w:rPr>
            <w:rStyle w:val="Hyperlink"/>
            <w:noProof/>
            <w:rtl/>
          </w:rPr>
          <w:t xml:space="preserve"> </w:t>
        </w:r>
        <w:r w:rsidRPr="0068575B">
          <w:rPr>
            <w:rStyle w:val="Hyperlink"/>
            <w:rFonts w:hint="eastAsia"/>
            <w:noProof/>
            <w:rtl/>
          </w:rPr>
          <w:t>لله</w:t>
        </w:r>
        <w:r w:rsidRPr="0068575B">
          <w:rPr>
            <w:rStyle w:val="Hyperlink"/>
            <w:noProof/>
            <w:rtl/>
          </w:rPr>
          <w:t xml:space="preserve"> ...» </w:t>
        </w:r>
        <w:r w:rsidRPr="0068575B">
          <w:rPr>
            <w:rStyle w:val="Hyperlink"/>
            <w:rFonts w:hint="eastAsia"/>
            <w:noProof/>
            <w:rtl/>
          </w:rPr>
          <w:t>در</w:t>
        </w:r>
        <w:r w:rsidRPr="0068575B">
          <w:rPr>
            <w:rStyle w:val="Hyperlink"/>
            <w:noProof/>
            <w:rtl/>
          </w:rPr>
          <w:t xml:space="preserve"> </w:t>
        </w:r>
        <w:r w:rsidRPr="0068575B">
          <w:rPr>
            <w:rStyle w:val="Hyperlink"/>
            <w:rFonts w:hint="eastAsia"/>
            <w:noProof/>
            <w:rtl/>
          </w:rPr>
          <w:t>هنگام</w:t>
        </w:r>
        <w:r w:rsidRPr="0068575B">
          <w:rPr>
            <w:rStyle w:val="Hyperlink"/>
            <w:noProof/>
            <w:rtl/>
          </w:rPr>
          <w:t xml:space="preserve"> </w:t>
        </w:r>
        <w:r w:rsidRPr="0068575B">
          <w:rPr>
            <w:rStyle w:val="Hyperlink"/>
            <w:rFonts w:hint="cs"/>
            <w:noProof/>
            <w:rtl/>
          </w:rPr>
          <w:t>ی</w:t>
        </w:r>
        <w:r w:rsidRPr="0068575B">
          <w:rPr>
            <w:rStyle w:val="Hyperlink"/>
            <w:rFonts w:hint="eastAsia"/>
            <w:noProof/>
            <w:rtl/>
          </w:rPr>
          <w:t>ادآور</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مص</w:t>
        </w:r>
        <w:r w:rsidRPr="0068575B">
          <w:rPr>
            <w:rStyle w:val="Hyperlink"/>
            <w:rFonts w:hint="cs"/>
            <w:noProof/>
            <w:rtl/>
          </w:rPr>
          <w:t>ی</w:t>
        </w:r>
        <w:r w:rsidRPr="0068575B">
          <w:rPr>
            <w:rStyle w:val="Hyperlink"/>
            <w:rFonts w:hint="eastAsia"/>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012D0" w:rsidRDefault="00C012D0">
      <w:pPr>
        <w:pStyle w:val="TOC2"/>
        <w:tabs>
          <w:tab w:val="right" w:leader="dot" w:pos="10194"/>
        </w:tabs>
        <w:rPr>
          <w:rFonts w:asciiTheme="minorHAnsi" w:eastAsiaTheme="minorEastAsia" w:hAnsiTheme="minorHAnsi" w:cstheme="minorBidi"/>
          <w:bCs w:val="0"/>
          <w:noProof/>
          <w:color w:val="auto"/>
          <w:szCs w:val="22"/>
          <w:rtl/>
          <w:lang w:bidi="ar-SA"/>
        </w:rPr>
      </w:pPr>
      <w:hyperlink w:anchor="_Toc32955140" w:history="1">
        <w:r w:rsidRPr="0068575B">
          <w:rPr>
            <w:rStyle w:val="Hyperlink"/>
            <w:rFonts w:hint="eastAsia"/>
            <w:noProof/>
            <w:rtl/>
          </w:rPr>
          <w:t>مستحب</w:t>
        </w:r>
        <w:r w:rsidRPr="0068575B">
          <w:rPr>
            <w:rStyle w:val="Hyperlink"/>
            <w:noProof/>
            <w:rtl/>
          </w:rPr>
          <w:t xml:space="preserve"> </w:t>
        </w:r>
        <w:r w:rsidRPr="0068575B">
          <w:rPr>
            <w:rStyle w:val="Hyperlink"/>
            <w:rFonts w:hint="eastAsia"/>
            <w:noProof/>
            <w:rtl/>
          </w:rPr>
          <w:t>س</w:t>
        </w:r>
        <w:r w:rsidRPr="0068575B">
          <w:rPr>
            <w:rStyle w:val="Hyperlink"/>
            <w:rFonts w:hint="cs"/>
            <w:noProof/>
            <w:rtl/>
          </w:rPr>
          <w:t>ی</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پنجم</w:t>
        </w:r>
        <w:r w:rsidRPr="0068575B">
          <w:rPr>
            <w:rStyle w:val="Hyperlink"/>
            <w:noProof/>
            <w:rtl/>
          </w:rPr>
          <w:t xml:space="preserve">: </w:t>
        </w:r>
        <w:r w:rsidRPr="0068575B">
          <w:rPr>
            <w:rStyle w:val="Hyperlink"/>
            <w:rFonts w:hint="eastAsia"/>
            <w:noProof/>
            <w:rtl/>
          </w:rPr>
          <w:t>ز</w:t>
        </w:r>
        <w:r w:rsidRPr="0068575B">
          <w:rPr>
            <w:rStyle w:val="Hyperlink"/>
            <w:rFonts w:hint="cs"/>
            <w:noProof/>
            <w:rtl/>
          </w:rPr>
          <w:t>ی</w:t>
        </w:r>
        <w:r w:rsidRPr="0068575B">
          <w:rPr>
            <w:rStyle w:val="Hyperlink"/>
            <w:rFonts w:hint="eastAsia"/>
            <w:noProof/>
            <w:rtl/>
          </w:rPr>
          <w:t>ارت</w:t>
        </w:r>
        <w:r w:rsidRPr="0068575B">
          <w:rPr>
            <w:rStyle w:val="Hyperlink"/>
            <w:noProof/>
            <w:rtl/>
          </w:rPr>
          <w:t xml:space="preserve"> </w:t>
        </w:r>
        <w:r w:rsidRPr="0068575B">
          <w:rPr>
            <w:rStyle w:val="Hyperlink"/>
            <w:rFonts w:hint="eastAsia"/>
            <w:noProof/>
            <w:rtl/>
          </w:rPr>
          <w:t>قبور</w:t>
        </w:r>
        <w:r w:rsidRPr="0068575B">
          <w:rPr>
            <w:rStyle w:val="Hyperlink"/>
            <w:noProof/>
            <w:rtl/>
          </w:rPr>
          <w:t xml:space="preserve"> </w:t>
        </w:r>
        <w:r w:rsidRPr="0068575B">
          <w:rPr>
            <w:rStyle w:val="Hyperlink"/>
            <w:rFonts w:hint="eastAsia"/>
            <w:noProof/>
            <w:rtl/>
          </w:rPr>
          <w:t>مؤمن</w:t>
        </w:r>
        <w:r w:rsidRPr="0068575B">
          <w:rPr>
            <w:rStyle w:val="Hyperlink"/>
            <w:rFonts w:hint="cs"/>
            <w:noProof/>
            <w:rtl/>
          </w:rPr>
          <w:t>ی</w:t>
        </w:r>
        <w:r w:rsidRPr="0068575B">
          <w:rPr>
            <w:rStyle w:val="Hyperlink"/>
            <w:rFonts w:hint="eastAsia"/>
            <w:noProof/>
            <w:rtl/>
          </w:rPr>
          <w:t>ن</w:t>
        </w:r>
        <w:r w:rsidRPr="0068575B">
          <w:rPr>
            <w:rStyle w:val="Hyperlink"/>
            <w:noProof/>
            <w:rtl/>
          </w:rPr>
          <w:t xml:space="preserve"> </w:t>
        </w:r>
        <w:r w:rsidRPr="0068575B">
          <w:rPr>
            <w:rStyle w:val="Hyperlink"/>
            <w:rFonts w:hint="eastAsia"/>
            <w:noProof/>
            <w:rtl/>
          </w:rPr>
          <w:t>و</w:t>
        </w:r>
        <w:r w:rsidRPr="0068575B">
          <w:rPr>
            <w:rStyle w:val="Hyperlink"/>
            <w:noProof/>
            <w:rtl/>
          </w:rPr>
          <w:t xml:space="preserve"> </w:t>
        </w:r>
        <w:r w:rsidRPr="0068575B">
          <w:rPr>
            <w:rStyle w:val="Hyperlink"/>
            <w:rFonts w:hint="eastAsia"/>
            <w:noProof/>
            <w:rtl/>
          </w:rPr>
          <w:t>آداب</w:t>
        </w:r>
        <w:r w:rsidRPr="0068575B">
          <w:rPr>
            <w:rStyle w:val="Hyperlink"/>
            <w:noProof/>
            <w:rtl/>
          </w:rPr>
          <w:t xml:space="preserve"> </w:t>
        </w:r>
        <w:r w:rsidRPr="0068575B">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32955140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012294">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w:t>
      </w:r>
      <w:r w:rsidR="00012294">
        <w:rPr>
          <w:rFonts w:hint="cs"/>
          <w:rtl/>
        </w:rPr>
        <w:t>تحبّات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047F62">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47F62">
        <w:rPr>
          <w:rFonts w:ascii="Noor_Lotus" w:hAnsi="Noor_Lotus" w:cs="B Lotus" w:hint="cs"/>
          <w:sz w:val="28"/>
          <w:rtl/>
          <w:lang w:bidi="ar-SA"/>
        </w:rPr>
        <w:tab/>
      </w:r>
      <w:r w:rsidR="00047F62">
        <w:rPr>
          <w:rFonts w:ascii="Noor_Lotus" w:hAnsi="Noor_Lotus" w:cs="B Lotus" w:hint="cs"/>
          <w:sz w:val="28"/>
          <w:rtl/>
          <w:lang w:bidi="ar-SA"/>
        </w:rPr>
        <w:tab/>
        <w:t>21</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w:t>
      </w:r>
      <w:r w:rsidR="00047F62">
        <w:rPr>
          <w:rFonts w:ascii="Noor_Lotus" w:hAnsi="Noor_Lotus" w:cs="B Lotus" w:hint="cs"/>
          <w:sz w:val="28"/>
          <w:rtl/>
          <w:lang w:bidi="ar-SA"/>
        </w:rPr>
        <w:t>1</w:t>
      </w:r>
      <w:r>
        <w:rPr>
          <w:rFonts w:ascii="Noor_Lotus" w:hAnsi="Noor_Lotus" w:cs="B Lotus" w:hint="cs"/>
          <w:sz w:val="28"/>
          <w:rtl/>
          <w:lang w:bidi="ar-SA"/>
        </w:rPr>
        <w:t xml:space="preserve"> </w:t>
      </w:r>
    </w:p>
    <w:p w:rsidR="00B04140" w:rsidRDefault="00B04140" w:rsidP="00B04140">
      <w:pPr>
        <w:pStyle w:val="Heading2"/>
        <w:rPr>
          <w:rFonts w:hint="cs"/>
          <w:rtl/>
        </w:rPr>
      </w:pPr>
      <w:bookmarkStart w:id="11" w:name="_Toc32955133"/>
      <w:r>
        <w:rPr>
          <w:rFonts w:hint="cs"/>
          <w:rtl/>
        </w:rPr>
        <w:t>ادامه (مستحب بیست و هشتم)</w:t>
      </w:r>
      <w:bookmarkEnd w:id="11"/>
    </w:p>
    <w:p w:rsidR="00B04140" w:rsidRDefault="00B04140" w:rsidP="00B04140">
      <w:pPr>
        <w:rPr>
          <w:rFonts w:hint="cs"/>
          <w:rtl/>
        </w:rPr>
      </w:pPr>
      <w:r>
        <w:rPr>
          <w:rFonts w:hint="cs"/>
          <w:rtl/>
        </w:rPr>
        <w:t>بحث در مستحب بیست و هشتم بود؛ روایات متعدّدی در باب 67 و 82 أبواب الدفن، وجود دارد؛ که از آنها استحباب تسلیت و تعزیت، استفاده می</w:t>
      </w:r>
      <w:r>
        <w:rPr>
          <w:rFonts w:hint="cs"/>
          <w:rtl/>
        </w:rPr>
        <w:softHyphen/>
        <w:t>شود. و از همان روایات هم معلوم می</w:t>
      </w:r>
      <w:r>
        <w:rPr>
          <w:rtl/>
        </w:rPr>
        <w:softHyphen/>
      </w:r>
      <w:r>
        <w:rPr>
          <w:rFonts w:hint="cs"/>
          <w:rtl/>
        </w:rPr>
        <w:t>شود که بعد از دفن، تسلیت گفتن افضل است.</w:t>
      </w:r>
    </w:p>
    <w:p w:rsidR="00B04140" w:rsidRPr="00BE5217" w:rsidRDefault="00B04140" w:rsidP="00B04140">
      <w:pPr>
        <w:rPr>
          <w:rFonts w:hint="cs"/>
          <w:rtl/>
        </w:rPr>
      </w:pPr>
      <w:r>
        <w:rPr>
          <w:rFonts w:hint="cs"/>
          <w:rtl/>
        </w:rPr>
        <w:t>و کفایت می</w:t>
      </w:r>
      <w:r>
        <w:rPr>
          <w:rFonts w:hint="cs"/>
          <w:rtl/>
        </w:rPr>
        <w:softHyphen/>
        <w:t xml:space="preserve">کند که شخص تسلیت گوینده، خودش را به مصیبت دیده نشان بدهد. و شبهه ریا هم از شبهات جاهلین است. خودش را نشان بدهد از باب اینکه خداوند متعال فرموده است. در صدقه هم روایت داریم فرموده صدقه دادن را بخاطر </w:t>
      </w:r>
      <w:r w:rsidRPr="00BE5217">
        <w:rPr>
          <w:rFonts w:hint="cs"/>
          <w:rtl/>
        </w:rPr>
        <w:t>خدا إظهار بکند؛ تا امر به تصدّق بخاطر خدا، توسط دیگران عملی بشود، و دیگران هم تشویق</w:t>
      </w:r>
      <w:r>
        <w:rPr>
          <w:rFonts w:hint="cs"/>
          <w:rtl/>
        </w:rPr>
        <w:t xml:space="preserve"> بشوند. که در این صورت، </w:t>
      </w:r>
      <w:r w:rsidRPr="00BE5217">
        <w:rPr>
          <w:rFonts w:hint="cs"/>
          <w:rtl/>
        </w:rPr>
        <w:t>امر الهی می</w:t>
      </w:r>
      <w:r w:rsidRPr="00BE5217">
        <w:rPr>
          <w:rFonts w:hint="cs"/>
          <w:rtl/>
        </w:rPr>
        <w:softHyphen/>
        <w:t>شود.</w:t>
      </w:r>
      <w:bookmarkStart w:id="12" w:name="_GoBack"/>
      <w:bookmarkEnd w:id="12"/>
    </w:p>
    <w:p w:rsidR="00B04140" w:rsidRDefault="00B04140" w:rsidP="00B04140">
      <w:pPr>
        <w:rPr>
          <w:rFonts w:hint="cs"/>
          <w:rtl/>
        </w:rPr>
      </w:pPr>
      <w:r>
        <w:rPr>
          <w:rFonts w:hint="cs"/>
          <w:rtl/>
        </w:rPr>
        <w:t>و حدّی هم برای زمان تسلیت گفتن وجود ندارد؛ ولی اگر موجب می</w:t>
      </w:r>
      <w:r>
        <w:rPr>
          <w:rFonts w:hint="cs"/>
          <w:rtl/>
        </w:rPr>
        <w:softHyphen/>
        <w:t>شود که حزن آنها تازه شود، بهتر است که از تسلیت گفتن صرف نظر بکند.</w:t>
      </w:r>
    </w:p>
    <w:p w:rsidR="00B04140" w:rsidRDefault="00B04140" w:rsidP="00B04140">
      <w:pPr>
        <w:rPr>
          <w:rFonts w:hint="cs"/>
          <w:rtl/>
        </w:rPr>
      </w:pPr>
      <w:r>
        <w:rPr>
          <w:rFonts w:hint="cs"/>
          <w:rtl/>
        </w:rPr>
        <w:t>و جلوس برای تعزیت و تسلیت، جایز است؛ و اینکه در روایات، دو روز و سه روز آمده است؛ از باب مثال است. و بالفرض روایات هم قاصر باشد؛ رفع ما لا یعلمون، و کل شیء لک حلال، این را می</w:t>
      </w:r>
      <w:r>
        <w:rPr>
          <w:rtl/>
        </w:rPr>
        <w:softHyphen/>
      </w:r>
      <w:r>
        <w:rPr>
          <w:rFonts w:hint="cs"/>
          <w:rtl/>
        </w:rPr>
        <w:t>گیرد؛ و احتمال حرمت هم نیست. چه فرقی بین یک روز و دو روز و سه روز و بین بیشتر آن وجود دارد. و بعضی از فقهاء هم جلوس را به یک روز محدود کرده</w:t>
      </w:r>
      <w:r>
        <w:rPr>
          <w:rtl/>
        </w:rPr>
        <w:softHyphen/>
      </w:r>
      <w:r>
        <w:rPr>
          <w:rFonts w:hint="cs"/>
          <w:rtl/>
        </w:rPr>
        <w:softHyphen/>
        <w:t>اند؛ که وجه آن هم بعض روایات است. لکن اگر جلوس به قصد قرائت قرآن و دعا باشد، بعید نیست که رجحان داشته باشد.</w:t>
      </w:r>
    </w:p>
    <w:p w:rsidR="00B04140" w:rsidRDefault="00B04140" w:rsidP="00B04140">
      <w:pPr>
        <w:rPr>
          <w:rFonts w:hint="cs"/>
          <w:rtl/>
        </w:rPr>
      </w:pPr>
      <w:r>
        <w:rPr>
          <w:rFonts w:hint="cs"/>
          <w:rtl/>
        </w:rPr>
        <w:lastRenderedPageBreak/>
        <w:t>مردم از همین راه</w:t>
      </w:r>
      <w:r>
        <w:rPr>
          <w:rFonts w:hint="cs"/>
          <w:rtl/>
        </w:rPr>
        <w:softHyphen/>
        <w:t>ها، اشتغال به بندگی پیدا می</w:t>
      </w:r>
      <w:r>
        <w:rPr>
          <w:rtl/>
        </w:rPr>
        <w:softHyphen/>
      </w:r>
      <w:r>
        <w:rPr>
          <w:rFonts w:hint="cs"/>
          <w:rtl/>
        </w:rPr>
        <w:t>کنند؛ و متنبّه می</w:t>
      </w:r>
      <w:r>
        <w:rPr>
          <w:rtl/>
        </w:rPr>
        <w:softHyphen/>
      </w:r>
      <w:r>
        <w:rPr>
          <w:rFonts w:hint="cs"/>
          <w:rtl/>
        </w:rPr>
        <w:t>شوند. و خود این، إعانه بر قُرُبات و تعظیم شعائر است. در ذهن مردم هم این نیست که اینها را از باب اینکه خدا گفته است، انجام بدهند؛ تا شبهه بدعت داشته باشد. تا زمانی که در رسم و رسوم، شبهه بدعت و فساد نیست؛ عقل می</w:t>
      </w:r>
      <w:r>
        <w:rPr>
          <w:rtl/>
        </w:rPr>
        <w:softHyphen/>
      </w:r>
      <w:r>
        <w:rPr>
          <w:rFonts w:hint="cs"/>
          <w:rtl/>
        </w:rPr>
        <w:t>گوید که نباید با آنها مبارزه کرد. خصوصاً که اگر در آنها، مسأله تقویت دین و موعظه است.</w:t>
      </w:r>
    </w:p>
    <w:p w:rsidR="00B04140" w:rsidRDefault="00B04140" w:rsidP="00B04140">
      <w:pPr>
        <w:pStyle w:val="Heading2"/>
        <w:rPr>
          <w:rFonts w:hint="cs"/>
          <w:rtl/>
        </w:rPr>
      </w:pPr>
      <w:bookmarkStart w:id="13" w:name="_Toc32611535"/>
      <w:bookmarkStart w:id="14" w:name="_Toc32955134"/>
      <w:r>
        <w:rPr>
          <w:rFonts w:hint="cs"/>
          <w:rtl/>
        </w:rPr>
        <w:t>مستحب بیست و نهم:</w:t>
      </w:r>
      <w:bookmarkEnd w:id="13"/>
      <w:r>
        <w:rPr>
          <w:rFonts w:hint="cs"/>
          <w:rtl/>
        </w:rPr>
        <w:t xml:space="preserve"> فرستادن طعام به خانه میّت تا سه روز</w:t>
      </w:r>
      <w:bookmarkEnd w:id="14"/>
    </w:p>
    <w:p w:rsidR="00B04140" w:rsidRPr="00B04140" w:rsidRDefault="00B04140" w:rsidP="00B04140">
      <w:pPr>
        <w:jc w:val="both"/>
        <w:rPr>
          <w:rStyle w:val="SubtleEmphasis"/>
          <w:rFonts w:hint="cs"/>
          <w:rtl/>
        </w:rPr>
      </w:pPr>
      <w:r w:rsidRPr="00B04140">
        <w:rPr>
          <w:rStyle w:val="SubtleEmphasis"/>
          <w:rFonts w:hint="cs"/>
          <w:rtl/>
        </w:rPr>
        <w:t>التاسع و العشرون: إرسال الطعام إلى أهل الميت ثلاثة أيام و يكره الأكل عندهم و في خبر أنه عمل أهل الجاهلية.</w:t>
      </w:r>
    </w:p>
    <w:p w:rsidR="00B04140" w:rsidRPr="003C7A61" w:rsidRDefault="00B04140" w:rsidP="00B04140">
      <w:pPr>
        <w:rPr>
          <w:rFonts w:hint="cs"/>
          <w:rtl/>
        </w:rPr>
      </w:pPr>
      <w:r w:rsidRPr="003C7A61">
        <w:rPr>
          <w:rFonts w:hint="cs"/>
          <w:rtl/>
        </w:rPr>
        <w:t xml:space="preserve">این مستحب هم روایت دارد. در روایات ما را </w:t>
      </w:r>
      <w:r>
        <w:rPr>
          <w:rFonts w:hint="cs"/>
          <w:rtl/>
        </w:rPr>
        <w:t xml:space="preserve">نسبت </w:t>
      </w:r>
      <w:r w:rsidRPr="003C7A61">
        <w:rPr>
          <w:rFonts w:hint="cs"/>
          <w:rtl/>
        </w:rPr>
        <w:t>به ارسال طعام به اهل میّت تا سه روز، ترغیب کرده است. و کراهت دارد که در نزد آنها طعام بخوریم. از این روایات استفاده می</w:t>
      </w:r>
      <w:r w:rsidRPr="003C7A61">
        <w:rPr>
          <w:rtl/>
        </w:rPr>
        <w:softHyphen/>
      </w:r>
      <w:r w:rsidRPr="003C7A61">
        <w:rPr>
          <w:rFonts w:hint="cs"/>
          <w:rtl/>
        </w:rPr>
        <w:t>شود که به هر جوری شده است، از غم آنها بکاهید.</w:t>
      </w:r>
    </w:p>
    <w:p w:rsidR="00B04140" w:rsidRDefault="00B04140" w:rsidP="00B04140">
      <w:pPr>
        <w:pStyle w:val="NormalWeb"/>
        <w:bidi/>
        <w:spacing w:line="276" w:lineRule="auto"/>
        <w:jc w:val="both"/>
        <w:rPr>
          <w:rFonts w:ascii="Noor_Lotus" w:hAnsi="Noor_Lotus" w:cs="B Badr" w:hint="cs"/>
          <w:color w:val="00B050"/>
          <w:sz w:val="28"/>
          <w:szCs w:val="28"/>
          <w:rtl/>
        </w:rPr>
      </w:pPr>
      <w:r w:rsidRPr="00B04140">
        <w:rPr>
          <w:rStyle w:val="IntenseEmphasis"/>
          <w:rFonts w:hint="cs"/>
          <w:rtl/>
        </w:rPr>
        <w:t>«مُحَمَّدُ بْنُ يَعْقُوبَ عَنْ عَلِيِّ بْنِ إِبْرَاهِيمَ عَنْ أَبِيهِ عَنِ ابْنِ أَبِي عُمَيْرٍ عَنْ حَفْصِ بْنِ الْبَخْتَرِيِّ وَ هِشَامِ بْنِ سَالِمٍ عَنْ أَبِي عَبْدِ اللَّهِ (علیه السلام) قَالَ: لَمَّا قُتِلَ جَعْفَرُ بْنُ أَبِي طَالِبٍ أَمَرَ رَسُولُ اللَّهِ (صلّی الله علیه و آله و سلّم) فَاطِمَةَ (علیها السلام)- أَنْ تَتَّخِذَ طَعَاماً لِأَسْمَاءَ بِنْتِ عُمَيْسٍ ثَلَاثَةَ أَيَّامٍ- وَ تَأْتِيَهَا وَ نِسَاءَهَا وَ تُقِيمَ عِنْدَهَا (ثَلَاثَةَ أَيَّامٍ) - فَجَرَتْ بِذَلِكَ السُّنَّةُ- أَنْ يُصْنَعَ لِأَهْلِ الْمُصِيبَةِ طَعَامٌ ثَلَاثاً»</w:t>
      </w:r>
      <w:r w:rsidRPr="003C7A61">
        <w:rPr>
          <w:rFonts w:ascii="Noor_Lotus" w:hAnsi="Noor_Lotus" w:cs="B Badr" w:hint="cs"/>
          <w:color w:val="00B050"/>
          <w:sz w:val="28"/>
          <w:szCs w:val="28"/>
          <w:rtl/>
        </w:rPr>
        <w:t>.</w:t>
      </w:r>
      <w:r w:rsidRPr="003C7A61">
        <w:rPr>
          <w:rStyle w:val="FootnoteReference"/>
          <w:rFonts w:ascii="Noor_Lotus" w:hAnsi="Noor_Lotus" w:cs="B Badr"/>
          <w:sz w:val="28"/>
          <w:szCs w:val="28"/>
          <w:rtl/>
        </w:rPr>
        <w:footnoteReference w:id="1"/>
      </w:r>
    </w:p>
    <w:p w:rsidR="00B04140" w:rsidRPr="003C7A61" w:rsidRDefault="00B04140" w:rsidP="00B04140">
      <w:pPr>
        <w:pStyle w:val="NormalWeb"/>
        <w:bidi/>
        <w:spacing w:line="276" w:lineRule="auto"/>
        <w:jc w:val="both"/>
        <w:rPr>
          <w:rFonts w:ascii="Noor_Lotus" w:hAnsi="Noor_Lotus" w:cs="B Badr" w:hint="cs"/>
          <w:color w:val="00B050"/>
          <w:sz w:val="28"/>
          <w:szCs w:val="28"/>
          <w:rtl/>
        </w:rPr>
      </w:pPr>
      <w:r w:rsidRPr="00B04140">
        <w:rPr>
          <w:rStyle w:val="IntenseEmphasis"/>
          <w:rFonts w:hint="cs"/>
          <w:rtl/>
        </w:rPr>
        <w:t>«مُحَمَّدُ بْنُ عَلِيِّ بْنِ الْحُسَيْنِ قَالَ: قَالَ الصَّادِقُ (علیه السلام) الْأَكْلُ عِنْدَ أَهْلِ الْمُصِيبَةِ مِنْ عَمَلِ أَهْلِ الْجَاهِلِيَّةِ- وَ السُّنَّةُ الْبَعْثُ إِلَيْهِمْ بِالطَّعَامِ كَمَا أَمَرَ بِهِ النَّبِيُّ (صلّی الله علیه و آله و سلّم)- فِي آلِ جَعْفَرِ بْنِ أَبِي طَالِبٍ لَمَّا جَاءَ نَعْيُهُ».</w:t>
      </w:r>
      <w:r w:rsidRPr="003C7A61">
        <w:rPr>
          <w:rStyle w:val="FootnoteReference"/>
          <w:rFonts w:ascii="Noor_Lotus" w:hAnsi="Noor_Lotus" w:cs="B Badr"/>
          <w:sz w:val="28"/>
          <w:szCs w:val="28"/>
          <w:rtl/>
        </w:rPr>
        <w:footnoteReference w:id="2"/>
      </w:r>
    </w:p>
    <w:p w:rsidR="00B04140" w:rsidRDefault="00B04140" w:rsidP="00B04140">
      <w:pPr>
        <w:pStyle w:val="Heading2"/>
        <w:rPr>
          <w:rFonts w:hint="cs"/>
          <w:rtl/>
        </w:rPr>
      </w:pPr>
      <w:bookmarkStart w:id="15" w:name="_Toc32611536"/>
      <w:bookmarkStart w:id="16" w:name="_Toc32955135"/>
      <w:r>
        <w:rPr>
          <w:rFonts w:hint="cs"/>
          <w:rtl/>
        </w:rPr>
        <w:t>مستحب سیّ ام:</w:t>
      </w:r>
      <w:bookmarkEnd w:id="15"/>
      <w:r>
        <w:rPr>
          <w:rFonts w:hint="cs"/>
          <w:rtl/>
        </w:rPr>
        <w:t xml:space="preserve"> شهادت چهل یا پنجاه نفر به خیر</w:t>
      </w:r>
      <w:bookmarkEnd w:id="16"/>
    </w:p>
    <w:p w:rsidR="00B04140" w:rsidRPr="00B04140" w:rsidRDefault="00B04140" w:rsidP="00B04140">
      <w:pPr>
        <w:jc w:val="both"/>
        <w:rPr>
          <w:rStyle w:val="SubtleEmphasis"/>
          <w:rFonts w:hint="cs"/>
          <w:rtl/>
        </w:rPr>
      </w:pPr>
      <w:r w:rsidRPr="00B04140">
        <w:rPr>
          <w:rStyle w:val="SubtleEmphasis"/>
          <w:rFonts w:hint="cs"/>
          <w:rtl/>
        </w:rPr>
        <w:t>الثلاثون: شهادة أربعين أو خمسين من المؤمنين للميت بخير بأن يقولوا اللهم إنا لا نعلم منه إلا خيرا و أنت أعلم به منا.</w:t>
      </w:r>
    </w:p>
    <w:p w:rsidR="00B04140" w:rsidRPr="003D7728" w:rsidRDefault="00B04140" w:rsidP="00B04140">
      <w:pPr>
        <w:pStyle w:val="NormalWeb"/>
        <w:bidi/>
        <w:spacing w:line="276" w:lineRule="auto"/>
        <w:jc w:val="both"/>
        <w:rPr>
          <w:rFonts w:ascii="Noor_Titr" w:hAnsi="Noor_Titr" w:cs="B Badr" w:hint="cs"/>
          <w:color w:val="00B050"/>
          <w:sz w:val="28"/>
          <w:szCs w:val="28"/>
          <w:rtl/>
        </w:rPr>
      </w:pPr>
      <w:r w:rsidRPr="00B04140">
        <w:rPr>
          <w:rFonts w:ascii="Calibri" w:eastAsia="Calibri" w:hAnsi="Calibri" w:cs="B Badr" w:hint="cs"/>
          <w:sz w:val="22"/>
          <w:szCs w:val="28"/>
          <w:rtl/>
        </w:rPr>
        <w:t>مستحب است که چهل یا پنجاه نفر، شهادت به خیر بدهند. اینکه در هنگام دفن میّت، در کنار قبر درخواست می</w:t>
      </w:r>
      <w:r w:rsidRPr="00B04140">
        <w:rPr>
          <w:rFonts w:ascii="Calibri" w:eastAsia="Calibri" w:hAnsi="Calibri" w:cs="B Badr"/>
          <w:sz w:val="22"/>
          <w:szCs w:val="28"/>
          <w:rtl/>
        </w:rPr>
        <w:softHyphen/>
      </w:r>
      <w:r w:rsidRPr="00B04140">
        <w:rPr>
          <w:rFonts w:ascii="Calibri" w:eastAsia="Calibri" w:hAnsi="Calibri" w:cs="B Badr" w:hint="cs"/>
          <w:sz w:val="22"/>
          <w:szCs w:val="28"/>
          <w:rtl/>
        </w:rPr>
        <w:t>کنند که شهادت بدهید که این میّت، آدم خوبی است؛ لازم نیست؛ بلکه همین که در وقت نماز شهادت می</w:t>
      </w:r>
      <w:r w:rsidRPr="00B04140">
        <w:rPr>
          <w:rFonts w:ascii="Calibri" w:eastAsia="Calibri" w:hAnsi="Calibri" w:cs="B Badr"/>
          <w:sz w:val="22"/>
          <w:szCs w:val="28"/>
          <w:rtl/>
        </w:rPr>
        <w:softHyphen/>
      </w:r>
      <w:r w:rsidRPr="00B04140">
        <w:rPr>
          <w:rFonts w:ascii="Calibri" w:eastAsia="Calibri" w:hAnsi="Calibri" w:cs="B Badr" w:hint="cs"/>
          <w:sz w:val="22"/>
          <w:szCs w:val="28"/>
          <w:rtl/>
        </w:rPr>
        <w:t>دهند «اللَّهُمَّ إِنَّا لَا نَعْلَمُ مِنْهُ إِلَّا خَيْراً وَ أَنْتَ أَعْلَمُ بِهِ»، کفایت می</w:t>
      </w:r>
      <w:r w:rsidRPr="00B04140">
        <w:rPr>
          <w:rFonts w:ascii="Calibri" w:eastAsia="Calibri" w:hAnsi="Calibri" w:cs="B Badr"/>
          <w:sz w:val="22"/>
          <w:szCs w:val="28"/>
          <w:rtl/>
        </w:rPr>
        <w:softHyphen/>
      </w:r>
      <w:r w:rsidRPr="00B04140">
        <w:rPr>
          <w:rFonts w:ascii="Calibri" w:eastAsia="Calibri" w:hAnsi="Calibri" w:cs="B Badr" w:hint="cs"/>
          <w:sz w:val="22"/>
          <w:szCs w:val="28"/>
          <w:rtl/>
        </w:rPr>
        <w:t>کند.</w:t>
      </w:r>
      <w:r>
        <w:rPr>
          <w:rFonts w:ascii="Noor_Lotus" w:hAnsi="Noor_Lotus" w:cs="B Lotus" w:hint="cs"/>
          <w:sz w:val="28"/>
          <w:rtl/>
        </w:rPr>
        <w:t xml:space="preserve"> </w:t>
      </w:r>
      <w:r w:rsidRPr="00B04140">
        <w:rPr>
          <w:rStyle w:val="IntenseEmphasis"/>
          <w:rFonts w:hint="cs"/>
          <w:rtl/>
        </w:rPr>
        <w:t xml:space="preserve">«مُحَمَّدُ بْنُ عَلِيِّ بْنِ الْحُسَيْنِ بِإِسْنَادِهِ عَنْ عُمَرَ بْنِ يَزِيدَ عَنْ أَبِي عَبْدِ اللَّهِ (علیه السلام) أَنَّهُ قَالَ: إِذَا مَاتَ الْمُؤْمِنُ- فَحَضَرَ جِنَازَتَهُ أَرْبَعُونَ رَجُلًا مِنَ الْمُؤْمِنِينَ- فَقَالُوا اللَّهُمَّ إِنَّا لَا نَعْلَمُ مِنْهُ إِلَّا خَيْراً- وَ أَنْتَ أَعْلَمُ بِهِ مِنَّا- قَالَ </w:t>
      </w:r>
      <w:r w:rsidRPr="00B04140">
        <w:rPr>
          <w:rStyle w:val="IntenseEmphasis"/>
          <w:rFonts w:hint="cs"/>
          <w:rtl/>
        </w:rPr>
        <w:lastRenderedPageBreak/>
        <w:t>اللَّهُ تَبَارَكَ وَ تَعَالَى قَدْ أَجَزْتُ شَهَادَاتِكُمْ- وَ غَفَرْتُ لَهُ مَا عَلِمْتُ مِمَّا لَا تَعْلَمُونَ»</w:t>
      </w:r>
      <w:r w:rsidRPr="003D7728">
        <w:rPr>
          <w:rFonts w:ascii="Noor_Lotus" w:hAnsi="Noor_Lotus" w:cs="B Badr" w:hint="cs"/>
          <w:color w:val="00B050"/>
          <w:sz w:val="28"/>
          <w:szCs w:val="28"/>
          <w:rtl/>
        </w:rPr>
        <w:t>.</w:t>
      </w:r>
      <w:r w:rsidRPr="003D7728">
        <w:rPr>
          <w:rStyle w:val="FootnoteReference"/>
          <w:rFonts w:ascii="Noor_Lotus" w:hAnsi="Noor_Lotus" w:cs="B Badr"/>
          <w:sz w:val="28"/>
          <w:szCs w:val="28"/>
          <w:rtl/>
        </w:rPr>
        <w:footnoteReference w:id="3"/>
      </w:r>
      <w:r w:rsidRPr="003D7728">
        <w:rPr>
          <w:rFonts w:ascii="Noor_Titr" w:hAnsi="Noor_Titr" w:cs="B Badr" w:hint="cs"/>
          <w:color w:val="00B050"/>
          <w:sz w:val="28"/>
          <w:szCs w:val="28"/>
          <w:rtl/>
        </w:rPr>
        <w:t xml:space="preserve"> </w:t>
      </w:r>
      <w:r w:rsidRPr="00B04140">
        <w:rPr>
          <w:rFonts w:ascii="Calibri" w:eastAsia="Calibri" w:hAnsi="Calibri" w:cs="B Badr" w:hint="cs"/>
          <w:sz w:val="22"/>
          <w:szCs w:val="28"/>
          <w:rtl/>
        </w:rPr>
        <w:t>و در یک روایت، داستان حضرت داوود را مطرح کرده است.</w:t>
      </w:r>
      <w:r w:rsidRPr="003D7728">
        <w:rPr>
          <w:rFonts w:ascii="Noor_Lotus" w:hAnsi="Noor_Lotus" w:cs="B Badr" w:hint="cs"/>
          <w:color w:val="00B050"/>
          <w:sz w:val="28"/>
          <w:szCs w:val="28"/>
          <w:rtl/>
        </w:rPr>
        <w:t xml:space="preserve"> </w:t>
      </w:r>
      <w:r w:rsidRPr="00B04140">
        <w:rPr>
          <w:rStyle w:val="IntenseEmphasis"/>
          <w:rFonts w:hint="cs"/>
          <w:rtl/>
        </w:rPr>
        <w:t>«وَ عَنْ مُحَمَّدِ بْنِ يَحْيَى عَنْ أَحْمَدَ بْنِ مُحَمَّدٍ عَنِ الْحُسَيْنِ بْنِ سَعِيدٍ عَنْ إِبْرَاهِيمَ بْنِ أَبِي الْبِلَادِ عَنْ سَعْدٍ الْإِسْكَافِ فِي حَدِيثٍ قَالَ لَا أَعْلَمُهُ إِلَّا قَالَ عَنْ أَبِي جَعْفَرٍ (علیه السلام) قَالَ: كَانَ فِي بَنِي إِسْرَائِيلَ عَابِدٌ فَأُعْجِبَ بِهِ دَاوُدُ (علیه السلام)- فَأَوْحَى اللَّهُ إِلَيْهِ لَا يُعْجِبْكَ شَيْ‌ءٌ مِنْ أَمْرِهِ- فَإِنَّهُ مُرَاءٍ قَالَ فَمَاتَ الرَّجُلُ- فَقَالَ دَاوُدُ (علیه السلام) ادْفِنُوا صَاحِبَكُمْ وَ لَمْ يَحْضُرْهُ- فَلَمَّا غُسِّلَ قَامَ خَمْسُونَ رَجُلًا- فَشَهِدُوا بِاللَّهِ مَا يَعْلَمُونَ إِلَّا خَيْراً- فَلَمَّا صَلَّوْا عَلَيْهِ قَامَ خَمْسُونَ آخَرُونَ فَشَهِدُوا بِذَلِكَ- فَلَمَّا دَفَنُوهُ قَامَ</w:t>
      </w:r>
      <w:r w:rsidRPr="00B04140">
        <w:rPr>
          <w:rStyle w:val="IntenseEmphasis"/>
          <w:rFonts w:hint="cs"/>
        </w:rPr>
        <w:t>‌</w:t>
      </w:r>
      <w:r w:rsidRPr="00B04140">
        <w:rPr>
          <w:rStyle w:val="IntenseEmphasis"/>
          <w:rFonts w:hint="cs"/>
          <w:rtl/>
        </w:rPr>
        <w:t xml:space="preserve"> خَمْسُونَ آخَرُونَ فَشَهِدُوا بِذَلِكَ أَيْضاً- فَأَوْحَى اللَّهُ إِلَى دَاوُدَ مَا مَنَعَكَ أَنْ تَشْهَدَ فُلَاناً- فَقَالَ يَا رَبِّ لِلَّذِي أَطْلَعْتَنِي عَلَيْهِ مِنْ أَمْرِهِ- فَأَوْحَى اللَّهُ إِلَيْهِ أَنْ كَانَ ذَلِكَ كَذَلِكَ- وَ لَكِنَّهُ قَدْ شَهِدَ قَوْمٌ مِنَ الْأَحْبَارِ وَ الرُّهْبَانِ- مَا يَعْلَمُونَ إِلَّا خَيْراً فَأَجَزْتُ شَهَادَتَهُمْ عَلَيْهِ- وَ غَفَرْتُ لَهُ عِلْمِي فِيهِ»</w:t>
      </w:r>
      <w:r w:rsidRPr="003D7728">
        <w:rPr>
          <w:rFonts w:ascii="Noor_Lotus" w:hAnsi="Noor_Lotus" w:cs="B Badr" w:hint="cs"/>
          <w:color w:val="00B050"/>
          <w:sz w:val="28"/>
          <w:szCs w:val="28"/>
          <w:rtl/>
        </w:rPr>
        <w:t>.</w:t>
      </w:r>
      <w:r w:rsidRPr="003D7728">
        <w:rPr>
          <w:rStyle w:val="FootnoteReference"/>
          <w:rFonts w:ascii="Noor_Lotus" w:hAnsi="Noor_Lotus" w:cs="B Badr"/>
          <w:sz w:val="28"/>
          <w:szCs w:val="28"/>
          <w:rtl/>
        </w:rPr>
        <w:footnoteReference w:id="4"/>
      </w:r>
    </w:p>
    <w:p w:rsidR="00B04140" w:rsidRPr="003868ED" w:rsidRDefault="00B04140" w:rsidP="00B04140">
      <w:pPr>
        <w:rPr>
          <w:rFonts w:hint="cs"/>
          <w:rtl/>
        </w:rPr>
      </w:pPr>
      <w:r>
        <w:rPr>
          <w:rFonts w:hint="cs"/>
          <w:rtl/>
        </w:rPr>
        <w:t>یک مشکله</w:t>
      </w:r>
      <w:r>
        <w:rPr>
          <w:rFonts w:hint="cs"/>
          <w:rtl/>
        </w:rPr>
        <w:softHyphen/>
        <w:t>ای هست که گاهی کفن می</w:t>
      </w:r>
      <w:r>
        <w:rPr>
          <w:rtl/>
        </w:rPr>
        <w:softHyphen/>
      </w:r>
      <w:r>
        <w:rPr>
          <w:rFonts w:hint="cs"/>
          <w:rtl/>
        </w:rPr>
        <w:t>آورند و می</w:t>
      </w:r>
      <w:r>
        <w:rPr>
          <w:rtl/>
        </w:rPr>
        <w:softHyphen/>
      </w:r>
      <w:r>
        <w:rPr>
          <w:rFonts w:hint="cs"/>
          <w:rtl/>
        </w:rPr>
        <w:t>گویند بنویسد که «لا أعلم منه إلّا خیراً»؛ با اینکه ما آن را نمی</w:t>
      </w:r>
      <w:r>
        <w:rPr>
          <w:rtl/>
        </w:rPr>
        <w:softHyphen/>
      </w:r>
      <w:r>
        <w:rPr>
          <w:rFonts w:hint="cs"/>
          <w:rtl/>
        </w:rPr>
        <w:t>شناسیم؛ و بعضی می</w:t>
      </w:r>
      <w:r>
        <w:rPr>
          <w:rtl/>
        </w:rPr>
        <w:softHyphen/>
      </w:r>
      <w:r>
        <w:rPr>
          <w:rFonts w:hint="cs"/>
          <w:rtl/>
        </w:rPr>
        <w:t>نویسند که «لا أعلم منه شرّاً». و این اشکال در نماز میّت هم هست. و در مطلقات نماز هم نفرموده وقتی می</w:t>
      </w:r>
      <w:r>
        <w:rPr>
          <w:rtl/>
        </w:rPr>
        <w:softHyphen/>
      </w:r>
      <w:r>
        <w:rPr>
          <w:rFonts w:hint="cs"/>
          <w:rtl/>
        </w:rPr>
        <w:t>خواهید بر مؤمنی نماز بخوانید، اگر شرّی از آن نمی</w:t>
      </w:r>
      <w:r>
        <w:rPr>
          <w:rtl/>
        </w:rPr>
        <w:softHyphen/>
      </w:r>
      <w:r>
        <w:rPr>
          <w:rFonts w:hint="cs"/>
          <w:rtl/>
        </w:rPr>
        <w:t>دانید این جور بخوانید. و به ذهن می</w:t>
      </w:r>
      <w:r>
        <w:rPr>
          <w:rtl/>
        </w:rPr>
        <w:softHyphen/>
      </w:r>
      <w:r>
        <w:rPr>
          <w:rFonts w:hint="cs"/>
          <w:rtl/>
        </w:rPr>
        <w:t>زند که اینها دقّت</w:t>
      </w:r>
      <w:r>
        <w:rPr>
          <w:rtl/>
        </w:rPr>
        <w:softHyphen/>
      </w:r>
      <w:r>
        <w:rPr>
          <w:rFonts w:hint="cs"/>
          <w:rtl/>
        </w:rPr>
        <w:t>های طلبگی است؛ و به ما دستور داده</w:t>
      </w:r>
      <w:r>
        <w:rPr>
          <w:rtl/>
        </w:rPr>
        <w:softHyphen/>
      </w:r>
      <w:r>
        <w:rPr>
          <w:rFonts w:hint="cs"/>
          <w:rtl/>
        </w:rPr>
        <w:t>اند که در نماز بگوئید «و لا أعلم منه إلّا خیرا». همانطور که در نماز یومیّه در سوره حمد می</w:t>
      </w:r>
      <w:r>
        <w:rPr>
          <w:rtl/>
        </w:rPr>
        <w:softHyphen/>
      </w:r>
      <w:r>
        <w:rPr>
          <w:rFonts w:hint="cs"/>
          <w:rtl/>
        </w:rPr>
        <w:t>خوانیم که إیّاک نعبد و إیّاک نستعین</w:t>
      </w:r>
      <w:r>
        <w:rPr>
          <w:rFonts w:hint="cs"/>
          <w:rtl/>
        </w:rPr>
        <w:t>؛ و لو بندگی دیگری</w:t>
      </w:r>
      <w:r>
        <w:rPr>
          <w:rFonts w:hint="cs"/>
          <w:rtl/>
        </w:rPr>
        <w:t xml:space="preserve"> هم </w:t>
      </w:r>
      <w:r w:rsidRPr="003868ED">
        <w:rPr>
          <w:rFonts w:hint="cs"/>
          <w:rtl/>
        </w:rPr>
        <w:t>می</w:t>
      </w:r>
      <w:r w:rsidRPr="003868ED">
        <w:rPr>
          <w:rFonts w:hint="cs"/>
          <w:rtl/>
        </w:rPr>
        <w:softHyphen/>
        <w:t>کنیم. اینکه مرحوم سیّد بن طاووس در مورد دعای ماه رجب «حرِّم شیبتی علی النار»، فرموده چون زنها شیبة ندارند، به جای آن بگویند حرِّم محلَّ شیبتی علی النار؛ در ذهن ما اینها کنایه است. یعنی بر فرضی که من شیبة داشته باشم، آن را نسوزان. و تغییر دعا، لزومی ندارد. اینجا هم لازم نیست که این دعاها را عوض بکنیم. حال گاه</w:t>
      </w:r>
      <w:r w:rsidRPr="003868ED">
        <w:rPr>
          <w:rFonts w:hint="cs"/>
          <w:rtl/>
        </w:rPr>
        <w:softHyphen/>
        <w:t>گاهی ممکن است یک جهاتی در بین بیاید و شما این جملات را حذف کنید؛ ممکن است در یکی جاهائی مصالحی، حذف یا تبدیل این الفاظ را اقتضاء بکند؛ ولی به طور طبیعی به ما این جور دستور داده شده است. آن واقعیّتی که در ذهن ما هست، مقصود نظر نیست. و بالفرض هم دروغ باشد، ولی قبح دروغ که ذاتی نیست. و اگر مولی بفرماید که بخاطر مصلحتی این را بگوئید، مشکلی ندارد.</w:t>
      </w:r>
    </w:p>
    <w:p w:rsidR="00B04140" w:rsidRDefault="00B04140" w:rsidP="00B04140">
      <w:pPr>
        <w:pStyle w:val="Heading2"/>
        <w:rPr>
          <w:rFonts w:hint="cs"/>
          <w:rtl/>
        </w:rPr>
      </w:pPr>
      <w:bookmarkStart w:id="17" w:name="_Toc32611537"/>
      <w:bookmarkStart w:id="18" w:name="_Toc32955136"/>
      <w:r>
        <w:rPr>
          <w:rFonts w:hint="cs"/>
          <w:rtl/>
        </w:rPr>
        <w:t>مستحب سی و یکم:</w:t>
      </w:r>
      <w:bookmarkEnd w:id="17"/>
      <w:r>
        <w:rPr>
          <w:rFonts w:hint="cs"/>
          <w:rtl/>
        </w:rPr>
        <w:t xml:space="preserve"> گریه بر مؤمن</w:t>
      </w:r>
      <w:bookmarkEnd w:id="18"/>
    </w:p>
    <w:p w:rsidR="00B04140" w:rsidRPr="00B04140" w:rsidRDefault="00B04140" w:rsidP="00B04140">
      <w:pPr>
        <w:jc w:val="both"/>
        <w:rPr>
          <w:rStyle w:val="SubtleEmphasis"/>
          <w:rFonts w:hint="cs"/>
          <w:rtl/>
        </w:rPr>
      </w:pPr>
      <w:r w:rsidRPr="00B04140">
        <w:rPr>
          <w:rStyle w:val="SubtleEmphasis"/>
          <w:rFonts w:hint="cs"/>
          <w:rtl/>
        </w:rPr>
        <w:t>الواحد و الثلاثون: البكاء على المؤمن.</w:t>
      </w:r>
    </w:p>
    <w:p w:rsidR="00B04140" w:rsidRPr="00892C21" w:rsidRDefault="00B04140" w:rsidP="00B04140">
      <w:pPr>
        <w:jc w:val="both"/>
        <w:rPr>
          <w:rFonts w:ascii="Noor_Lotus" w:hAnsi="Noor_Lotus" w:cs="B Lotus" w:hint="cs"/>
          <w:sz w:val="28"/>
          <w:rtl/>
        </w:rPr>
      </w:pPr>
      <w:r w:rsidRPr="00B04140">
        <w:rPr>
          <w:rFonts w:hint="cs"/>
          <w:rtl/>
        </w:rPr>
        <w:lastRenderedPageBreak/>
        <w:t>در روایات باب 70 و 87، أبواب الدفن، ما را ترغیب به بکاء بر مؤمن کرده است.</w:t>
      </w:r>
      <w:r>
        <w:rPr>
          <w:rStyle w:val="FootnoteReference"/>
          <w:rFonts w:ascii="Noor_Lotus" w:hAnsi="Noor_Lotus" w:cs="B Lotus"/>
          <w:sz w:val="28"/>
          <w:rtl/>
        </w:rPr>
        <w:footnoteReference w:id="5"/>
      </w:r>
    </w:p>
    <w:p w:rsidR="00B04140" w:rsidRDefault="00B04140" w:rsidP="00B04140">
      <w:pPr>
        <w:pStyle w:val="Heading2"/>
        <w:tabs>
          <w:tab w:val="left" w:pos="9415"/>
        </w:tabs>
        <w:rPr>
          <w:rFonts w:hint="cs"/>
          <w:rtl/>
        </w:rPr>
      </w:pPr>
      <w:bookmarkStart w:id="19" w:name="_Toc32611538"/>
      <w:bookmarkStart w:id="20" w:name="_Toc32955137"/>
      <w:r>
        <w:rPr>
          <w:rFonts w:hint="cs"/>
          <w:rtl/>
        </w:rPr>
        <w:t>مستحب سی و دوم:</w:t>
      </w:r>
      <w:bookmarkEnd w:id="19"/>
      <w:r>
        <w:rPr>
          <w:rFonts w:hint="cs"/>
          <w:rtl/>
        </w:rPr>
        <w:t xml:space="preserve"> تسلیت صاحب مصیبت به خودش</w:t>
      </w:r>
      <w:bookmarkEnd w:id="20"/>
      <w:r>
        <w:rPr>
          <w:rtl/>
        </w:rPr>
        <w:tab/>
      </w:r>
    </w:p>
    <w:p w:rsidR="00B04140" w:rsidRPr="00B04140" w:rsidRDefault="00B04140" w:rsidP="00B04140">
      <w:pPr>
        <w:jc w:val="both"/>
        <w:rPr>
          <w:rStyle w:val="SubtleEmphasis"/>
          <w:rFonts w:hint="cs"/>
          <w:rtl/>
        </w:rPr>
      </w:pPr>
      <w:r w:rsidRPr="00B04140">
        <w:rPr>
          <w:rStyle w:val="SubtleEmphasis"/>
          <w:rFonts w:hint="cs"/>
          <w:rtl/>
        </w:rPr>
        <w:t>الثاني و الثلاثون: أن يسلي صاحب المصيبة نفسه بتذكر موت النبي (صلّی الله علیه و آله و سلّم) فإنه أعظم المصائب.</w:t>
      </w:r>
    </w:p>
    <w:p w:rsidR="00B04140" w:rsidRPr="00892C21" w:rsidRDefault="00B04140" w:rsidP="00B04140">
      <w:pPr>
        <w:jc w:val="both"/>
        <w:rPr>
          <w:rFonts w:ascii="Noor_Lotus" w:hAnsi="Noor_Lotus" w:cs="B Lotus" w:hint="cs"/>
          <w:sz w:val="28"/>
          <w:rtl/>
        </w:rPr>
      </w:pPr>
      <w:r w:rsidRPr="00B04140">
        <w:rPr>
          <w:rFonts w:hint="cs"/>
          <w:rtl/>
        </w:rPr>
        <w:t>مستحب است که صاحب مصیبت به خودش تسلیت بدهد. این مسأله در باب 79، أبواب الدفن، مطرح شده است</w:t>
      </w:r>
      <w:r>
        <w:rPr>
          <w:rFonts w:ascii="Noor_Lotus" w:hAnsi="Noor_Lotus" w:cs="B Lotus" w:hint="cs"/>
          <w:sz w:val="28"/>
          <w:rtl/>
        </w:rPr>
        <w:t>.</w:t>
      </w:r>
      <w:r>
        <w:rPr>
          <w:rStyle w:val="FootnoteReference"/>
          <w:rFonts w:ascii="Noor_Lotus" w:hAnsi="Noor_Lotus" w:cs="B Lotus"/>
          <w:sz w:val="28"/>
          <w:rtl/>
        </w:rPr>
        <w:footnoteReference w:id="6"/>
      </w:r>
      <w:r>
        <w:rPr>
          <w:rFonts w:ascii="Noor_Lotus" w:hAnsi="Noor_Lotus" w:cs="B Lotus" w:hint="cs"/>
          <w:sz w:val="28"/>
          <w:rtl/>
        </w:rPr>
        <w:t xml:space="preserve"> </w:t>
      </w:r>
    </w:p>
    <w:p w:rsidR="00B04140" w:rsidRDefault="00B04140" w:rsidP="00B04140">
      <w:pPr>
        <w:pStyle w:val="Heading2"/>
        <w:rPr>
          <w:rFonts w:hint="cs"/>
          <w:rtl/>
        </w:rPr>
      </w:pPr>
      <w:bookmarkStart w:id="21" w:name="_Toc32611539"/>
      <w:bookmarkStart w:id="22" w:name="_Toc32955138"/>
      <w:r>
        <w:rPr>
          <w:rFonts w:hint="cs"/>
          <w:rtl/>
        </w:rPr>
        <w:t>مستحب سی و سوم:</w:t>
      </w:r>
      <w:bookmarkEnd w:id="21"/>
      <w:r>
        <w:rPr>
          <w:rFonts w:hint="cs"/>
          <w:rtl/>
        </w:rPr>
        <w:t xml:space="preserve"> صبر بر مصیبت</w:t>
      </w:r>
      <w:bookmarkEnd w:id="22"/>
    </w:p>
    <w:p w:rsidR="00B04140" w:rsidRPr="00B04140" w:rsidRDefault="00B04140" w:rsidP="00B04140">
      <w:pPr>
        <w:jc w:val="both"/>
        <w:rPr>
          <w:rStyle w:val="SubtleEmphasis"/>
          <w:rFonts w:hint="cs"/>
          <w:rtl/>
        </w:rPr>
      </w:pPr>
      <w:r w:rsidRPr="00B04140">
        <w:rPr>
          <w:rStyle w:val="SubtleEmphasis"/>
          <w:rFonts w:hint="cs"/>
          <w:rtl/>
        </w:rPr>
        <w:t>الثالث و الثلاثون: الصبر على المصيبة و الاحتساب و التأسي بالأنبياء و الأوصياء و الصلحاء خصوصا في موت الأولاد.</w:t>
      </w:r>
    </w:p>
    <w:p w:rsidR="00B04140" w:rsidRDefault="00B04140" w:rsidP="00B04140">
      <w:pPr>
        <w:jc w:val="both"/>
        <w:rPr>
          <w:rFonts w:ascii="Noor_Lotus" w:hAnsi="Noor_Lotus" w:cs="B Lotus" w:hint="cs"/>
          <w:sz w:val="28"/>
          <w:rtl/>
        </w:rPr>
      </w:pPr>
      <w:r w:rsidRPr="00B04140">
        <w:rPr>
          <w:rFonts w:hint="cs"/>
          <w:rtl/>
        </w:rPr>
        <w:t xml:space="preserve">خداوند متعال در آیه شریفه </w:t>
      </w:r>
      <w:r w:rsidRPr="00B04140">
        <w:rPr>
          <w:rStyle w:val="IntenseEmphasis"/>
          <w:rFonts w:hint="cs"/>
          <w:rtl/>
        </w:rPr>
        <w:t>«الَّذِينَ إِذَا أَصَابَتْهُمْ مُصِيبَةٌ قَالُوا إِنَّا لِلَّهِ وَ إِنَّا إِلَيْهِ رَاجِعُونَ»</w:t>
      </w:r>
      <w:r w:rsidRPr="00B04140">
        <w:rPr>
          <w:rStyle w:val="FootnoteReference"/>
          <w:rtl/>
        </w:rPr>
        <w:footnoteReference w:id="7"/>
      </w:r>
      <w:r w:rsidRPr="00B04140">
        <w:rPr>
          <w:rFonts w:hint="cs"/>
          <w:rtl/>
        </w:rPr>
        <w:t xml:space="preserve"> ترغیب به صبر نموده است. و همچنین در روایات باب 72، 76، و باب 77، أبواب الدفن، این مسأله مطرح شده است.</w:t>
      </w:r>
      <w:r>
        <w:rPr>
          <w:rStyle w:val="FootnoteReference"/>
          <w:rFonts w:ascii="Noor_Lotus" w:hAnsi="Noor_Lotus" w:cs="B Lotus"/>
          <w:sz w:val="28"/>
          <w:rtl/>
        </w:rPr>
        <w:footnoteReference w:id="8"/>
      </w:r>
    </w:p>
    <w:p w:rsidR="00B04140" w:rsidRDefault="00B04140" w:rsidP="00B04140">
      <w:pPr>
        <w:pStyle w:val="Heading2"/>
        <w:rPr>
          <w:rFonts w:hint="cs"/>
          <w:rtl/>
        </w:rPr>
      </w:pPr>
      <w:bookmarkStart w:id="23" w:name="_Toc32611540"/>
      <w:bookmarkStart w:id="24" w:name="_Toc32955139"/>
      <w:r>
        <w:rPr>
          <w:rFonts w:hint="cs"/>
          <w:rtl/>
        </w:rPr>
        <w:t>مستحب سی و چهارم:</w:t>
      </w:r>
      <w:bookmarkEnd w:id="23"/>
      <w:r>
        <w:rPr>
          <w:rFonts w:hint="cs"/>
          <w:rtl/>
        </w:rPr>
        <w:t xml:space="preserve"> گفتن ذکر «إنا لله ...» در هنگام یادآوری مصیبت</w:t>
      </w:r>
      <w:bookmarkEnd w:id="24"/>
    </w:p>
    <w:p w:rsidR="00B04140" w:rsidRPr="00B04140" w:rsidRDefault="00B04140" w:rsidP="00B04140">
      <w:pPr>
        <w:jc w:val="both"/>
        <w:rPr>
          <w:rStyle w:val="SubtleEmphasis"/>
          <w:rFonts w:hint="cs"/>
          <w:rtl/>
        </w:rPr>
      </w:pPr>
      <w:r w:rsidRPr="00B04140">
        <w:rPr>
          <w:rStyle w:val="SubtleEmphasis"/>
          <w:rFonts w:hint="cs"/>
          <w:rtl/>
        </w:rPr>
        <w:t>الرابع و الثلاثون: قول إنا لله و إنا إليه راجعون كلما تذكر.</w:t>
      </w:r>
    </w:p>
    <w:p w:rsidR="00B04140" w:rsidRPr="00892C21" w:rsidRDefault="00B04140" w:rsidP="00B04140">
      <w:pPr>
        <w:jc w:val="both"/>
        <w:rPr>
          <w:rFonts w:ascii="Noor_Lotus" w:hAnsi="Noor_Lotus" w:cs="B Lotus" w:hint="cs"/>
          <w:sz w:val="28"/>
          <w:rtl/>
        </w:rPr>
      </w:pPr>
      <w:r w:rsidRPr="00B04140">
        <w:rPr>
          <w:rFonts w:hint="cs"/>
          <w:rtl/>
        </w:rPr>
        <w:t>روایات این مورد در باب 74، أبواب الدفن، مطرح شده است</w:t>
      </w:r>
      <w:r>
        <w:rPr>
          <w:rFonts w:ascii="Noor_Lotus" w:hAnsi="Noor_Lotus" w:cs="B Lotus" w:hint="cs"/>
          <w:sz w:val="28"/>
          <w:rtl/>
        </w:rPr>
        <w:t>.</w:t>
      </w:r>
      <w:r>
        <w:rPr>
          <w:rStyle w:val="FootnoteReference"/>
          <w:rFonts w:ascii="Noor_Lotus" w:hAnsi="Noor_Lotus" w:cs="B Lotus"/>
          <w:sz w:val="28"/>
          <w:rtl/>
        </w:rPr>
        <w:footnoteReference w:id="9"/>
      </w:r>
    </w:p>
    <w:p w:rsidR="00B04140" w:rsidRDefault="00B04140" w:rsidP="00B04140">
      <w:pPr>
        <w:pStyle w:val="Heading2"/>
        <w:rPr>
          <w:rFonts w:hint="cs"/>
          <w:rtl/>
        </w:rPr>
      </w:pPr>
      <w:bookmarkStart w:id="25" w:name="_Toc32611541"/>
      <w:bookmarkStart w:id="26" w:name="_Toc32955140"/>
      <w:r>
        <w:rPr>
          <w:rFonts w:hint="cs"/>
          <w:rtl/>
        </w:rPr>
        <w:t>مستحب سی و پنجم:</w:t>
      </w:r>
      <w:bookmarkEnd w:id="25"/>
      <w:r>
        <w:rPr>
          <w:rFonts w:hint="cs"/>
          <w:rtl/>
        </w:rPr>
        <w:t xml:space="preserve"> زیارت قبور مؤمنین و آداب آن</w:t>
      </w:r>
      <w:bookmarkEnd w:id="26"/>
    </w:p>
    <w:p w:rsidR="00B04140" w:rsidRDefault="00B04140" w:rsidP="00B04140">
      <w:pPr>
        <w:jc w:val="both"/>
        <w:rPr>
          <w:rFonts w:ascii="Noor_Lotus" w:hAnsi="Noor_Lotus" w:hint="cs"/>
          <w:color w:val="0070C0"/>
          <w:sz w:val="28"/>
          <w:rtl/>
        </w:rPr>
      </w:pPr>
      <w:r w:rsidRPr="00B04140">
        <w:rPr>
          <w:rStyle w:val="SubtleEmphasis"/>
          <w:rFonts w:hint="cs"/>
          <w:rtl/>
        </w:rPr>
        <w:t xml:space="preserve">الخامس و الثلاثون: زيارة قبور المؤمنين و السلام عليهم بقول السلام عليكم يا أهل الديار إلخ و قراءة القرآن و طلب الرحمة و المغفرة لهم و يتأكد في يوم الاثنين و الخميس خصوصا عصره و صبيحة السبت للرجال و النساء بشرط عدم الجزع و الصبر و يستحب أن يقول السلام‌ على أهل الديار من المؤمنين رحم الله المتقدمين منكم و المتأخرين و إنا إن شاء الله بكم لاحقون و يستحب للزائر أن يضع يده على القبر و أن يكون مستقبلا و أن يقرأ إنا أنزلناه سبع مرات و يستحب أيضا قراءة الحمد و المعوذتين و آية الكرسي كل منها ثلاث مرات و الأولى أن يكون جالسا مستقبل القبلة و يجوز قائما و يستحب أيضا قراءة يس </w:t>
      </w:r>
      <w:r w:rsidRPr="00B04140">
        <w:rPr>
          <w:rStyle w:val="SubtleEmphasis"/>
          <w:rFonts w:hint="cs"/>
          <w:rtl/>
        </w:rPr>
        <w:lastRenderedPageBreak/>
        <w:t>و يستحب أيضا أن يقول بسم الله الرحمن الرحيم السلام على أهل لا إله إلا الله من أهل لا إله إلا الله كيف وجدتم قول لا إله إلا الله من لا إله إلا الله يا لا إله إلا الله بحق لا إله إلا الله اغفر لمن قال لا إله إلا الله و احشرنا في زمرة من قال لا إله إلا الله محمد رسول الله علي ولي الله</w:t>
      </w:r>
      <w:r>
        <w:rPr>
          <w:rFonts w:ascii="Noor_Lotus" w:hAnsi="Noor_Lotus" w:hint="cs"/>
          <w:color w:val="0070C0"/>
          <w:sz w:val="28"/>
          <w:rtl/>
        </w:rPr>
        <w:t>.</w:t>
      </w:r>
      <w:r>
        <w:rPr>
          <w:rStyle w:val="FootnoteReference"/>
          <w:rFonts w:ascii="Noor_Lotus" w:hAnsi="Noor_Lotus"/>
          <w:color w:val="0070C0"/>
          <w:sz w:val="28"/>
          <w:rtl/>
        </w:rPr>
        <w:footnoteReference w:id="10"/>
      </w:r>
    </w:p>
    <w:p w:rsidR="00B04140" w:rsidRPr="003C49F6" w:rsidRDefault="00B04140" w:rsidP="00B04140">
      <w:pPr>
        <w:rPr>
          <w:rFonts w:hint="cs"/>
          <w:rtl/>
        </w:rPr>
      </w:pPr>
      <w:r>
        <w:rPr>
          <w:rFonts w:hint="cs"/>
          <w:rtl/>
        </w:rPr>
        <w:t xml:space="preserve">روایات زیادی ما را به زیارت اهل قبور، و وظائفی که در آنجا داریم، ترغیب کرده است. و یکی از وظائفی که هست، سلام است؛ که به چند صیغه، مطرح شده است. </w:t>
      </w:r>
      <w:r w:rsidRPr="003C49F6">
        <w:rPr>
          <w:rFonts w:hint="cs"/>
          <w:rtl/>
        </w:rPr>
        <w:t>این روایات، در باب 54، أبواب الدفن و باب 97، أبواب المزار کتاب الحج،</w:t>
      </w:r>
      <w:r>
        <w:rPr>
          <w:rStyle w:val="FootnoteReference"/>
          <w:rFonts w:ascii="Noor_Lotus" w:hAnsi="Noor_Lotus" w:cs="B Lotus"/>
          <w:sz w:val="28"/>
          <w:rtl/>
        </w:rPr>
        <w:footnoteReference w:id="11"/>
      </w:r>
      <w:r w:rsidRPr="003C49F6">
        <w:rPr>
          <w:rFonts w:hint="cs"/>
          <w:rtl/>
        </w:rPr>
        <w:t xml:space="preserve"> وجود دارد. </w:t>
      </w:r>
    </w:p>
    <w:p w:rsidR="00B04140" w:rsidRDefault="00B04140" w:rsidP="00B04140">
      <w:pPr>
        <w:rPr>
          <w:rFonts w:ascii="Noor_Titr" w:hAnsi="Noor_Titr" w:hint="cs"/>
          <w:color w:val="00B050"/>
          <w:rtl/>
        </w:rPr>
      </w:pPr>
      <w:r w:rsidRPr="00CA22D1">
        <w:rPr>
          <w:rFonts w:hint="cs"/>
          <w:rtl/>
        </w:rPr>
        <w:t>مرحوم سیّد در ادامه فرموده</w:t>
      </w:r>
      <w:r>
        <w:rPr>
          <w:rFonts w:hint="cs"/>
          <w:color w:val="0070C0"/>
          <w:rtl/>
        </w:rPr>
        <w:t xml:space="preserve"> </w:t>
      </w:r>
      <w:r w:rsidRPr="00B04140">
        <w:rPr>
          <w:rStyle w:val="SubtleEmphasis"/>
          <w:rFonts w:hint="cs"/>
          <w:rtl/>
        </w:rPr>
        <w:t>«و يستحب أن يقول السلام‌ على أهل الديار من المؤمنين رحم الله المتقدمين منكم و المتأخرين و إنا إن شاء الله بكم لاحقون»</w:t>
      </w:r>
      <w:r w:rsidRPr="006A168E">
        <w:rPr>
          <w:rFonts w:hint="cs"/>
          <w:color w:val="0070C0"/>
          <w:rtl/>
        </w:rPr>
        <w:t>؛</w:t>
      </w:r>
      <w:r>
        <w:rPr>
          <w:rFonts w:hint="cs"/>
          <w:color w:val="0070C0"/>
          <w:rtl/>
        </w:rPr>
        <w:t xml:space="preserve"> </w:t>
      </w:r>
      <w:r w:rsidRPr="00B04140">
        <w:rPr>
          <w:rStyle w:val="IntenseEmphasis"/>
          <w:rFonts w:hint="cs"/>
          <w:rtl/>
        </w:rPr>
        <w:t>«وَ بِإِسْنَادِهِ عَنْ مُحَمَّدِ بْنِ مُسْلِمٍ قَالَ: قُلْتُ لِأَبِي عَبْدِ اللَّهِ (علیه السلام) الْمَوْتَى نَزُورُهُمْ قَالَ نَعَمْ- قُلْتُ فَيَعْلَمُونَ بِنَا إِذَا أَتَيْنَاهُمْ- فَقَالَ إِي وَ اللَّهِ إِنَّهُمْ لَيَعْلَمُونَ بِكُمْ- وَ يَفْرَحُونَ بِكُمْ وَ يَسْتَأْنِسُونَ إِلَيْكُمْ»</w:t>
      </w:r>
      <w:r w:rsidRPr="006A168E">
        <w:rPr>
          <w:rFonts w:hint="cs"/>
          <w:color w:val="00B050"/>
          <w:rtl/>
        </w:rPr>
        <w:t>.</w:t>
      </w:r>
      <w:r w:rsidRPr="006A168E">
        <w:rPr>
          <w:rStyle w:val="FootnoteReference"/>
          <w:rFonts w:ascii="Noor_Lotus" w:hAnsi="Noor_Lotus"/>
          <w:sz w:val="28"/>
          <w:rtl/>
        </w:rPr>
        <w:footnoteReference w:id="12"/>
      </w:r>
    </w:p>
    <w:p w:rsidR="00B04140" w:rsidRPr="005B30B8" w:rsidRDefault="00B04140" w:rsidP="00B04140">
      <w:pPr>
        <w:pStyle w:val="NormalWeb"/>
        <w:bidi/>
        <w:spacing w:line="276" w:lineRule="auto"/>
        <w:jc w:val="both"/>
        <w:rPr>
          <w:rFonts w:ascii="Noor_Titr" w:hAnsi="Noor_Titr" w:cs="B Badr" w:hint="cs"/>
          <w:color w:val="00B050"/>
          <w:sz w:val="28"/>
          <w:szCs w:val="28"/>
          <w:rtl/>
        </w:rPr>
      </w:pPr>
      <w:r w:rsidRPr="00B04140">
        <w:rPr>
          <w:rStyle w:val="IntenseEmphasis"/>
          <w:rFonts w:hint="cs"/>
          <w:rtl/>
        </w:rPr>
        <w:t>«مُحَمَّدُ بْنُ يَعْقُوبَ عَنْ عَلِيِّ بْنِ إِبْرَاهِيمَ عَنْ أَبِيهِ عَنِ ابْنِ أَبِي</w:t>
      </w:r>
      <w:r w:rsidRPr="00B04140">
        <w:rPr>
          <w:rStyle w:val="IntenseEmphasis"/>
          <w:rFonts w:hint="cs"/>
        </w:rPr>
        <w:t>‌</w:t>
      </w:r>
      <w:r w:rsidRPr="00B04140">
        <w:rPr>
          <w:rStyle w:val="IntenseEmphasis"/>
          <w:rFonts w:hint="cs"/>
          <w:rtl/>
        </w:rPr>
        <w:t xml:space="preserve"> عُمَيْرٍ عَنْ هِشَامِ بْنِ سَالِمٍ عَنْ أَبِي عَبْدِ اللَّهِ (علیه السلام) قَالَ سَمِعْتُهُ يَقُولُ عَاشَتْ فَاطِمَةُ (علیها السلام) بَعْدَ أَبِيهَا خَمْسَةً وَ سَبْعِينَ يَوْماً- لَمْ تُرَ كَاشِرَةً وَ لَا ضَاحِكَةً- تَأْتِي قُبُورَ الشُّهَدَاءِ- فِي كُلِّ جُمْعَةٍ مَرَّتَيْنِ الْإِثْنَيْنَ وَ الْخَمِيسَ- فَتَقُولُ هَاهُنَا كَانَ رَسُولُ اللَّهِ (صلّی الله علیه و آله و سلّم) هَاهُنَا كَانَ الْمُشْرِكُونَ»</w:t>
      </w:r>
      <w:r w:rsidRPr="005B30B8">
        <w:rPr>
          <w:rFonts w:ascii="Noor_Lotus" w:hAnsi="Noor_Lotus" w:cs="B Badr" w:hint="cs"/>
          <w:color w:val="00B050"/>
          <w:sz w:val="28"/>
          <w:szCs w:val="28"/>
          <w:rtl/>
        </w:rPr>
        <w:t>.</w:t>
      </w:r>
      <w:r w:rsidRPr="005B30B8">
        <w:rPr>
          <w:rStyle w:val="FootnoteReference"/>
          <w:rFonts w:ascii="Noor_Lotus" w:hAnsi="Noor_Lotus" w:cs="B Badr"/>
          <w:sz w:val="28"/>
          <w:szCs w:val="28"/>
          <w:rtl/>
        </w:rPr>
        <w:footnoteReference w:id="13"/>
      </w:r>
    </w:p>
    <w:p w:rsidR="00B04140" w:rsidRPr="005B30B8" w:rsidRDefault="00B04140" w:rsidP="00B04140">
      <w:pPr>
        <w:pStyle w:val="NormalWeb"/>
        <w:bidi/>
        <w:spacing w:line="276" w:lineRule="auto"/>
        <w:jc w:val="both"/>
        <w:rPr>
          <w:rFonts w:ascii="Noor_Lotus" w:hAnsi="Noor_Lotus" w:cs="B Badr" w:hint="cs"/>
          <w:color w:val="00B050"/>
          <w:sz w:val="28"/>
          <w:szCs w:val="28"/>
          <w:rtl/>
        </w:rPr>
      </w:pPr>
      <w:r w:rsidRPr="00B04140">
        <w:rPr>
          <w:rStyle w:val="IntenseEmphasis"/>
          <w:rFonts w:hint="cs"/>
          <w:rtl/>
        </w:rPr>
        <w:t>«مُحَمَّدُ بْنُ يَعْقُوبَ عَنْ عَلِيِّ بْنِ إِبْرَاهِيمَ عَنْ أَبِيهِ عَنْ عَبْدِ اللَّهِ بْنِ الْمُغِيرَةِ عَنْ عَبْدِ اللَّهِ بْنِ سِنَانٍ قَالَ: قُلْتُ لِأَبِي عَبْدِ اللَّهِ (علیه السلام) كَيْفَ التَّسْلِيمُ عَلَى أَهْلِ الْقُبُورِ- فَقَالَ نَعَمْ تَقُولُ السَّلَامُ عَلَى أَهْلِ الدِّيَارِ- مِنَ الْمُؤْمِنِينَ وَ الْمُسْلِمِينَ أَنْتُمْ لَنَا فَرَطٌ- وَ نَحْنُ إِنْ شَاءَ اللَّهُ بِكُمْ لَاحِقُونَ»</w:t>
      </w:r>
      <w:r w:rsidRPr="005B30B8">
        <w:rPr>
          <w:rFonts w:ascii="Noor_Lotus" w:hAnsi="Noor_Lotus" w:cs="B Badr" w:hint="cs"/>
          <w:color w:val="00B050"/>
          <w:sz w:val="28"/>
          <w:szCs w:val="28"/>
          <w:rtl/>
        </w:rPr>
        <w:t>.</w:t>
      </w:r>
      <w:r w:rsidRPr="005B30B8">
        <w:rPr>
          <w:rStyle w:val="FootnoteReference"/>
          <w:rFonts w:ascii="Noor_Lotus" w:hAnsi="Noor_Lotus" w:cs="B Badr"/>
          <w:sz w:val="28"/>
          <w:szCs w:val="28"/>
          <w:rtl/>
        </w:rPr>
        <w:footnoteReference w:id="14"/>
      </w:r>
    </w:p>
    <w:p w:rsidR="00B04140" w:rsidRPr="009131CB" w:rsidRDefault="00B04140" w:rsidP="00B04140">
      <w:pPr>
        <w:rPr>
          <w:rFonts w:ascii="Noor_Titr" w:hAnsi="Noor_Titr" w:hint="cs"/>
          <w:color w:val="00B050"/>
          <w:rtl/>
        </w:rPr>
      </w:pPr>
      <w:r w:rsidRPr="00B04140">
        <w:rPr>
          <w:rFonts w:hint="cs"/>
          <w:rtl/>
        </w:rPr>
        <w:t>سلام بر اهل قبور و نشستن بر سر قبر، سفارش شده است؛ و روایتی که سندش درست است، روایت اسماعیل بن بزیع است؛ که در آن، خواندن هفت بار سوره إنا أنزلناه مطرح شده است.</w:t>
      </w:r>
      <w:r w:rsidRPr="005B30B8">
        <w:rPr>
          <w:rFonts w:hint="cs"/>
          <w:rtl/>
        </w:rPr>
        <w:t xml:space="preserve"> </w:t>
      </w:r>
      <w:r w:rsidRPr="00B04140">
        <w:rPr>
          <w:rStyle w:val="IntenseEmphasis"/>
          <w:rFonts w:hint="cs"/>
          <w:rtl/>
        </w:rPr>
        <w:t xml:space="preserve">«مُحَمَّدُ بْنُ يَعْقُوبَ عَنْ مُحَمَّدِ بْنِ يَحْيَى عَنْ مُحَمَّدِ بْنِ أَحْمَدَ قَالَ كُنْتُ بِفَيْدَ فَمَشَيْتُ مَعَ عَلِيِّ بْنِ بِلَالٍ- إِلَى قَبْرِ مُحَمَّدِ بْنِ إِسْمَاعِيلَ بْنِ بَزِيعٍ- فَقَالَ لِي عَلِيُّ بْنُ بِلَالٍ قَالَ لِي صَاحِبُ هَذَا الْقَبْرِ- عَنِ الرِّضَا (علیه السلام) قَالَ: مَنْ أَتَى قَبْرَ أَخِيهِ- ثُمَّ وَضَعَ يَدَهُ عَلَى الْقَبْرِ- وَ قَرَأَ إِنَّا أَنْزَلْنَاهُ فِي لَيْلَةِ الْقَدْرِ سَبْعَ مَرَّاتٍ- أَمِنَ يَوْمَ الْفَزَعِ </w:t>
      </w:r>
      <w:r w:rsidRPr="00B04140">
        <w:rPr>
          <w:rStyle w:val="IntenseEmphasis"/>
          <w:rFonts w:hint="cs"/>
          <w:rtl/>
        </w:rPr>
        <w:lastRenderedPageBreak/>
        <w:t>الْأَكْبَرِ أَوْ يَوْمَ الْفَزَعِ»</w:t>
      </w:r>
      <w:r w:rsidRPr="005B30B8">
        <w:rPr>
          <w:rFonts w:hint="cs"/>
          <w:color w:val="00B050"/>
          <w:rtl/>
        </w:rPr>
        <w:t>.</w:t>
      </w:r>
      <w:r w:rsidRPr="005B30B8">
        <w:rPr>
          <w:rStyle w:val="FootnoteReference"/>
          <w:rFonts w:ascii="Noor_Lotus" w:hAnsi="Noor_Lotus"/>
          <w:sz w:val="28"/>
          <w:rtl/>
        </w:rPr>
        <w:footnoteReference w:id="15"/>
      </w:r>
      <w:r>
        <w:rPr>
          <w:rFonts w:ascii="Noor_Titr" w:hAnsi="Noor_Titr" w:hint="cs"/>
          <w:color w:val="00B050"/>
          <w:rtl/>
        </w:rPr>
        <w:t xml:space="preserve"> </w:t>
      </w:r>
      <w:r w:rsidRPr="009131CB">
        <w:rPr>
          <w:rFonts w:hint="cs"/>
          <w:rtl/>
        </w:rPr>
        <w:t>اما دلیل معتبری بر خواندن سوره حمد و سه مرتبه قل هو الله، پیدا نکردیم.</w:t>
      </w:r>
      <w:r>
        <w:rPr>
          <w:rFonts w:hint="cs"/>
          <w:rtl/>
        </w:rPr>
        <w:t xml:space="preserve"> البته از باب خواندن قرآن، مطلقات قرآن، شامل آن می</w:t>
      </w:r>
      <w:r>
        <w:rPr>
          <w:rFonts w:hint="cs"/>
          <w:rtl/>
        </w:rPr>
        <w:softHyphen/>
        <w:t>شود.</w:t>
      </w:r>
    </w:p>
    <w:p w:rsidR="00B04140" w:rsidRPr="00357EDE" w:rsidRDefault="00B04140" w:rsidP="00B04140">
      <w:pPr>
        <w:rPr>
          <w:rFonts w:ascii="Noor_Titr" w:hAnsi="Noor_Titr" w:hint="cs"/>
          <w:color w:val="00B050"/>
          <w:rtl/>
        </w:rPr>
      </w:pPr>
      <w:r w:rsidRPr="00357EDE">
        <w:rPr>
          <w:rFonts w:hint="cs"/>
          <w:rtl/>
        </w:rPr>
        <w:t>و موارد بعدی که مرحوم سیّد مطرح نموده است</w:t>
      </w:r>
      <w:r>
        <w:rPr>
          <w:rFonts w:hint="cs"/>
          <w:rtl/>
        </w:rPr>
        <w:t>؛</w:t>
      </w:r>
      <w:r w:rsidRPr="00357EDE">
        <w:rPr>
          <w:rFonts w:hint="cs"/>
          <w:rtl/>
        </w:rPr>
        <w:t xml:space="preserve"> </w:t>
      </w:r>
      <w:r w:rsidRPr="00C012D0">
        <w:rPr>
          <w:rStyle w:val="SubtleEmphasis"/>
          <w:rFonts w:hint="cs"/>
          <w:rtl/>
        </w:rPr>
        <w:t>«و يستحب أيضا قراءة الحمد و المعوذتين و آية الكرسي كل منها ثلاث مرات»</w:t>
      </w:r>
      <w:r w:rsidRPr="004B4538">
        <w:rPr>
          <w:rFonts w:hint="cs"/>
          <w:color w:val="0070C0"/>
          <w:rtl/>
        </w:rPr>
        <w:t>؛</w:t>
      </w:r>
      <w:r w:rsidRPr="00B47C3A">
        <w:rPr>
          <w:rFonts w:hint="cs"/>
          <w:color w:val="0070C0"/>
          <w:rtl/>
        </w:rPr>
        <w:t xml:space="preserve"> </w:t>
      </w:r>
      <w:r w:rsidRPr="00357EDE">
        <w:rPr>
          <w:rFonts w:hint="cs"/>
          <w:rtl/>
        </w:rPr>
        <w:t xml:space="preserve">با اخبار من بلغ </w:t>
      </w:r>
      <w:r w:rsidRPr="004B4538">
        <w:rPr>
          <w:rFonts w:hint="cs"/>
          <w:rtl/>
        </w:rPr>
        <w:t>درست می</w:t>
      </w:r>
      <w:r w:rsidRPr="004B4538">
        <w:rPr>
          <w:rtl/>
        </w:rPr>
        <w:softHyphen/>
      </w:r>
      <w:r w:rsidRPr="004B4538">
        <w:rPr>
          <w:rFonts w:hint="cs"/>
          <w:rtl/>
        </w:rPr>
        <w:t>شود. روایتی که ابن قولویه فرموده در بعض  کتب این جور دیده</w:t>
      </w:r>
      <w:r w:rsidRPr="004B4538">
        <w:rPr>
          <w:rFonts w:hint="cs"/>
          <w:rtl/>
        </w:rPr>
        <w:softHyphen/>
        <w:t>ام. در بعض روایات دارد که یازدهم مرتبه حمد و یازده مرتبه قل هو الله بخواند؛ که مرحوم سیّد اینها را نیاورده است؛ و این روایات در کتاب مستدرک</w:t>
      </w:r>
      <w:r w:rsidRPr="00357EDE">
        <w:rPr>
          <w:rFonts w:hint="cs"/>
          <w:rtl/>
        </w:rPr>
        <w:t xml:space="preserve"> هست.</w:t>
      </w:r>
      <w:r>
        <w:rPr>
          <w:rFonts w:hint="cs"/>
          <w:rtl/>
        </w:rPr>
        <w:t xml:space="preserve"> </w:t>
      </w:r>
      <w:r w:rsidRPr="00C012D0">
        <w:rPr>
          <w:rStyle w:val="IntenseEmphasis"/>
          <w:rFonts w:hint="cs"/>
          <w:rtl/>
        </w:rPr>
        <w:t>«وَ عَنْ عَبْدِ اللَّهِ بْنِ مَسْعُودٍ إِذَا الْعَبْدُ يَضَعُ يَدَهُ عَلَى رُءُوسِ الْقُبُورِ وَ يَقُولُ اللَّهُمَّ اغْفِرْ لَهُ فَإِنَّهُ افْتَقَرَ إِلَيْكَ وَ يَقْرَأُ فَاتِحَةَ الْكِتَابِ وَ إِحْدَى عَشْرَةَ مَرَّةً قُلْ هُوَ اللَّهُ أَحَدٌ نَوَّرَ اللَّهُ قَبْرَ ذَلِكَ الْمَيِّتِ وَ وَسَّعَ عَلَيْهِ قَبْرَهُ مَدَّ بَصَرِهِ وَ رَجَعَ هَذَا الدَّاعِي مِنْ رَأْسِ الْقَبْرِ مَغْفُوراً لَهُ الذُّنُوبُ فَإِنْ مَاتَ فِي يَوْمِهِ إِلَى مِائَةِ يَوْمٍ مَاتَ شَهِيداً وَ لَهُ ثَوَابُ الشُّهَدَاءِ فَإِنَّ اللَّهَ تَعَالَى يُحِبُّ الْعَبْدَ النَّاصِحَ لِأَهْلِ الْقُبُورِ فَمَنْ نَصَحَهُمْ بِالدُّعَاءِ وَ الصَّدَقَةِ أَوْجَبَ الْجَنَّةَ بِغَيْرِ حِسَابٍ»</w:t>
      </w:r>
      <w:r w:rsidRPr="00357EDE">
        <w:rPr>
          <w:rFonts w:hint="cs"/>
          <w:color w:val="00B050"/>
          <w:rtl/>
        </w:rPr>
        <w:t>.</w:t>
      </w:r>
      <w:r w:rsidRPr="00357EDE">
        <w:rPr>
          <w:rStyle w:val="FootnoteReference"/>
          <w:rFonts w:ascii="Noor_Lotus" w:hAnsi="Noor_Lotus"/>
          <w:sz w:val="28"/>
          <w:rtl/>
        </w:rPr>
        <w:footnoteReference w:id="16"/>
      </w:r>
      <w:r w:rsidRPr="00357EDE">
        <w:rPr>
          <w:rFonts w:hint="cs"/>
        </w:rPr>
        <w:t>‌</w:t>
      </w:r>
    </w:p>
    <w:p w:rsidR="00B04140" w:rsidRPr="006417CA" w:rsidRDefault="00B04140" w:rsidP="00C012D0">
      <w:pPr>
        <w:rPr>
          <w:rFonts w:hint="cs"/>
          <w:rtl/>
        </w:rPr>
      </w:pPr>
      <w:r>
        <w:rPr>
          <w:rFonts w:hint="cs"/>
          <w:rtl/>
        </w:rPr>
        <w:t xml:space="preserve">اینها در کتاب جامع </w:t>
      </w:r>
      <w:r w:rsidRPr="006417CA">
        <w:rPr>
          <w:rFonts w:hint="cs"/>
          <w:rtl/>
        </w:rPr>
        <w:t>الأخبار شعیری وجود دارد. گرچه به عنوان قراءت قرآن، مشکلی ندارد. حتّی برای حمد تنها هم روایت خاصّه</w:t>
      </w:r>
      <w:r w:rsidRPr="006417CA">
        <w:rPr>
          <w:rtl/>
        </w:rPr>
        <w:softHyphen/>
      </w:r>
      <w:r w:rsidRPr="006417CA">
        <w:rPr>
          <w:rFonts w:hint="cs"/>
          <w:rtl/>
        </w:rPr>
        <w:t>ای نداریم؛ در روایات تسلیت و نشستن ولیّ میّت دو روز و سه روز ندارد که به این شکل فاتحه بخوانند؛ نص خاص ندارند؛ همه اینها را باید با همان حرف مرحوم سیّد درست کرد که تعظیم شعائر، سبب إتّعاظ مؤمنین است. اینها را می</w:t>
      </w:r>
      <w:r w:rsidRPr="006417CA">
        <w:rPr>
          <w:rFonts w:hint="cs"/>
          <w:rtl/>
        </w:rPr>
        <w:softHyphen/>
        <w:t>شود با مطلقات درست کرد. و اما استدلال به سیره مسلمین، را احراز نکرده</w:t>
      </w:r>
      <w:r w:rsidRPr="006417CA">
        <w:rPr>
          <w:rtl/>
        </w:rPr>
        <w:softHyphen/>
      </w:r>
      <w:r w:rsidRPr="006417CA">
        <w:rPr>
          <w:rFonts w:hint="cs"/>
          <w:rtl/>
        </w:rPr>
        <w:t xml:space="preserve">ایم که در تا زمان أئمّه (علیهم السلام) ادامه داشته است. در هیچ روایتی، نشانه از اینها نیست. شاید در بعض کتب مثل </w:t>
      </w:r>
      <w:r>
        <w:rPr>
          <w:rFonts w:hint="cs"/>
          <w:rtl/>
        </w:rPr>
        <w:t xml:space="preserve">کتاب </w:t>
      </w:r>
      <w:r w:rsidRPr="006417CA">
        <w:rPr>
          <w:rFonts w:hint="cs"/>
          <w:rtl/>
        </w:rPr>
        <w:t>مصباح و بلد الأمین مرحوم کفعمی، یا فلاح السائل ابن طاووس، یا کتب مرحوم مجلسی که نوشته شده است؛ اینها منشأ شده</w:t>
      </w:r>
      <w:r w:rsidRPr="006417CA">
        <w:rPr>
          <w:rtl/>
        </w:rPr>
        <w:softHyphen/>
      </w:r>
      <w:r w:rsidRPr="006417CA">
        <w:rPr>
          <w:rFonts w:hint="cs"/>
          <w:rtl/>
        </w:rPr>
        <w:t>اند که مرحوم سیّد اینها را بیاورد.</w:t>
      </w:r>
    </w:p>
    <w:p w:rsidR="00B04140" w:rsidRDefault="00B04140" w:rsidP="00C012D0">
      <w:pPr>
        <w:rPr>
          <w:rFonts w:hint="cs"/>
          <w:rtl/>
        </w:rPr>
      </w:pPr>
      <w:r>
        <w:rPr>
          <w:rFonts w:hint="cs"/>
          <w:rtl/>
        </w:rPr>
        <w:t>در خیلی از جاها خواندن آیة الکرسی مستحب است؛ از جمله بعد از نماز یومیّه، و در هنگام زیارت قبر مؤمنین.</w:t>
      </w:r>
    </w:p>
    <w:p w:rsidR="00B04140" w:rsidRDefault="00B04140" w:rsidP="00C012D0">
      <w:pPr>
        <w:rPr>
          <w:rFonts w:hint="cs"/>
          <w:rtl/>
        </w:rPr>
      </w:pPr>
      <w:r>
        <w:rPr>
          <w:rFonts w:hint="cs"/>
          <w:rtl/>
        </w:rPr>
        <w:t>در مورد آیة الکرسی، یک بحثی هست که آیة الکرسی، چه مقدار است؟ آیا تا «و هو العلیّ العظیم» است؛ یا تا «هم فیها خالدون» است. این بحث در کتاب الصلات، باب صلات مستحبّه مطرح است؛ و مرحوم سیّد هم در بحث تخلّی، این را مطرح کرده است که یک آیه است؛ یا سه آیه است.</w:t>
      </w:r>
    </w:p>
    <w:p w:rsidR="00B04140" w:rsidRDefault="00B04140" w:rsidP="00C012D0">
      <w:pPr>
        <w:rPr>
          <w:rFonts w:hint="cs"/>
          <w:rtl/>
        </w:rPr>
      </w:pPr>
      <w:r>
        <w:rPr>
          <w:rFonts w:hint="cs"/>
          <w:rtl/>
        </w:rPr>
        <w:t>ظاهر آیة الکرسی، یعنی همان آیه اوّل، که در آن، کلمه «الکرسی» وجود دارد. مثل آیه نفر که کلمه نفر در آن آمده است. و شاهد آن هم این است که همه مفسّرین همین طور معنی کرده</w:t>
      </w:r>
      <w:r>
        <w:rPr>
          <w:rtl/>
        </w:rPr>
        <w:softHyphen/>
      </w:r>
      <w:r>
        <w:rPr>
          <w:rFonts w:hint="cs"/>
          <w:rtl/>
        </w:rPr>
        <w:t>اند. و شاهد دیگر برای این ظاهر، این است که از بعض روایات، و لو ضعیف السند هستند، استفاده می</w:t>
      </w:r>
      <w:r>
        <w:rPr>
          <w:rFonts w:hint="cs"/>
          <w:rtl/>
        </w:rPr>
        <w:softHyphen/>
        <w:t>شود که تا «و هو العلی العظیم» است. روایاتی که مرحوم طبرسی در مجمع البیان، به آنها اشاره کرده است. روایاتی که می</w:t>
      </w:r>
      <w:r>
        <w:rPr>
          <w:rtl/>
        </w:rPr>
        <w:softHyphen/>
      </w:r>
      <w:r>
        <w:rPr>
          <w:rFonts w:hint="cs"/>
          <w:rtl/>
        </w:rPr>
        <w:t>گوید آیة الکرسی، پنجا کلمه است؛ و در هر کلمه</w:t>
      </w:r>
      <w:r>
        <w:rPr>
          <w:rtl/>
        </w:rPr>
        <w:softHyphen/>
      </w:r>
      <w:r>
        <w:rPr>
          <w:rFonts w:hint="cs"/>
          <w:rtl/>
        </w:rPr>
        <w:t xml:space="preserve">ای یک برکت است. که بدون شمارش حرفها، </w:t>
      </w:r>
      <w:r>
        <w:rPr>
          <w:rFonts w:hint="cs"/>
          <w:rtl/>
        </w:rPr>
        <w:lastRenderedPageBreak/>
        <w:t>همین یک آیه می</w:t>
      </w:r>
      <w:r>
        <w:rPr>
          <w:rtl/>
        </w:rPr>
        <w:softHyphen/>
      </w:r>
      <w:r>
        <w:rPr>
          <w:rFonts w:hint="cs"/>
          <w:rtl/>
        </w:rPr>
        <w:t>شود. پنجاه کلمه و 175 حرف است. در این شکی نیست، و لا ینبغی الشک که آیه الکرسی، همین آیه اُولی است؛ و بقیّه جزء آیة الکرسی نیست.</w:t>
      </w:r>
    </w:p>
    <w:p w:rsidR="00B04140" w:rsidRDefault="00B04140" w:rsidP="00C012D0">
      <w:pPr>
        <w:rPr>
          <w:rFonts w:hint="cs"/>
          <w:rtl/>
        </w:rPr>
      </w:pPr>
      <w:r>
        <w:rPr>
          <w:rFonts w:hint="cs"/>
          <w:rtl/>
        </w:rPr>
        <w:t>و لکن در بعض روایات از أئمه (علیهم السلام) نقل شده که حضرت امام سجاد (علیه السلام) با این آیه، دو آیه بعد را هم خواندند. مرحوم شیخ عباس قمّی در سفینة البحار اشاره کرده است که مرحوم کلینی در کتاب کافی، نقل کرده است که امام سجاد (علیه السلام) دو آیه بعد را هم می</w:t>
      </w:r>
      <w:r>
        <w:rPr>
          <w:rFonts w:hint="cs"/>
          <w:rtl/>
        </w:rPr>
        <w:softHyphen/>
        <w:t>خواندند.</w:t>
      </w:r>
    </w:p>
    <w:p w:rsidR="00B04140" w:rsidRDefault="00B04140" w:rsidP="00C012D0">
      <w:pPr>
        <w:rPr>
          <w:rFonts w:hint="cs"/>
          <w:rtl/>
        </w:rPr>
      </w:pPr>
      <w:r>
        <w:rPr>
          <w:rFonts w:hint="cs"/>
          <w:rtl/>
        </w:rPr>
        <w:t>و لکن اینکه امام (علیه السلام) در یک موردی، آن دو آیه بعد را هم خواندند؛ این عمل، دلالت ندارد که آیة الکرسی، سه آیه است.</w:t>
      </w:r>
    </w:p>
    <w:p w:rsidR="00B04140" w:rsidRDefault="00B04140" w:rsidP="00C012D0">
      <w:pPr>
        <w:rPr>
          <w:rFonts w:hint="cs"/>
          <w:rtl/>
        </w:rPr>
      </w:pPr>
      <w:r>
        <w:rPr>
          <w:rFonts w:hint="cs"/>
          <w:rtl/>
        </w:rPr>
        <w:t xml:space="preserve">اینکه مرحوم سیّد در مستحب چهلم فرموده احتیاط مستحب قراءة آیة الکرسی تا آخر است؛ </w:t>
      </w:r>
      <w:r w:rsidRPr="00C012D0">
        <w:rPr>
          <w:rStyle w:val="SubtleEmphasis"/>
          <w:rFonts w:hint="cs"/>
          <w:rtl/>
        </w:rPr>
        <w:t>«و الأحوط قراءة آية الكرسي إلى هم فيها خالدون»</w:t>
      </w:r>
      <w:r>
        <w:rPr>
          <w:rFonts w:hint="cs"/>
          <w:color w:val="0070C0"/>
          <w:rtl/>
        </w:rPr>
        <w:t>.</w:t>
      </w:r>
      <w:r>
        <w:rPr>
          <w:rFonts w:hint="cs"/>
          <w:rtl/>
        </w:rPr>
        <w:t xml:space="preserve"> وجهش بعض روایات است. اگر هم شک بکنیم، دوران امر بین أقل و اکثر است، در جاهائی که لازم است مثل صلات الوحشه، أقلّ را می</w:t>
      </w:r>
      <w:r>
        <w:rPr>
          <w:rtl/>
        </w:rPr>
        <w:softHyphen/>
      </w:r>
      <w:r>
        <w:rPr>
          <w:rFonts w:hint="cs"/>
          <w:rtl/>
        </w:rPr>
        <w:t>گیریم، و از أکثر، برائت جاری می</w:t>
      </w:r>
      <w:r>
        <w:rPr>
          <w:rtl/>
        </w:rPr>
        <w:softHyphen/>
      </w:r>
      <w:r>
        <w:rPr>
          <w:rFonts w:hint="cs"/>
          <w:rtl/>
        </w:rPr>
        <w:t>کنیم.</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00E" w:rsidRDefault="0086100E" w:rsidP="008B750B">
      <w:pPr>
        <w:spacing w:line="240" w:lineRule="auto"/>
      </w:pPr>
      <w:r>
        <w:separator/>
      </w:r>
    </w:p>
  </w:endnote>
  <w:endnote w:type="continuationSeparator" w:id="0">
    <w:p w:rsidR="0086100E" w:rsidRDefault="0086100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012D0" w:rsidRPr="00C012D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00E" w:rsidRDefault="0086100E" w:rsidP="008B750B">
      <w:pPr>
        <w:spacing w:line="240" w:lineRule="auto"/>
      </w:pPr>
      <w:r>
        <w:separator/>
      </w:r>
    </w:p>
  </w:footnote>
  <w:footnote w:type="continuationSeparator" w:id="0">
    <w:p w:rsidR="0086100E" w:rsidRDefault="0086100E" w:rsidP="008B750B">
      <w:pPr>
        <w:spacing w:line="240" w:lineRule="auto"/>
      </w:pPr>
      <w:r>
        <w:continuationSeparator/>
      </w:r>
    </w:p>
  </w:footnote>
  <w:footnote w:id="1">
    <w:p w:rsidR="00B04140" w:rsidRPr="00441B9D" w:rsidRDefault="00B04140" w:rsidP="00B04140">
      <w:pPr>
        <w:pStyle w:val="FootnoteText"/>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وسائل الشيعة؛ ج‌3، صص: 236 </w:t>
      </w:r>
      <w:r w:rsidRPr="00441B9D">
        <w:rPr>
          <w:rFonts w:ascii="Times New Roman" w:hAnsi="Times New Roman" w:cs="Times New Roman" w:hint="cs"/>
          <w:sz w:val="22"/>
          <w:szCs w:val="22"/>
          <w:rtl/>
        </w:rPr>
        <w:t>–</w:t>
      </w:r>
      <w:r w:rsidRPr="00441B9D">
        <w:rPr>
          <w:rFonts w:hint="cs"/>
          <w:sz w:val="22"/>
          <w:szCs w:val="22"/>
          <w:rtl/>
        </w:rPr>
        <w:t xml:space="preserve"> 235، باب 67، أبواب الدفن، ح 1.</w:t>
      </w:r>
    </w:p>
  </w:footnote>
  <w:footnote w:id="2">
    <w:p w:rsidR="00B04140" w:rsidRPr="00441B9D" w:rsidRDefault="00B04140" w:rsidP="00B04140">
      <w:pPr>
        <w:pStyle w:val="FootnoteText"/>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w:t>
      </w:r>
      <w:r w:rsidRPr="00441B9D">
        <w:rPr>
          <w:rFonts w:hint="cs"/>
          <w:sz w:val="22"/>
          <w:szCs w:val="22"/>
          <w:rtl/>
        </w:rPr>
        <w:t>وسائل الشيعة؛ ج‌3، ص: 237، باب 67، أبواب الدفن، ح 6.</w:t>
      </w:r>
    </w:p>
  </w:footnote>
  <w:footnote w:id="3">
    <w:p w:rsidR="00B04140" w:rsidRPr="00441B9D" w:rsidRDefault="00B04140" w:rsidP="00B04140">
      <w:pPr>
        <w:pStyle w:val="FootnoteText"/>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w:t>
      </w:r>
      <w:r w:rsidRPr="00441B9D">
        <w:rPr>
          <w:rFonts w:hint="cs"/>
          <w:sz w:val="22"/>
          <w:szCs w:val="22"/>
          <w:rtl/>
        </w:rPr>
        <w:t>وسائل الشيعة؛ ج‌3، ص: 285، باب 90، أبواب الدفن، ح 1.</w:t>
      </w:r>
    </w:p>
  </w:footnote>
  <w:footnote w:id="4">
    <w:p w:rsidR="00B04140" w:rsidRPr="00441B9D" w:rsidRDefault="00B04140" w:rsidP="00B04140">
      <w:pPr>
        <w:pStyle w:val="FootnoteText"/>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w:t>
      </w:r>
      <w:r w:rsidRPr="00441B9D">
        <w:rPr>
          <w:rFonts w:hint="cs"/>
          <w:sz w:val="22"/>
          <w:szCs w:val="22"/>
          <w:rtl/>
        </w:rPr>
        <w:t xml:space="preserve">وسائل الشيعة؛ ج‌3، صص: 286 </w:t>
      </w:r>
      <w:r w:rsidRPr="00441B9D">
        <w:rPr>
          <w:rFonts w:ascii="Times New Roman" w:hAnsi="Times New Roman" w:cs="Times New Roman" w:hint="cs"/>
          <w:sz w:val="22"/>
          <w:szCs w:val="22"/>
          <w:rtl/>
        </w:rPr>
        <w:t>–</w:t>
      </w:r>
      <w:r w:rsidRPr="00441B9D">
        <w:rPr>
          <w:rFonts w:hint="cs"/>
          <w:sz w:val="22"/>
          <w:szCs w:val="22"/>
          <w:rtl/>
        </w:rPr>
        <w:t xml:space="preserve"> 285، باب 90، أبواب الدفن، ح 2.</w:t>
      </w:r>
    </w:p>
  </w:footnote>
  <w:footnote w:id="5">
    <w:p w:rsidR="00B04140" w:rsidRPr="00441B9D" w:rsidRDefault="00B04140" w:rsidP="00B04140">
      <w:pPr>
        <w:pStyle w:val="NormalWeb"/>
        <w:bidi/>
        <w:spacing w:before="0" w:beforeAutospacing="0" w:after="0" w:afterAutospacing="0"/>
        <w:jc w:val="both"/>
        <w:rPr>
          <w:rFonts w:ascii="Noor_Titr" w:hAnsi="Noor_Titr" w:cs="B Badr" w:hint="cs"/>
          <w:sz w:val="22"/>
          <w:szCs w:val="22"/>
        </w:rPr>
      </w:pPr>
      <w:r w:rsidRPr="00441B9D">
        <w:rPr>
          <w:rStyle w:val="FootnoteReference"/>
          <w:rFonts w:cs="B Badr"/>
          <w:sz w:val="22"/>
          <w:szCs w:val="22"/>
        </w:rPr>
        <w:footnoteRef/>
      </w:r>
      <w:r w:rsidRPr="00441B9D">
        <w:rPr>
          <w:rFonts w:cs="B Badr"/>
          <w:sz w:val="22"/>
          <w:szCs w:val="22"/>
          <w:rtl/>
        </w:rPr>
        <w:t xml:space="preserve"> </w:t>
      </w:r>
      <w:r w:rsidRPr="00441B9D">
        <w:rPr>
          <w:rFonts w:cs="B Badr" w:hint="cs"/>
          <w:sz w:val="22"/>
          <w:szCs w:val="22"/>
          <w:rtl/>
        </w:rPr>
        <w:t xml:space="preserve">- </w:t>
      </w:r>
      <w:r w:rsidRPr="00441B9D">
        <w:rPr>
          <w:rFonts w:ascii="Noor_Titr" w:hAnsi="Noor_Titr" w:cs="B Badr" w:hint="cs"/>
          <w:sz w:val="22"/>
          <w:szCs w:val="22"/>
          <w:rtl/>
        </w:rPr>
        <w:t xml:space="preserve">وسائل الشيعة؛ ج‌3، صص: 242 </w:t>
      </w:r>
      <w:r w:rsidRPr="00441B9D">
        <w:rPr>
          <w:rFonts w:hint="cs"/>
          <w:sz w:val="22"/>
          <w:szCs w:val="22"/>
          <w:rtl/>
        </w:rPr>
        <w:t>–</w:t>
      </w:r>
      <w:r w:rsidRPr="00441B9D">
        <w:rPr>
          <w:rFonts w:ascii="Noor_Titr" w:hAnsi="Noor_Titr" w:cs="B Badr" w:hint="cs"/>
          <w:sz w:val="22"/>
          <w:szCs w:val="22"/>
          <w:rtl/>
        </w:rPr>
        <w:t xml:space="preserve"> 241، باب 70 (</w:t>
      </w:r>
      <w:r w:rsidRPr="00441B9D">
        <w:rPr>
          <w:rFonts w:ascii="Noor_NazliBold" w:hAnsi="Noor_NazliBold" w:cs="B Badr" w:hint="cs"/>
          <w:sz w:val="22"/>
          <w:szCs w:val="22"/>
          <w:rtl/>
        </w:rPr>
        <w:t>بَابُ جَوَازِ النَّوْحِ وَ الْبُكَاءِ عَلَى الْمَيِّتِ وَ الْقَوْلِ الْحَسَنِ عِنْدَ ذَلِكَ وَ الدُّعَاءِ</w:t>
      </w:r>
      <w:r w:rsidRPr="00441B9D">
        <w:rPr>
          <w:rFonts w:ascii="Noor_Lotus" w:hAnsi="Noor_Lotus" w:cs="B Badr" w:hint="cs"/>
          <w:sz w:val="22"/>
          <w:szCs w:val="22"/>
        </w:rPr>
        <w:t>‌</w:t>
      </w:r>
      <w:r w:rsidRPr="00441B9D">
        <w:rPr>
          <w:rFonts w:ascii="Noor_Lotus" w:hAnsi="Noor_Lotus" w:cs="B Badr" w:hint="cs"/>
          <w:sz w:val="22"/>
          <w:szCs w:val="22"/>
          <w:rtl/>
        </w:rPr>
        <w:t xml:space="preserve">) - </w:t>
      </w:r>
      <w:r w:rsidRPr="00441B9D">
        <w:rPr>
          <w:rFonts w:ascii="Noor_Titr" w:hAnsi="Noor_Titr" w:cs="B Badr" w:hint="cs"/>
          <w:sz w:val="22"/>
          <w:szCs w:val="22"/>
          <w:rtl/>
        </w:rPr>
        <w:t xml:space="preserve">وسائل الشيعة؛ ج‌3، صص: 283 </w:t>
      </w:r>
      <w:r w:rsidRPr="00441B9D">
        <w:rPr>
          <w:rFonts w:hint="cs"/>
          <w:sz w:val="22"/>
          <w:szCs w:val="22"/>
          <w:rtl/>
        </w:rPr>
        <w:t>–</w:t>
      </w:r>
      <w:r w:rsidRPr="00441B9D">
        <w:rPr>
          <w:rFonts w:ascii="Noor_Titr" w:hAnsi="Noor_Titr" w:cs="B Badr" w:hint="cs"/>
          <w:sz w:val="22"/>
          <w:szCs w:val="22"/>
          <w:rtl/>
        </w:rPr>
        <w:t xml:space="preserve"> 279، باب 87 (</w:t>
      </w:r>
      <w:r w:rsidRPr="00441B9D">
        <w:rPr>
          <w:rFonts w:ascii="Noor_NazliBold" w:hAnsi="Noor_NazliBold" w:cs="B Badr" w:hint="cs"/>
          <w:sz w:val="22"/>
          <w:szCs w:val="22"/>
          <w:rtl/>
        </w:rPr>
        <w:t>بَابُ جَوَازِ الْبُكَاءِ عَلَى الْمَيِّتِ وَ الْمُصِيبَةِ وَ اسْتِحْبَابِهِ عِنْدَ زِيَادَةِ الْحُزْنِ</w:t>
      </w:r>
      <w:r w:rsidRPr="00441B9D">
        <w:rPr>
          <w:rFonts w:ascii="Noor_Lotus" w:hAnsi="Noor_Lotus" w:cs="B Badr" w:hint="cs"/>
          <w:sz w:val="22"/>
          <w:szCs w:val="22"/>
        </w:rPr>
        <w:t>‌</w:t>
      </w:r>
      <w:r w:rsidRPr="00441B9D">
        <w:rPr>
          <w:rFonts w:ascii="Noor_Lotus" w:hAnsi="Noor_Lotus" w:cs="B Badr" w:hint="cs"/>
          <w:sz w:val="22"/>
          <w:szCs w:val="22"/>
          <w:rtl/>
        </w:rPr>
        <w:t>).</w:t>
      </w:r>
    </w:p>
  </w:footnote>
  <w:footnote w:id="6">
    <w:p w:rsidR="00B04140" w:rsidRPr="00441B9D" w:rsidRDefault="00B04140" w:rsidP="00B04140">
      <w:pPr>
        <w:pStyle w:val="NormalWeb"/>
        <w:bidi/>
        <w:spacing w:before="0" w:beforeAutospacing="0" w:after="0" w:afterAutospacing="0"/>
        <w:jc w:val="both"/>
        <w:rPr>
          <w:rFonts w:ascii="Noor_Titr" w:hAnsi="Noor_Titr" w:cs="B Badr" w:hint="cs"/>
          <w:sz w:val="22"/>
          <w:szCs w:val="22"/>
        </w:rPr>
      </w:pPr>
      <w:r w:rsidRPr="00441B9D">
        <w:rPr>
          <w:rStyle w:val="FootnoteReference"/>
          <w:rFonts w:cs="B Badr"/>
          <w:sz w:val="22"/>
          <w:szCs w:val="22"/>
        </w:rPr>
        <w:footnoteRef/>
      </w:r>
      <w:r w:rsidRPr="00441B9D">
        <w:rPr>
          <w:rFonts w:cs="B Badr"/>
          <w:sz w:val="22"/>
          <w:szCs w:val="22"/>
          <w:rtl/>
        </w:rPr>
        <w:t xml:space="preserve"> </w:t>
      </w:r>
      <w:r w:rsidRPr="00441B9D">
        <w:rPr>
          <w:rFonts w:cs="B Badr" w:hint="cs"/>
          <w:sz w:val="22"/>
          <w:szCs w:val="22"/>
          <w:rtl/>
        </w:rPr>
        <w:t xml:space="preserve">- </w:t>
      </w:r>
      <w:r w:rsidRPr="00441B9D">
        <w:rPr>
          <w:rFonts w:ascii="Noor_Titr" w:hAnsi="Noor_Titr" w:cs="B Badr" w:hint="cs"/>
          <w:sz w:val="22"/>
          <w:szCs w:val="22"/>
          <w:rtl/>
        </w:rPr>
        <w:t xml:space="preserve">وسائل الشيعة؛ ج‌3، صص: 268 </w:t>
      </w:r>
      <w:r w:rsidRPr="00441B9D">
        <w:rPr>
          <w:rFonts w:hint="cs"/>
          <w:sz w:val="22"/>
          <w:szCs w:val="22"/>
          <w:rtl/>
        </w:rPr>
        <w:t>–</w:t>
      </w:r>
      <w:r w:rsidRPr="00441B9D">
        <w:rPr>
          <w:rFonts w:ascii="Noor_Titr" w:hAnsi="Noor_Titr" w:cs="B Badr" w:hint="cs"/>
          <w:sz w:val="22"/>
          <w:szCs w:val="22"/>
          <w:rtl/>
        </w:rPr>
        <w:t xml:space="preserve"> 267 (</w:t>
      </w:r>
      <w:r w:rsidRPr="00441B9D">
        <w:rPr>
          <w:rFonts w:ascii="Noor_NazliBold" w:hAnsi="Noor_NazliBold" w:cs="B Badr" w:hint="cs"/>
          <w:sz w:val="22"/>
          <w:szCs w:val="22"/>
          <w:rtl/>
        </w:rPr>
        <w:t>بَابُ اسْتِحْبَابِ تَذَكُّرِ ا</w:t>
      </w:r>
      <w:r>
        <w:rPr>
          <w:rFonts w:ascii="Noor_NazliBold" w:hAnsi="Noor_NazliBold" w:cs="B Badr" w:hint="cs"/>
          <w:sz w:val="22"/>
          <w:szCs w:val="22"/>
          <w:rtl/>
        </w:rPr>
        <w:t>لْمُصَابِ مُصِيبَةَ النَّبِيِّ (صلّی الله علیه و آله و سلّم)</w:t>
      </w:r>
      <w:r w:rsidRPr="00441B9D">
        <w:rPr>
          <w:rFonts w:ascii="Noor_NazliBold" w:hAnsi="Noor_NazliBold" w:cs="B Badr" w:hint="cs"/>
          <w:sz w:val="22"/>
          <w:szCs w:val="22"/>
          <w:rtl/>
        </w:rPr>
        <w:t xml:space="preserve"> وَ اسْتِصْغَارِ مُصِيبَةِ نَفْسِهِ بِالنِّسْبَةِ إِلَيْهَا</w:t>
      </w:r>
      <w:r w:rsidRPr="00441B9D">
        <w:rPr>
          <w:rFonts w:ascii="Noor_Lotus" w:hAnsi="Noor_Lotus" w:cs="B Badr" w:hint="cs"/>
          <w:sz w:val="22"/>
          <w:szCs w:val="22"/>
        </w:rPr>
        <w:t>‌</w:t>
      </w:r>
      <w:r w:rsidRPr="00441B9D">
        <w:rPr>
          <w:rFonts w:ascii="Noor_Lotus" w:hAnsi="Noor_Lotus" w:cs="B Badr" w:hint="cs"/>
          <w:sz w:val="22"/>
          <w:szCs w:val="22"/>
          <w:rtl/>
        </w:rPr>
        <w:t>).</w:t>
      </w:r>
    </w:p>
  </w:footnote>
  <w:footnote w:id="7">
    <w:p w:rsidR="00B04140" w:rsidRPr="00441B9D" w:rsidRDefault="00B04140" w:rsidP="00B04140">
      <w:pPr>
        <w:pStyle w:val="FootnoteText"/>
        <w:tabs>
          <w:tab w:val="center" w:pos="5102"/>
        </w:tabs>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w:t>
      </w:r>
      <w:r w:rsidRPr="00441B9D">
        <w:rPr>
          <w:rFonts w:hint="cs"/>
          <w:sz w:val="22"/>
          <w:szCs w:val="22"/>
          <w:rtl/>
        </w:rPr>
        <w:t>سوره بقره، 2 / 156.</w:t>
      </w:r>
      <w:r>
        <w:rPr>
          <w:sz w:val="22"/>
          <w:szCs w:val="22"/>
          <w:rtl/>
        </w:rPr>
        <w:tab/>
      </w:r>
    </w:p>
  </w:footnote>
  <w:footnote w:id="8">
    <w:p w:rsidR="00B04140" w:rsidRPr="00441B9D" w:rsidRDefault="00B04140" w:rsidP="00B04140">
      <w:pPr>
        <w:pStyle w:val="NormalWeb"/>
        <w:bidi/>
        <w:spacing w:before="0" w:beforeAutospacing="0" w:after="0" w:afterAutospacing="0"/>
        <w:jc w:val="both"/>
        <w:rPr>
          <w:rFonts w:ascii="Noor_Titr" w:hAnsi="Noor_Titr" w:cs="B Badr" w:hint="cs"/>
          <w:sz w:val="22"/>
          <w:szCs w:val="22"/>
        </w:rPr>
      </w:pPr>
      <w:r w:rsidRPr="00441B9D">
        <w:rPr>
          <w:rStyle w:val="FootnoteReference"/>
          <w:rFonts w:cs="B Badr"/>
          <w:sz w:val="22"/>
          <w:szCs w:val="22"/>
        </w:rPr>
        <w:footnoteRef/>
      </w:r>
      <w:r w:rsidRPr="00441B9D">
        <w:rPr>
          <w:rFonts w:cs="B Badr"/>
          <w:sz w:val="22"/>
          <w:szCs w:val="22"/>
          <w:rtl/>
        </w:rPr>
        <w:t xml:space="preserve"> </w:t>
      </w:r>
      <w:r w:rsidRPr="00441B9D">
        <w:rPr>
          <w:rFonts w:cs="B Badr" w:hint="cs"/>
          <w:sz w:val="22"/>
          <w:szCs w:val="22"/>
          <w:rtl/>
        </w:rPr>
        <w:t xml:space="preserve">- </w:t>
      </w:r>
      <w:r w:rsidRPr="00441B9D">
        <w:rPr>
          <w:rFonts w:ascii="Noor_Titr" w:hAnsi="Noor_Titr" w:cs="B Badr" w:hint="cs"/>
          <w:sz w:val="22"/>
          <w:szCs w:val="22"/>
          <w:rtl/>
        </w:rPr>
        <w:t xml:space="preserve">وسائل الشيعة؛ ج‌3، صص: 246 </w:t>
      </w:r>
      <w:r w:rsidRPr="00441B9D">
        <w:rPr>
          <w:rFonts w:hint="cs"/>
          <w:sz w:val="22"/>
          <w:szCs w:val="22"/>
          <w:rtl/>
        </w:rPr>
        <w:t>–</w:t>
      </w:r>
      <w:r w:rsidRPr="00441B9D">
        <w:rPr>
          <w:rFonts w:ascii="Noor_Titr" w:hAnsi="Noor_Titr" w:cs="B Badr" w:hint="cs"/>
          <w:sz w:val="22"/>
          <w:szCs w:val="22"/>
          <w:rtl/>
        </w:rPr>
        <w:t xml:space="preserve"> 243، باب 72 (</w:t>
      </w:r>
      <w:r w:rsidRPr="00441B9D">
        <w:rPr>
          <w:rFonts w:ascii="Noor_NazliBold" w:hAnsi="Noor_NazliBold" w:cs="B Badr" w:hint="cs"/>
          <w:sz w:val="22"/>
          <w:szCs w:val="22"/>
          <w:rtl/>
        </w:rPr>
        <w:t>بَابُ اسْتِحْبَابِ احْتِسَابِ مَوْتِ الْأَوْلَادِ وَ الصَّبْرِ عَلَيْهِ</w:t>
      </w:r>
      <w:r w:rsidRPr="00441B9D">
        <w:rPr>
          <w:rFonts w:ascii="Noor_Lotus" w:hAnsi="Noor_Lotus" w:cs="B Badr" w:hint="cs"/>
          <w:sz w:val="22"/>
          <w:szCs w:val="22"/>
        </w:rPr>
        <w:t>‌</w:t>
      </w:r>
      <w:r w:rsidRPr="00441B9D">
        <w:rPr>
          <w:rFonts w:ascii="Noor_Lotus" w:hAnsi="Noor_Lotus" w:cs="B Badr" w:hint="cs"/>
          <w:sz w:val="22"/>
          <w:szCs w:val="22"/>
          <w:rtl/>
        </w:rPr>
        <w:t xml:space="preserve">). - </w:t>
      </w:r>
      <w:r w:rsidRPr="00441B9D">
        <w:rPr>
          <w:rFonts w:ascii="Noor_Titr" w:hAnsi="Noor_Titr" w:cs="B Badr" w:hint="cs"/>
          <w:sz w:val="22"/>
          <w:szCs w:val="22"/>
          <w:rtl/>
        </w:rPr>
        <w:t xml:space="preserve">وسائل الشيعة؛ ج‌3، صص: 261 </w:t>
      </w:r>
      <w:r w:rsidRPr="00441B9D">
        <w:rPr>
          <w:rFonts w:hint="cs"/>
          <w:sz w:val="22"/>
          <w:szCs w:val="22"/>
          <w:rtl/>
        </w:rPr>
        <w:t>–</w:t>
      </w:r>
      <w:r w:rsidRPr="00441B9D">
        <w:rPr>
          <w:rFonts w:ascii="Noor_Titr" w:hAnsi="Noor_Titr" w:cs="B Badr" w:hint="cs"/>
          <w:sz w:val="22"/>
          <w:szCs w:val="22"/>
          <w:rtl/>
        </w:rPr>
        <w:t xml:space="preserve"> 255، باب 76 (</w:t>
      </w:r>
      <w:r w:rsidRPr="00441B9D">
        <w:rPr>
          <w:rFonts w:ascii="Noor_NazliBold" w:hAnsi="Noor_NazliBold" w:cs="B Badr" w:hint="cs"/>
          <w:sz w:val="22"/>
          <w:szCs w:val="22"/>
          <w:rtl/>
        </w:rPr>
        <w:t>بَابُ اسْتِحْبَابِ الصَّبْرِ عَلَى الْبَلَاءِ</w:t>
      </w:r>
      <w:r w:rsidRPr="00441B9D">
        <w:rPr>
          <w:rFonts w:ascii="Noor_Lotus" w:hAnsi="Noor_Lotus" w:cs="B Badr" w:hint="cs"/>
          <w:sz w:val="22"/>
          <w:szCs w:val="22"/>
        </w:rPr>
        <w:t>‌</w:t>
      </w:r>
      <w:r w:rsidRPr="00441B9D">
        <w:rPr>
          <w:rFonts w:ascii="Noor_Lotus" w:hAnsi="Noor_Lotus" w:cs="B Badr" w:hint="cs"/>
          <w:sz w:val="22"/>
          <w:szCs w:val="22"/>
          <w:rtl/>
        </w:rPr>
        <w:t xml:space="preserve">). - </w:t>
      </w:r>
      <w:r w:rsidRPr="00441B9D">
        <w:rPr>
          <w:rFonts w:ascii="Noor_Titr" w:hAnsi="Noor_Titr" w:cs="B Badr" w:hint="cs"/>
          <w:sz w:val="22"/>
          <w:szCs w:val="22"/>
          <w:rtl/>
        </w:rPr>
        <w:t xml:space="preserve">وسائل الشيعة؛ ج‌3، صص: 166 </w:t>
      </w:r>
      <w:r w:rsidRPr="00441B9D">
        <w:rPr>
          <w:rFonts w:hint="cs"/>
          <w:sz w:val="22"/>
          <w:szCs w:val="22"/>
          <w:rtl/>
        </w:rPr>
        <w:t>–</w:t>
      </w:r>
      <w:r w:rsidRPr="00441B9D">
        <w:rPr>
          <w:rFonts w:ascii="Noor_Titr" w:hAnsi="Noor_Titr" w:cs="B Badr" w:hint="cs"/>
          <w:sz w:val="22"/>
          <w:szCs w:val="22"/>
          <w:rtl/>
        </w:rPr>
        <w:t xml:space="preserve"> 261، باب 77 (</w:t>
      </w:r>
      <w:r w:rsidRPr="00441B9D">
        <w:rPr>
          <w:rFonts w:ascii="Noor_NazliBold" w:hAnsi="Noor_NazliBold" w:cs="B Badr" w:hint="cs"/>
          <w:sz w:val="22"/>
          <w:szCs w:val="22"/>
          <w:rtl/>
        </w:rPr>
        <w:t>بَابُ اسْتِحْبَابِ احْتِسَابِ الْبَلَاءِ وَ التَّأَسِّي بِالْأَنْبِيَاءِ وَ الْأَوْصِيَاءِ وَ الصُّلَحَاءِ).</w:t>
      </w:r>
      <w:r w:rsidRPr="00441B9D">
        <w:rPr>
          <w:rFonts w:ascii="Noor_Lotus" w:hAnsi="Noor_Lotus" w:cs="B Badr" w:hint="cs"/>
          <w:sz w:val="22"/>
          <w:szCs w:val="22"/>
        </w:rPr>
        <w:t>‌</w:t>
      </w:r>
    </w:p>
  </w:footnote>
  <w:footnote w:id="9">
    <w:p w:rsidR="00B04140" w:rsidRPr="00441B9D" w:rsidRDefault="00B04140" w:rsidP="00B04140">
      <w:pPr>
        <w:pStyle w:val="NormalWeb"/>
        <w:bidi/>
        <w:spacing w:before="0" w:beforeAutospacing="0" w:after="0" w:afterAutospacing="0"/>
        <w:jc w:val="both"/>
        <w:rPr>
          <w:rFonts w:ascii="Noor_Titr" w:hAnsi="Noor_Titr" w:cs="B Badr" w:hint="cs"/>
          <w:sz w:val="22"/>
          <w:szCs w:val="22"/>
        </w:rPr>
      </w:pPr>
      <w:r w:rsidRPr="00441B9D">
        <w:rPr>
          <w:rStyle w:val="FootnoteReference"/>
          <w:rFonts w:cs="B Badr"/>
          <w:sz w:val="22"/>
          <w:szCs w:val="22"/>
        </w:rPr>
        <w:footnoteRef/>
      </w:r>
      <w:r w:rsidRPr="00441B9D">
        <w:rPr>
          <w:rFonts w:cs="B Badr"/>
          <w:sz w:val="22"/>
          <w:szCs w:val="22"/>
          <w:rtl/>
        </w:rPr>
        <w:t xml:space="preserve"> </w:t>
      </w:r>
      <w:r w:rsidRPr="00441B9D">
        <w:rPr>
          <w:rFonts w:cs="B Badr" w:hint="cs"/>
          <w:sz w:val="22"/>
          <w:szCs w:val="22"/>
          <w:rtl/>
        </w:rPr>
        <w:t xml:space="preserve">- </w:t>
      </w:r>
      <w:r w:rsidRPr="00441B9D">
        <w:rPr>
          <w:rFonts w:ascii="Noor_Titr" w:hAnsi="Noor_Titr" w:cs="B Badr" w:hint="cs"/>
          <w:sz w:val="22"/>
          <w:szCs w:val="22"/>
          <w:rtl/>
        </w:rPr>
        <w:t xml:space="preserve">وسائل الشيعة؛ ج‌3، صص: 250 </w:t>
      </w:r>
      <w:r w:rsidRPr="00441B9D">
        <w:rPr>
          <w:rFonts w:hint="cs"/>
          <w:sz w:val="22"/>
          <w:szCs w:val="22"/>
          <w:rtl/>
        </w:rPr>
        <w:t>–</w:t>
      </w:r>
      <w:r w:rsidRPr="00441B9D">
        <w:rPr>
          <w:rFonts w:ascii="Noor_Titr" w:hAnsi="Noor_Titr" w:cs="B Badr" w:hint="cs"/>
          <w:sz w:val="22"/>
          <w:szCs w:val="22"/>
          <w:rtl/>
        </w:rPr>
        <w:t xml:space="preserve"> 249 (</w:t>
      </w:r>
      <w:r w:rsidRPr="00441B9D">
        <w:rPr>
          <w:rFonts w:ascii="Noor_NazliBold" w:hAnsi="Noor_NazliBold" w:cs="B Badr" w:hint="cs"/>
          <w:sz w:val="22"/>
          <w:szCs w:val="22"/>
          <w:rtl/>
        </w:rPr>
        <w:t>بَابُ اسْتِحْبَابِ الِاسْتِرْجَاعِ وَ الدُّعَاءِ بِالْمَأْثُورِ عِنْدَ تَذَكُّرِ الْمُصِيبَةِ وَ لَوْ بَعْدَ حِينٍ</w:t>
      </w:r>
      <w:r w:rsidRPr="00441B9D">
        <w:rPr>
          <w:rFonts w:ascii="Noor_Lotus" w:hAnsi="Noor_Lotus" w:cs="B Badr" w:hint="cs"/>
          <w:sz w:val="22"/>
          <w:szCs w:val="22"/>
        </w:rPr>
        <w:t>‌</w:t>
      </w:r>
      <w:r w:rsidRPr="00441B9D">
        <w:rPr>
          <w:rFonts w:ascii="Noor_Lotus" w:hAnsi="Noor_Lotus" w:cs="B Badr" w:hint="cs"/>
          <w:sz w:val="22"/>
          <w:szCs w:val="22"/>
          <w:rtl/>
        </w:rPr>
        <w:t>).</w:t>
      </w:r>
    </w:p>
  </w:footnote>
  <w:footnote w:id="10">
    <w:p w:rsidR="00B04140" w:rsidRPr="00441B9D" w:rsidRDefault="00B04140" w:rsidP="00B04140">
      <w:pPr>
        <w:pStyle w:val="FootnoteText"/>
        <w:jc w:val="both"/>
        <w:rPr>
          <w:rFonts w:hint="cs"/>
          <w:sz w:val="22"/>
          <w:szCs w:val="22"/>
        </w:rPr>
      </w:pPr>
      <w:r w:rsidRPr="00441B9D">
        <w:rPr>
          <w:rStyle w:val="FootnoteReference"/>
          <w:sz w:val="22"/>
          <w:szCs w:val="22"/>
        </w:rPr>
        <w:footnoteRef/>
      </w:r>
      <w:r w:rsidRPr="00441B9D">
        <w:rPr>
          <w:sz w:val="22"/>
          <w:szCs w:val="22"/>
          <w:rtl/>
        </w:rPr>
        <w:t xml:space="preserve"> </w:t>
      </w:r>
      <w:r w:rsidRPr="00441B9D">
        <w:rPr>
          <w:rFonts w:hint="cs"/>
          <w:sz w:val="22"/>
          <w:szCs w:val="22"/>
          <w:rtl/>
        </w:rPr>
        <w:t xml:space="preserve">- </w:t>
      </w:r>
      <w:r w:rsidRPr="00441B9D">
        <w:rPr>
          <w:rFonts w:hint="cs"/>
          <w:sz w:val="22"/>
          <w:szCs w:val="22"/>
          <w:rtl/>
        </w:rPr>
        <w:t>العروة الوثقى (للسيد اليزدي)، ج‌1، صص: 444‌ - 443.</w:t>
      </w:r>
    </w:p>
  </w:footnote>
  <w:footnote w:id="11">
    <w:p w:rsidR="00B04140" w:rsidRPr="000D5B6A" w:rsidRDefault="00B04140" w:rsidP="00B04140">
      <w:pPr>
        <w:pStyle w:val="NormalWeb"/>
        <w:bidi/>
        <w:spacing w:before="0" w:beforeAutospacing="0" w:after="0" w:afterAutospacing="0"/>
        <w:jc w:val="both"/>
        <w:rPr>
          <w:rFonts w:ascii="Noor_Titr" w:hAnsi="Noor_Titr" w:cs="B Badr" w:hint="cs"/>
          <w:sz w:val="22"/>
          <w:szCs w:val="22"/>
        </w:rPr>
      </w:pPr>
      <w:r w:rsidRPr="000D5B6A">
        <w:rPr>
          <w:rStyle w:val="FootnoteReference"/>
          <w:rFonts w:cs="B Badr"/>
          <w:sz w:val="22"/>
          <w:szCs w:val="22"/>
        </w:rPr>
        <w:footnoteRef/>
      </w:r>
      <w:r w:rsidRPr="000D5B6A">
        <w:rPr>
          <w:rFonts w:cs="B Badr"/>
          <w:sz w:val="22"/>
          <w:szCs w:val="22"/>
          <w:rtl/>
        </w:rPr>
        <w:t xml:space="preserve"> </w:t>
      </w:r>
      <w:r w:rsidRPr="000D5B6A">
        <w:rPr>
          <w:rFonts w:cs="B Badr" w:hint="cs"/>
          <w:sz w:val="22"/>
          <w:szCs w:val="22"/>
          <w:rtl/>
        </w:rPr>
        <w:t xml:space="preserve">- </w:t>
      </w:r>
      <w:r w:rsidRPr="000D5B6A">
        <w:rPr>
          <w:rFonts w:ascii="Noor_Titr" w:hAnsi="Noor_Titr" w:cs="B Badr" w:hint="cs"/>
          <w:sz w:val="22"/>
          <w:szCs w:val="22"/>
          <w:rtl/>
        </w:rPr>
        <w:t xml:space="preserve">وسائل الشيعة؛ ج‌14، صص: 586 </w:t>
      </w:r>
      <w:r w:rsidRPr="000D5B6A">
        <w:rPr>
          <w:rFonts w:hint="cs"/>
          <w:sz w:val="22"/>
          <w:szCs w:val="22"/>
          <w:rtl/>
        </w:rPr>
        <w:t>–</w:t>
      </w:r>
      <w:r w:rsidRPr="000D5B6A">
        <w:rPr>
          <w:rFonts w:ascii="Noor_Titr" w:hAnsi="Noor_Titr" w:cs="B Badr" w:hint="cs"/>
          <w:sz w:val="22"/>
          <w:szCs w:val="22"/>
          <w:rtl/>
        </w:rPr>
        <w:t xml:space="preserve"> 581 (</w:t>
      </w:r>
      <w:r w:rsidRPr="000D5B6A">
        <w:rPr>
          <w:rFonts w:ascii="Noor_NazliBold" w:hAnsi="Noor_NazliBold" w:cs="B Badr" w:hint="cs"/>
          <w:sz w:val="22"/>
          <w:szCs w:val="22"/>
          <w:rtl/>
        </w:rPr>
        <w:t>بَابُ اسْتِحْبَابِ زِيَارَةِ الْمُؤْمِنِينَ خُصُوصاً الصُّلَحَاءَ</w:t>
      </w:r>
      <w:r w:rsidRPr="000D5B6A">
        <w:rPr>
          <w:rFonts w:ascii="Noor_Lotus" w:hAnsi="Noor_Lotus" w:cs="B Badr" w:hint="cs"/>
          <w:sz w:val="22"/>
          <w:szCs w:val="22"/>
        </w:rPr>
        <w:t>‌</w:t>
      </w:r>
      <w:r w:rsidRPr="000D5B6A">
        <w:rPr>
          <w:rFonts w:ascii="Noor_Lotus" w:hAnsi="Noor_Lotus" w:cs="B Badr" w:hint="cs"/>
          <w:sz w:val="22"/>
          <w:szCs w:val="22"/>
          <w:rtl/>
        </w:rPr>
        <w:t>).</w:t>
      </w:r>
    </w:p>
  </w:footnote>
  <w:footnote w:id="12">
    <w:p w:rsidR="00B04140" w:rsidRDefault="00B04140" w:rsidP="00B04140">
      <w:pPr>
        <w:pStyle w:val="FootnoteText"/>
        <w:rPr>
          <w:rFonts w:hint="cs"/>
        </w:rPr>
      </w:pPr>
      <w:r>
        <w:rPr>
          <w:rStyle w:val="FootnoteReference"/>
        </w:rPr>
        <w:footnoteRef/>
      </w:r>
      <w:r>
        <w:rPr>
          <w:rtl/>
        </w:rPr>
        <w:t xml:space="preserve"> </w:t>
      </w:r>
      <w:r>
        <w:rPr>
          <w:rFonts w:hint="cs"/>
          <w:rtl/>
        </w:rPr>
        <w:t xml:space="preserve">- </w:t>
      </w:r>
      <w:r w:rsidRPr="006A168E">
        <w:rPr>
          <w:rFonts w:hint="cs"/>
          <w:rtl/>
        </w:rPr>
        <w:t>وسائل الشيعة؛ ج‌3، ص: 222</w:t>
      </w:r>
      <w:r>
        <w:rPr>
          <w:rFonts w:hint="cs"/>
          <w:rtl/>
        </w:rPr>
        <w:t>، باب 54، أبواب الدفن، ح 2.</w:t>
      </w:r>
    </w:p>
  </w:footnote>
  <w:footnote w:id="13">
    <w:p w:rsidR="00B04140" w:rsidRDefault="00B04140" w:rsidP="00B04140">
      <w:pPr>
        <w:pStyle w:val="FootnoteText"/>
        <w:rPr>
          <w:rFonts w:hint="cs"/>
        </w:rPr>
      </w:pPr>
      <w:r>
        <w:rPr>
          <w:rStyle w:val="FootnoteReference"/>
        </w:rPr>
        <w:footnoteRef/>
      </w:r>
      <w:r>
        <w:rPr>
          <w:rtl/>
        </w:rPr>
        <w:t xml:space="preserve"> </w:t>
      </w:r>
      <w:r w:rsidRPr="00E7585C">
        <w:rPr>
          <w:rFonts w:hint="cs"/>
          <w:rtl/>
        </w:rPr>
        <w:t xml:space="preserve">- </w:t>
      </w:r>
      <w:r>
        <w:rPr>
          <w:rFonts w:hint="cs"/>
          <w:rtl/>
        </w:rPr>
        <w:t>وسائل الشيعة؛ ج‌3، صص: 224 - 223،</w:t>
      </w:r>
      <w:r w:rsidRPr="00E7585C">
        <w:rPr>
          <w:rFonts w:hint="cs"/>
          <w:rtl/>
        </w:rPr>
        <w:t xml:space="preserve"> باب 5</w:t>
      </w:r>
      <w:r>
        <w:rPr>
          <w:rFonts w:hint="cs"/>
          <w:rtl/>
        </w:rPr>
        <w:t>5</w:t>
      </w:r>
      <w:r w:rsidRPr="00E7585C">
        <w:rPr>
          <w:rFonts w:hint="cs"/>
          <w:rtl/>
        </w:rPr>
        <w:t>، أب</w:t>
      </w:r>
      <w:r>
        <w:rPr>
          <w:rFonts w:hint="cs"/>
          <w:rtl/>
        </w:rPr>
        <w:t>واب الدفن، ح 1.</w:t>
      </w:r>
    </w:p>
  </w:footnote>
  <w:footnote w:id="14">
    <w:p w:rsidR="00B04140" w:rsidRDefault="00B04140" w:rsidP="00B04140">
      <w:pPr>
        <w:pStyle w:val="FootnoteText"/>
        <w:rPr>
          <w:rFonts w:hint="cs"/>
        </w:rPr>
      </w:pPr>
      <w:r>
        <w:rPr>
          <w:rStyle w:val="FootnoteReference"/>
        </w:rPr>
        <w:footnoteRef/>
      </w:r>
      <w:r>
        <w:rPr>
          <w:rtl/>
        </w:rPr>
        <w:t xml:space="preserve"> </w:t>
      </w:r>
      <w:r w:rsidRPr="00E7585C">
        <w:rPr>
          <w:rFonts w:hint="cs"/>
          <w:rtl/>
        </w:rPr>
        <w:t xml:space="preserve">- </w:t>
      </w:r>
      <w:r>
        <w:rPr>
          <w:rFonts w:hint="cs"/>
          <w:rtl/>
        </w:rPr>
        <w:t xml:space="preserve">وسائل الشيعة؛ ج‌3، </w:t>
      </w:r>
      <w:r w:rsidRPr="00E7585C">
        <w:rPr>
          <w:rFonts w:hint="cs"/>
          <w:rtl/>
        </w:rPr>
        <w:t xml:space="preserve">ص: </w:t>
      </w:r>
      <w:r>
        <w:rPr>
          <w:rFonts w:hint="cs"/>
          <w:rtl/>
        </w:rPr>
        <w:t>225</w:t>
      </w:r>
      <w:r w:rsidRPr="00E7585C">
        <w:rPr>
          <w:rFonts w:hint="cs"/>
          <w:rtl/>
        </w:rPr>
        <w:t>، باب 5</w:t>
      </w:r>
      <w:r>
        <w:rPr>
          <w:rFonts w:hint="cs"/>
          <w:rtl/>
        </w:rPr>
        <w:t>6</w:t>
      </w:r>
      <w:r w:rsidRPr="00E7585C">
        <w:rPr>
          <w:rFonts w:hint="cs"/>
          <w:rtl/>
        </w:rPr>
        <w:t>، أبواب الدفن، ح 1.</w:t>
      </w:r>
    </w:p>
  </w:footnote>
  <w:footnote w:id="15">
    <w:p w:rsidR="00B04140" w:rsidRDefault="00B04140" w:rsidP="00B04140">
      <w:pPr>
        <w:pStyle w:val="FootnoteText"/>
        <w:rPr>
          <w:rFonts w:hint="cs"/>
        </w:rPr>
      </w:pPr>
      <w:r>
        <w:rPr>
          <w:rStyle w:val="FootnoteReference"/>
        </w:rPr>
        <w:footnoteRef/>
      </w:r>
      <w:r>
        <w:rPr>
          <w:rtl/>
        </w:rPr>
        <w:t xml:space="preserve"> </w:t>
      </w:r>
      <w:r>
        <w:rPr>
          <w:rFonts w:hint="cs"/>
          <w:rtl/>
        </w:rPr>
        <w:t xml:space="preserve">- </w:t>
      </w:r>
      <w:r w:rsidRPr="005B30B8">
        <w:rPr>
          <w:rFonts w:hint="cs"/>
          <w:rtl/>
        </w:rPr>
        <w:t>وسائل الشيعة؛ ج‌3، ص: 226</w:t>
      </w:r>
      <w:r>
        <w:rPr>
          <w:rFonts w:hint="cs"/>
          <w:rtl/>
        </w:rPr>
        <w:t>، باب 57، أبواب الدفن، ح 1.</w:t>
      </w:r>
    </w:p>
  </w:footnote>
  <w:footnote w:id="16">
    <w:p w:rsidR="00B04140" w:rsidRDefault="00B04140" w:rsidP="00B04140">
      <w:pPr>
        <w:pStyle w:val="FootnoteText"/>
        <w:rPr>
          <w:rFonts w:hint="cs"/>
        </w:rPr>
      </w:pPr>
      <w:r>
        <w:rPr>
          <w:rStyle w:val="FootnoteReference"/>
        </w:rPr>
        <w:footnoteRef/>
      </w:r>
      <w:r>
        <w:rPr>
          <w:rtl/>
        </w:rPr>
        <w:t xml:space="preserve"> </w:t>
      </w:r>
      <w:r>
        <w:rPr>
          <w:rFonts w:hint="cs"/>
          <w:rtl/>
        </w:rPr>
        <w:t xml:space="preserve">- </w:t>
      </w:r>
      <w:r w:rsidRPr="00357EDE">
        <w:rPr>
          <w:rFonts w:hint="cs"/>
          <w:rtl/>
        </w:rPr>
        <w:t>مستدرك الوسائل و مستنبط المسائل؛ ج‌2، ص: 483</w:t>
      </w:r>
      <w:r>
        <w:rPr>
          <w:rFonts w:hint="cs"/>
          <w:rtl/>
        </w:rPr>
        <w:t xml:space="preserve">، باب 79، </w:t>
      </w:r>
      <w:r w:rsidRPr="00357EDE">
        <w:rPr>
          <w:rFonts w:hint="cs"/>
          <w:rtl/>
        </w:rPr>
        <w:t>بَابُ نَوَادِرِ مَا يَتَعَلَّقُ بِأَبْوَابِ الدَّفْنِ وَ مَا يُنَاسِبُهُ</w:t>
      </w:r>
      <w:r w:rsidRPr="00357EDE">
        <w:rPr>
          <w:rFonts w:hint="cs"/>
        </w:rPr>
        <w:t>‌</w:t>
      </w:r>
      <w:r>
        <w:rPr>
          <w:rFonts w:hint="cs"/>
          <w:rtl/>
        </w:rPr>
        <w:t>، ح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047F6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w:t>
    </w:r>
    <w:r w:rsidR="00047F62">
      <w:rPr>
        <w:rFonts w:hint="cs"/>
        <w:b/>
        <w:bCs/>
        <w:color w:val="7030A0"/>
        <w:sz w:val="20"/>
        <w:szCs w:val="24"/>
        <w:rtl/>
      </w:rPr>
      <w:t>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047F62">
      <w:rPr>
        <w:rFonts w:hint="cs"/>
        <w:sz w:val="24"/>
        <w:szCs w:val="24"/>
        <w:rtl/>
      </w:rPr>
      <w:t>21</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0122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w:t>
    </w:r>
    <w:r w:rsidR="00012294">
      <w:rPr>
        <w:rFonts w:hint="cs"/>
        <w:sz w:val="24"/>
        <w:szCs w:val="24"/>
        <w:rtl/>
      </w:rPr>
      <w:t>تحبّات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47F62"/>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100E"/>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4140"/>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12D0"/>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E3C5E"/>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125AE-2C8A-459C-BE6B-A7EDD1C89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75</TotalTime>
  <Pages>7</Pages>
  <Words>2146</Words>
  <Characters>12238</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14356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51</cp:revision>
  <cp:lastPrinted>2019-11-23T17:46:00Z</cp:lastPrinted>
  <dcterms:created xsi:type="dcterms:W3CDTF">2019-09-28T13:05:00Z</dcterms:created>
  <dcterms:modified xsi:type="dcterms:W3CDTF">2020-02-18T18:22:00Z</dcterms:modified>
</cp:coreProperties>
</file>