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481181" w:rsidRDefault="00761380">
      <w:pPr>
        <w:pStyle w:val="TOC2"/>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3045356" w:history="1">
        <w:r w:rsidR="00481181" w:rsidRPr="007F402A">
          <w:rPr>
            <w:rStyle w:val="Hyperlink"/>
            <w:rFonts w:hint="eastAsia"/>
            <w:noProof/>
            <w:rtl/>
          </w:rPr>
          <w:t>تکم</w:t>
        </w:r>
        <w:r w:rsidR="00481181" w:rsidRPr="007F402A">
          <w:rPr>
            <w:rStyle w:val="Hyperlink"/>
            <w:rFonts w:hint="cs"/>
            <w:noProof/>
            <w:rtl/>
          </w:rPr>
          <w:t>ی</w:t>
        </w:r>
        <w:r w:rsidR="00481181" w:rsidRPr="007F402A">
          <w:rPr>
            <w:rStyle w:val="Hyperlink"/>
            <w:rFonts w:hint="eastAsia"/>
            <w:noProof/>
            <w:rtl/>
          </w:rPr>
          <w:t>ل</w:t>
        </w:r>
        <w:r w:rsidR="00481181" w:rsidRPr="007F402A">
          <w:rPr>
            <w:rStyle w:val="Hyperlink"/>
            <w:noProof/>
            <w:rtl/>
          </w:rPr>
          <w:t xml:space="preserve"> </w:t>
        </w:r>
        <w:r w:rsidR="00481181" w:rsidRPr="007F402A">
          <w:rPr>
            <w:rStyle w:val="Hyperlink"/>
            <w:rFonts w:hint="eastAsia"/>
            <w:noProof/>
            <w:rtl/>
          </w:rPr>
          <w:t>مستحب</w:t>
        </w:r>
        <w:r w:rsidR="00481181" w:rsidRPr="007F402A">
          <w:rPr>
            <w:rStyle w:val="Hyperlink"/>
            <w:noProof/>
            <w:rtl/>
          </w:rPr>
          <w:t xml:space="preserve"> </w:t>
        </w:r>
        <w:r w:rsidR="00481181" w:rsidRPr="007F402A">
          <w:rPr>
            <w:rStyle w:val="Hyperlink"/>
            <w:rFonts w:hint="eastAsia"/>
            <w:noProof/>
            <w:rtl/>
          </w:rPr>
          <w:t>ب</w:t>
        </w:r>
        <w:r w:rsidR="00481181" w:rsidRPr="007F402A">
          <w:rPr>
            <w:rStyle w:val="Hyperlink"/>
            <w:rFonts w:hint="cs"/>
            <w:noProof/>
            <w:rtl/>
          </w:rPr>
          <w:t>ی</w:t>
        </w:r>
        <w:r w:rsidR="00481181" w:rsidRPr="007F402A">
          <w:rPr>
            <w:rStyle w:val="Hyperlink"/>
            <w:rFonts w:hint="eastAsia"/>
            <w:noProof/>
            <w:rtl/>
          </w:rPr>
          <w:t>ست</w:t>
        </w:r>
        <w:r w:rsidR="00481181" w:rsidRPr="007F402A">
          <w:rPr>
            <w:rStyle w:val="Hyperlink"/>
            <w:noProof/>
            <w:rtl/>
          </w:rPr>
          <w:t xml:space="preserve"> </w:t>
        </w:r>
        <w:r w:rsidR="00481181" w:rsidRPr="007F402A">
          <w:rPr>
            <w:rStyle w:val="Hyperlink"/>
            <w:rFonts w:hint="eastAsia"/>
            <w:noProof/>
            <w:rtl/>
          </w:rPr>
          <w:t>و</w:t>
        </w:r>
        <w:r w:rsidR="00481181" w:rsidRPr="007F402A">
          <w:rPr>
            <w:rStyle w:val="Hyperlink"/>
            <w:noProof/>
            <w:rtl/>
          </w:rPr>
          <w:t xml:space="preserve"> </w:t>
        </w:r>
        <w:r w:rsidR="00481181" w:rsidRPr="007F402A">
          <w:rPr>
            <w:rStyle w:val="Hyperlink"/>
            <w:rFonts w:hint="eastAsia"/>
            <w:noProof/>
            <w:rtl/>
          </w:rPr>
          <w:t>نهم</w:t>
        </w:r>
        <w:r w:rsidR="00481181">
          <w:rPr>
            <w:noProof/>
            <w:webHidden/>
            <w:rtl/>
          </w:rPr>
          <w:tab/>
        </w:r>
        <w:r w:rsidR="00481181">
          <w:rPr>
            <w:noProof/>
            <w:webHidden/>
            <w:rtl/>
          </w:rPr>
          <w:fldChar w:fldCharType="begin"/>
        </w:r>
        <w:r w:rsidR="00481181">
          <w:rPr>
            <w:noProof/>
            <w:webHidden/>
            <w:rtl/>
          </w:rPr>
          <w:instrText xml:space="preserve"> </w:instrText>
        </w:r>
        <w:r w:rsidR="00481181">
          <w:rPr>
            <w:noProof/>
            <w:webHidden/>
          </w:rPr>
          <w:instrText>PAGEREF</w:instrText>
        </w:r>
        <w:r w:rsidR="00481181">
          <w:rPr>
            <w:noProof/>
            <w:webHidden/>
            <w:rtl/>
          </w:rPr>
          <w:instrText xml:space="preserve"> _</w:instrText>
        </w:r>
        <w:r w:rsidR="00481181">
          <w:rPr>
            <w:noProof/>
            <w:webHidden/>
          </w:rPr>
          <w:instrText>Toc</w:instrText>
        </w:r>
        <w:r w:rsidR="00481181">
          <w:rPr>
            <w:noProof/>
            <w:webHidden/>
            <w:rtl/>
          </w:rPr>
          <w:instrText xml:space="preserve">33045356 </w:instrText>
        </w:r>
        <w:r w:rsidR="00481181">
          <w:rPr>
            <w:noProof/>
            <w:webHidden/>
          </w:rPr>
          <w:instrText>\h</w:instrText>
        </w:r>
        <w:r w:rsidR="00481181">
          <w:rPr>
            <w:noProof/>
            <w:webHidden/>
            <w:rtl/>
          </w:rPr>
          <w:instrText xml:space="preserve"> </w:instrText>
        </w:r>
        <w:r w:rsidR="00481181">
          <w:rPr>
            <w:noProof/>
            <w:webHidden/>
            <w:rtl/>
          </w:rPr>
        </w:r>
        <w:r w:rsidR="00481181">
          <w:rPr>
            <w:noProof/>
            <w:webHidden/>
            <w:rtl/>
          </w:rPr>
          <w:fldChar w:fldCharType="separate"/>
        </w:r>
        <w:r w:rsidR="00481181">
          <w:rPr>
            <w:noProof/>
            <w:webHidden/>
            <w:rtl/>
          </w:rPr>
          <w:t>1</w:t>
        </w:r>
        <w:r w:rsidR="00481181">
          <w:rPr>
            <w:noProof/>
            <w:webHidden/>
            <w:rtl/>
          </w:rPr>
          <w:fldChar w:fldCharType="end"/>
        </w:r>
      </w:hyperlink>
    </w:p>
    <w:p w:rsidR="00481181" w:rsidRDefault="00481181">
      <w:pPr>
        <w:pStyle w:val="TOC2"/>
        <w:tabs>
          <w:tab w:val="right" w:leader="dot" w:pos="10194"/>
        </w:tabs>
        <w:rPr>
          <w:rFonts w:asciiTheme="minorHAnsi" w:eastAsiaTheme="minorEastAsia" w:hAnsiTheme="minorHAnsi" w:cstheme="minorBidi"/>
          <w:bCs w:val="0"/>
          <w:noProof/>
          <w:color w:val="auto"/>
          <w:szCs w:val="22"/>
          <w:rtl/>
          <w:lang w:bidi="ar-SA"/>
        </w:rPr>
      </w:pPr>
      <w:hyperlink w:anchor="_Toc33045357" w:history="1">
        <w:r w:rsidRPr="007F402A">
          <w:rPr>
            <w:rStyle w:val="Hyperlink"/>
            <w:rFonts w:hint="eastAsia"/>
            <w:noProof/>
            <w:rtl/>
          </w:rPr>
          <w:t>مستحب</w:t>
        </w:r>
        <w:r w:rsidRPr="007F402A">
          <w:rPr>
            <w:rStyle w:val="Hyperlink"/>
            <w:noProof/>
            <w:rtl/>
          </w:rPr>
          <w:t xml:space="preserve"> </w:t>
        </w:r>
        <w:r w:rsidRPr="007F402A">
          <w:rPr>
            <w:rStyle w:val="Hyperlink"/>
            <w:rFonts w:hint="eastAsia"/>
            <w:noProof/>
            <w:rtl/>
          </w:rPr>
          <w:t>س</w:t>
        </w:r>
        <w:r w:rsidRPr="007F402A">
          <w:rPr>
            <w:rStyle w:val="Hyperlink"/>
            <w:rFonts w:hint="cs"/>
            <w:noProof/>
            <w:rtl/>
          </w:rPr>
          <w:t>ی</w:t>
        </w:r>
        <w:r w:rsidRPr="007F402A">
          <w:rPr>
            <w:rStyle w:val="Hyperlink"/>
            <w:noProof/>
            <w:rtl/>
          </w:rPr>
          <w:t xml:space="preserve"> </w:t>
        </w:r>
        <w:r w:rsidRPr="007F402A">
          <w:rPr>
            <w:rStyle w:val="Hyperlink"/>
            <w:rFonts w:hint="eastAsia"/>
            <w:noProof/>
            <w:rtl/>
          </w:rPr>
          <w:t>و</w:t>
        </w:r>
        <w:r w:rsidRPr="007F402A">
          <w:rPr>
            <w:rStyle w:val="Hyperlink"/>
            <w:noProof/>
            <w:rtl/>
          </w:rPr>
          <w:t xml:space="preserve"> </w:t>
        </w:r>
        <w:r w:rsidRPr="007F402A">
          <w:rPr>
            <w:rStyle w:val="Hyperlink"/>
            <w:rFonts w:hint="eastAsia"/>
            <w:noProof/>
            <w:rtl/>
          </w:rPr>
          <w:t>ششم</w:t>
        </w:r>
        <w:r w:rsidRPr="007F402A">
          <w:rPr>
            <w:rStyle w:val="Hyperlink"/>
            <w:noProof/>
            <w:rtl/>
          </w:rPr>
          <w:t xml:space="preserve">: </w:t>
        </w:r>
        <w:r w:rsidRPr="007F402A">
          <w:rPr>
            <w:rStyle w:val="Hyperlink"/>
            <w:rFonts w:hint="eastAsia"/>
            <w:noProof/>
            <w:rtl/>
          </w:rPr>
          <w:t>طلب</w:t>
        </w:r>
        <w:r w:rsidRPr="007F402A">
          <w:rPr>
            <w:rStyle w:val="Hyperlink"/>
            <w:noProof/>
            <w:rtl/>
          </w:rPr>
          <w:t xml:space="preserve"> </w:t>
        </w:r>
        <w:r w:rsidRPr="007F402A">
          <w:rPr>
            <w:rStyle w:val="Hyperlink"/>
            <w:rFonts w:hint="eastAsia"/>
            <w:noProof/>
            <w:rtl/>
          </w:rPr>
          <w:t>حاجت</w:t>
        </w:r>
        <w:r w:rsidRPr="007F402A">
          <w:rPr>
            <w:rStyle w:val="Hyperlink"/>
            <w:noProof/>
            <w:rtl/>
          </w:rPr>
          <w:t xml:space="preserve"> </w:t>
        </w:r>
        <w:r w:rsidRPr="007F402A">
          <w:rPr>
            <w:rStyle w:val="Hyperlink"/>
            <w:rFonts w:hint="eastAsia"/>
            <w:noProof/>
            <w:rtl/>
          </w:rPr>
          <w:t>در</w:t>
        </w:r>
        <w:r w:rsidRPr="007F402A">
          <w:rPr>
            <w:rStyle w:val="Hyperlink"/>
            <w:noProof/>
            <w:rtl/>
          </w:rPr>
          <w:t xml:space="preserve"> </w:t>
        </w:r>
        <w:r w:rsidRPr="007F402A">
          <w:rPr>
            <w:rStyle w:val="Hyperlink"/>
            <w:rFonts w:hint="eastAsia"/>
            <w:noProof/>
            <w:rtl/>
          </w:rPr>
          <w:t>کنار</w:t>
        </w:r>
        <w:r w:rsidRPr="007F402A">
          <w:rPr>
            <w:rStyle w:val="Hyperlink"/>
            <w:noProof/>
            <w:rtl/>
          </w:rPr>
          <w:t xml:space="preserve"> </w:t>
        </w:r>
        <w:r w:rsidRPr="007F402A">
          <w:rPr>
            <w:rStyle w:val="Hyperlink"/>
            <w:rFonts w:hint="eastAsia"/>
            <w:noProof/>
            <w:rtl/>
          </w:rPr>
          <w:t>قبر</w:t>
        </w:r>
        <w:r w:rsidRPr="007F402A">
          <w:rPr>
            <w:rStyle w:val="Hyperlink"/>
            <w:noProof/>
            <w:rtl/>
          </w:rPr>
          <w:t xml:space="preserve"> </w:t>
        </w:r>
        <w:r w:rsidRPr="007F402A">
          <w:rPr>
            <w:rStyle w:val="Hyperlink"/>
            <w:rFonts w:hint="eastAsia"/>
            <w:noProof/>
            <w:rtl/>
          </w:rPr>
          <w:t>والد</w:t>
        </w:r>
        <w:r w:rsidRPr="007F402A">
          <w:rPr>
            <w:rStyle w:val="Hyperlink"/>
            <w:rFonts w:hint="cs"/>
            <w:noProof/>
            <w:rtl/>
          </w:rPr>
          <w:t>ی</w:t>
        </w:r>
        <w:r w:rsidRPr="007F402A">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33045357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81181" w:rsidRDefault="00481181">
      <w:pPr>
        <w:pStyle w:val="TOC2"/>
        <w:tabs>
          <w:tab w:val="right" w:leader="dot" w:pos="10194"/>
        </w:tabs>
        <w:rPr>
          <w:rFonts w:asciiTheme="minorHAnsi" w:eastAsiaTheme="minorEastAsia" w:hAnsiTheme="minorHAnsi" w:cstheme="minorBidi"/>
          <w:bCs w:val="0"/>
          <w:noProof/>
          <w:color w:val="auto"/>
          <w:szCs w:val="22"/>
          <w:rtl/>
          <w:lang w:bidi="ar-SA"/>
        </w:rPr>
      </w:pPr>
      <w:hyperlink w:anchor="_Toc33045358" w:history="1">
        <w:r w:rsidRPr="007F402A">
          <w:rPr>
            <w:rStyle w:val="Hyperlink"/>
            <w:rFonts w:hint="eastAsia"/>
            <w:noProof/>
            <w:rtl/>
          </w:rPr>
          <w:t>مستحب</w:t>
        </w:r>
        <w:r w:rsidRPr="007F402A">
          <w:rPr>
            <w:rStyle w:val="Hyperlink"/>
            <w:noProof/>
            <w:rtl/>
          </w:rPr>
          <w:t xml:space="preserve"> </w:t>
        </w:r>
        <w:r w:rsidRPr="007F402A">
          <w:rPr>
            <w:rStyle w:val="Hyperlink"/>
            <w:rFonts w:hint="eastAsia"/>
            <w:noProof/>
            <w:rtl/>
          </w:rPr>
          <w:t>س</w:t>
        </w:r>
        <w:r w:rsidRPr="007F402A">
          <w:rPr>
            <w:rStyle w:val="Hyperlink"/>
            <w:rFonts w:hint="cs"/>
            <w:noProof/>
            <w:rtl/>
          </w:rPr>
          <w:t>ی</w:t>
        </w:r>
        <w:r w:rsidRPr="007F402A">
          <w:rPr>
            <w:rStyle w:val="Hyperlink"/>
            <w:noProof/>
            <w:rtl/>
          </w:rPr>
          <w:t xml:space="preserve"> </w:t>
        </w:r>
        <w:r w:rsidRPr="007F402A">
          <w:rPr>
            <w:rStyle w:val="Hyperlink"/>
            <w:rFonts w:hint="eastAsia"/>
            <w:noProof/>
            <w:rtl/>
          </w:rPr>
          <w:t>و</w:t>
        </w:r>
        <w:r w:rsidRPr="007F402A">
          <w:rPr>
            <w:rStyle w:val="Hyperlink"/>
            <w:noProof/>
            <w:rtl/>
          </w:rPr>
          <w:t xml:space="preserve"> </w:t>
        </w:r>
        <w:r w:rsidRPr="007F402A">
          <w:rPr>
            <w:rStyle w:val="Hyperlink"/>
            <w:rFonts w:hint="eastAsia"/>
            <w:noProof/>
            <w:rtl/>
          </w:rPr>
          <w:t>هفتم</w:t>
        </w:r>
        <w:r w:rsidRPr="007F402A">
          <w:rPr>
            <w:rStyle w:val="Hyperlink"/>
            <w:noProof/>
            <w:rtl/>
          </w:rPr>
          <w:t xml:space="preserve">: </w:t>
        </w:r>
        <w:r w:rsidRPr="007F402A">
          <w:rPr>
            <w:rStyle w:val="Hyperlink"/>
            <w:rFonts w:hint="eastAsia"/>
            <w:noProof/>
            <w:rtl/>
          </w:rPr>
          <w:t>محکم</w:t>
        </w:r>
        <w:r w:rsidRPr="007F402A">
          <w:rPr>
            <w:rStyle w:val="Hyperlink"/>
            <w:noProof/>
            <w:rtl/>
          </w:rPr>
          <w:t xml:space="preserve"> </w:t>
        </w:r>
        <w:r w:rsidRPr="007F402A">
          <w:rPr>
            <w:rStyle w:val="Hyperlink"/>
            <w:rFonts w:hint="eastAsia"/>
            <w:noProof/>
            <w:rtl/>
          </w:rPr>
          <w:t>کردن</w:t>
        </w:r>
        <w:r w:rsidRPr="007F402A">
          <w:rPr>
            <w:rStyle w:val="Hyperlink"/>
            <w:noProof/>
            <w:rtl/>
          </w:rPr>
          <w:t xml:space="preserve"> </w:t>
        </w:r>
        <w:r w:rsidRPr="007F402A">
          <w:rPr>
            <w:rStyle w:val="Hyperlink"/>
            <w:rFonts w:hint="eastAsia"/>
            <w:noProof/>
            <w:rtl/>
          </w:rPr>
          <w:t>بناء</w:t>
        </w:r>
        <w:r w:rsidRPr="007F402A">
          <w:rPr>
            <w:rStyle w:val="Hyperlink"/>
            <w:noProof/>
            <w:rtl/>
          </w:rPr>
          <w:t xml:space="preserve"> </w:t>
        </w:r>
        <w:r w:rsidRPr="007F402A">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33045358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81181" w:rsidRDefault="00481181">
      <w:pPr>
        <w:pStyle w:val="TOC2"/>
        <w:tabs>
          <w:tab w:val="right" w:leader="dot" w:pos="10194"/>
        </w:tabs>
        <w:rPr>
          <w:rFonts w:asciiTheme="minorHAnsi" w:eastAsiaTheme="minorEastAsia" w:hAnsiTheme="minorHAnsi" w:cstheme="minorBidi"/>
          <w:bCs w:val="0"/>
          <w:noProof/>
          <w:color w:val="auto"/>
          <w:szCs w:val="22"/>
          <w:rtl/>
          <w:lang w:bidi="ar-SA"/>
        </w:rPr>
      </w:pPr>
      <w:hyperlink w:anchor="_Toc33045359" w:history="1">
        <w:r w:rsidRPr="007F402A">
          <w:rPr>
            <w:rStyle w:val="Hyperlink"/>
            <w:rFonts w:hint="eastAsia"/>
            <w:noProof/>
            <w:rtl/>
          </w:rPr>
          <w:t>مستحب</w:t>
        </w:r>
        <w:r w:rsidRPr="007F402A">
          <w:rPr>
            <w:rStyle w:val="Hyperlink"/>
            <w:noProof/>
            <w:rtl/>
          </w:rPr>
          <w:t xml:space="preserve"> </w:t>
        </w:r>
        <w:r w:rsidRPr="007F402A">
          <w:rPr>
            <w:rStyle w:val="Hyperlink"/>
            <w:rFonts w:hint="eastAsia"/>
            <w:noProof/>
            <w:rtl/>
          </w:rPr>
          <w:t>س</w:t>
        </w:r>
        <w:r w:rsidRPr="007F402A">
          <w:rPr>
            <w:rStyle w:val="Hyperlink"/>
            <w:rFonts w:hint="cs"/>
            <w:noProof/>
            <w:rtl/>
          </w:rPr>
          <w:t>ی</w:t>
        </w:r>
        <w:r w:rsidRPr="007F402A">
          <w:rPr>
            <w:rStyle w:val="Hyperlink"/>
            <w:noProof/>
            <w:rtl/>
          </w:rPr>
          <w:t xml:space="preserve"> </w:t>
        </w:r>
        <w:r w:rsidRPr="007F402A">
          <w:rPr>
            <w:rStyle w:val="Hyperlink"/>
            <w:rFonts w:hint="eastAsia"/>
            <w:noProof/>
            <w:rtl/>
          </w:rPr>
          <w:t>و</w:t>
        </w:r>
        <w:r w:rsidRPr="007F402A">
          <w:rPr>
            <w:rStyle w:val="Hyperlink"/>
            <w:noProof/>
            <w:rtl/>
          </w:rPr>
          <w:t xml:space="preserve"> </w:t>
        </w:r>
        <w:r w:rsidRPr="007F402A">
          <w:rPr>
            <w:rStyle w:val="Hyperlink"/>
            <w:rFonts w:hint="eastAsia"/>
            <w:noProof/>
            <w:rtl/>
          </w:rPr>
          <w:t>هشتم</w:t>
        </w:r>
        <w:r w:rsidRPr="007F402A">
          <w:rPr>
            <w:rStyle w:val="Hyperlink"/>
            <w:noProof/>
            <w:rtl/>
          </w:rPr>
          <w:t xml:space="preserve">: </w:t>
        </w:r>
        <w:r w:rsidRPr="007F402A">
          <w:rPr>
            <w:rStyle w:val="Hyperlink"/>
            <w:rFonts w:hint="eastAsia"/>
            <w:noProof/>
            <w:rtl/>
          </w:rPr>
          <w:t>دفن</w:t>
        </w:r>
        <w:r w:rsidRPr="007F402A">
          <w:rPr>
            <w:rStyle w:val="Hyperlink"/>
            <w:noProof/>
            <w:rtl/>
          </w:rPr>
          <w:t xml:space="preserve"> </w:t>
        </w:r>
        <w:r w:rsidRPr="007F402A">
          <w:rPr>
            <w:rStyle w:val="Hyperlink"/>
            <w:rFonts w:hint="eastAsia"/>
            <w:noProof/>
            <w:rtl/>
          </w:rPr>
          <w:t>نمودن</w:t>
        </w:r>
        <w:r w:rsidRPr="007F402A">
          <w:rPr>
            <w:rStyle w:val="Hyperlink"/>
            <w:noProof/>
            <w:rtl/>
          </w:rPr>
          <w:t xml:space="preserve"> </w:t>
        </w:r>
        <w:r w:rsidRPr="007F402A">
          <w:rPr>
            <w:rStyle w:val="Hyperlink"/>
            <w:rFonts w:hint="eastAsia"/>
            <w:noProof/>
            <w:rtl/>
          </w:rPr>
          <w:t>أقارب</w:t>
        </w:r>
        <w:r w:rsidRPr="007F402A">
          <w:rPr>
            <w:rStyle w:val="Hyperlink"/>
            <w:noProof/>
            <w:rtl/>
          </w:rPr>
          <w:t xml:space="preserve"> </w:t>
        </w:r>
        <w:r w:rsidRPr="007F402A">
          <w:rPr>
            <w:rStyle w:val="Hyperlink"/>
            <w:rFonts w:hint="eastAsia"/>
            <w:noProof/>
            <w:rtl/>
          </w:rPr>
          <w:t>در</w:t>
        </w:r>
        <w:r w:rsidRPr="007F402A">
          <w:rPr>
            <w:rStyle w:val="Hyperlink"/>
            <w:noProof/>
            <w:rtl/>
          </w:rPr>
          <w:t xml:space="preserve"> </w:t>
        </w:r>
        <w:r w:rsidRPr="007F402A">
          <w:rPr>
            <w:rStyle w:val="Hyperlink"/>
            <w:rFonts w:hint="eastAsia"/>
            <w:noProof/>
            <w:rtl/>
          </w:rPr>
          <w:t>کنار</w:t>
        </w:r>
        <w:r w:rsidRPr="007F402A">
          <w:rPr>
            <w:rStyle w:val="Hyperlink"/>
            <w:noProof/>
            <w:rtl/>
          </w:rPr>
          <w:t xml:space="preserve"> </w:t>
        </w:r>
        <w:r w:rsidRPr="007F402A">
          <w:rPr>
            <w:rStyle w:val="Hyperlink"/>
            <w:rFonts w:hint="eastAsia"/>
            <w:noProof/>
            <w:rtl/>
          </w:rPr>
          <w:t>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33045359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81181" w:rsidRDefault="00481181">
      <w:pPr>
        <w:pStyle w:val="TOC2"/>
        <w:tabs>
          <w:tab w:val="right" w:leader="dot" w:pos="10194"/>
        </w:tabs>
        <w:rPr>
          <w:rFonts w:asciiTheme="minorHAnsi" w:eastAsiaTheme="minorEastAsia" w:hAnsiTheme="minorHAnsi" w:cstheme="minorBidi"/>
          <w:bCs w:val="0"/>
          <w:noProof/>
          <w:color w:val="auto"/>
          <w:szCs w:val="22"/>
          <w:rtl/>
          <w:lang w:bidi="ar-SA"/>
        </w:rPr>
      </w:pPr>
      <w:hyperlink w:anchor="_Toc33045360" w:history="1">
        <w:r w:rsidRPr="007F402A">
          <w:rPr>
            <w:rStyle w:val="Hyperlink"/>
            <w:rFonts w:hint="eastAsia"/>
            <w:noProof/>
            <w:rtl/>
          </w:rPr>
          <w:t>مستحب</w:t>
        </w:r>
        <w:r w:rsidRPr="007F402A">
          <w:rPr>
            <w:rStyle w:val="Hyperlink"/>
            <w:noProof/>
            <w:rtl/>
          </w:rPr>
          <w:t xml:space="preserve"> </w:t>
        </w:r>
        <w:r w:rsidRPr="007F402A">
          <w:rPr>
            <w:rStyle w:val="Hyperlink"/>
            <w:rFonts w:hint="eastAsia"/>
            <w:noProof/>
            <w:rtl/>
          </w:rPr>
          <w:t>س</w:t>
        </w:r>
        <w:r w:rsidRPr="007F402A">
          <w:rPr>
            <w:rStyle w:val="Hyperlink"/>
            <w:rFonts w:hint="cs"/>
            <w:noProof/>
            <w:rtl/>
          </w:rPr>
          <w:t>ی</w:t>
        </w:r>
        <w:r w:rsidRPr="007F402A">
          <w:rPr>
            <w:rStyle w:val="Hyperlink"/>
            <w:noProof/>
            <w:rtl/>
          </w:rPr>
          <w:t xml:space="preserve"> </w:t>
        </w:r>
        <w:r w:rsidRPr="007F402A">
          <w:rPr>
            <w:rStyle w:val="Hyperlink"/>
            <w:rFonts w:hint="eastAsia"/>
            <w:noProof/>
            <w:rtl/>
          </w:rPr>
          <w:t>و</w:t>
        </w:r>
        <w:r w:rsidRPr="007F402A">
          <w:rPr>
            <w:rStyle w:val="Hyperlink"/>
            <w:noProof/>
            <w:rtl/>
          </w:rPr>
          <w:t xml:space="preserve"> </w:t>
        </w:r>
        <w:r w:rsidRPr="007F402A">
          <w:rPr>
            <w:rStyle w:val="Hyperlink"/>
            <w:rFonts w:hint="eastAsia"/>
            <w:noProof/>
            <w:rtl/>
          </w:rPr>
          <w:t>نهم</w:t>
        </w:r>
        <w:r w:rsidRPr="007F402A">
          <w:rPr>
            <w:rStyle w:val="Hyperlink"/>
            <w:noProof/>
            <w:rtl/>
          </w:rPr>
          <w:t xml:space="preserve">: </w:t>
        </w:r>
        <w:r w:rsidRPr="007F402A">
          <w:rPr>
            <w:rStyle w:val="Hyperlink"/>
            <w:rFonts w:hint="eastAsia"/>
            <w:noProof/>
            <w:rtl/>
          </w:rPr>
          <w:t>حمد</w:t>
        </w:r>
        <w:r w:rsidRPr="007F402A">
          <w:rPr>
            <w:rStyle w:val="Hyperlink"/>
            <w:noProof/>
            <w:rtl/>
          </w:rPr>
          <w:t xml:space="preserve"> </w:t>
        </w:r>
        <w:r w:rsidRPr="007F402A">
          <w:rPr>
            <w:rStyle w:val="Hyperlink"/>
            <w:rFonts w:hint="eastAsia"/>
            <w:noProof/>
            <w:rtl/>
          </w:rPr>
          <w:t>و</w:t>
        </w:r>
        <w:r w:rsidRPr="007F402A">
          <w:rPr>
            <w:rStyle w:val="Hyperlink"/>
            <w:noProof/>
            <w:rtl/>
          </w:rPr>
          <w:t xml:space="preserve"> </w:t>
        </w:r>
        <w:r w:rsidRPr="007F402A">
          <w:rPr>
            <w:rStyle w:val="Hyperlink"/>
            <w:rFonts w:hint="eastAsia"/>
            <w:noProof/>
            <w:rtl/>
          </w:rPr>
          <w:t>استرجاع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33045360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81181" w:rsidRDefault="00481181">
      <w:pPr>
        <w:pStyle w:val="TOC2"/>
        <w:tabs>
          <w:tab w:val="right" w:leader="dot" w:pos="10194"/>
        </w:tabs>
        <w:rPr>
          <w:rFonts w:asciiTheme="minorHAnsi" w:eastAsiaTheme="minorEastAsia" w:hAnsiTheme="minorHAnsi" w:cstheme="minorBidi"/>
          <w:bCs w:val="0"/>
          <w:noProof/>
          <w:color w:val="auto"/>
          <w:szCs w:val="22"/>
          <w:rtl/>
          <w:lang w:bidi="ar-SA"/>
        </w:rPr>
      </w:pPr>
      <w:hyperlink w:anchor="_Toc33045361" w:history="1">
        <w:r w:rsidRPr="007F402A">
          <w:rPr>
            <w:rStyle w:val="Hyperlink"/>
            <w:rFonts w:hint="eastAsia"/>
            <w:noProof/>
            <w:rtl/>
          </w:rPr>
          <w:t>مستحب</w:t>
        </w:r>
        <w:r w:rsidRPr="007F402A">
          <w:rPr>
            <w:rStyle w:val="Hyperlink"/>
            <w:noProof/>
            <w:rtl/>
          </w:rPr>
          <w:t xml:space="preserve"> </w:t>
        </w:r>
        <w:r w:rsidRPr="007F402A">
          <w:rPr>
            <w:rStyle w:val="Hyperlink"/>
            <w:rFonts w:hint="eastAsia"/>
            <w:noProof/>
            <w:rtl/>
          </w:rPr>
          <w:t>چهلم</w:t>
        </w:r>
        <w:r w:rsidRPr="007F402A">
          <w:rPr>
            <w:rStyle w:val="Hyperlink"/>
            <w:noProof/>
            <w:rtl/>
          </w:rPr>
          <w:t xml:space="preserve">: </w:t>
        </w:r>
        <w:r w:rsidRPr="007F402A">
          <w:rPr>
            <w:rStyle w:val="Hyperlink"/>
            <w:rFonts w:hint="eastAsia"/>
            <w:noProof/>
            <w:rtl/>
          </w:rPr>
          <w:t>نماز</w:t>
        </w:r>
        <w:r w:rsidRPr="007F402A">
          <w:rPr>
            <w:rStyle w:val="Hyperlink"/>
            <w:noProof/>
            <w:rtl/>
          </w:rPr>
          <w:t xml:space="preserve"> </w:t>
        </w:r>
        <w:r w:rsidRPr="007F402A">
          <w:rPr>
            <w:rStyle w:val="Hyperlink"/>
            <w:rFonts w:hint="eastAsia"/>
            <w:noProof/>
            <w:rtl/>
          </w:rPr>
          <w:t>وحشت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33045361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81181" w:rsidRDefault="0048118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3045362" w:history="1">
        <w:r w:rsidRPr="007F402A">
          <w:rPr>
            <w:rStyle w:val="Hyperlink"/>
            <w:rFonts w:hint="eastAsia"/>
            <w:noProof/>
            <w:rtl/>
          </w:rPr>
          <w:t>مسألة</w:t>
        </w:r>
        <w:r w:rsidRPr="007F402A">
          <w:rPr>
            <w:rStyle w:val="Hyperlink"/>
            <w:noProof/>
            <w:rtl/>
          </w:rPr>
          <w:t xml:space="preserve"> 1: </w:t>
        </w:r>
        <w:r w:rsidRPr="007F402A">
          <w:rPr>
            <w:rStyle w:val="Hyperlink"/>
            <w:rFonts w:hint="eastAsia"/>
            <w:noProof/>
            <w:rtl/>
          </w:rPr>
          <w:t>تأخ</w:t>
        </w:r>
        <w:r w:rsidRPr="007F402A">
          <w:rPr>
            <w:rStyle w:val="Hyperlink"/>
            <w:rFonts w:hint="cs"/>
            <w:noProof/>
            <w:rtl/>
          </w:rPr>
          <w:t>ی</w:t>
        </w:r>
        <w:r w:rsidRPr="007F402A">
          <w:rPr>
            <w:rStyle w:val="Hyperlink"/>
            <w:rFonts w:hint="eastAsia"/>
            <w:noProof/>
            <w:rtl/>
          </w:rPr>
          <w:t>ر</w:t>
        </w:r>
        <w:r w:rsidRPr="007F402A">
          <w:rPr>
            <w:rStyle w:val="Hyperlink"/>
            <w:noProof/>
            <w:rtl/>
          </w:rPr>
          <w:t xml:space="preserve"> </w:t>
        </w:r>
        <w:r w:rsidRPr="007F402A">
          <w:rPr>
            <w:rStyle w:val="Hyperlink"/>
            <w:rFonts w:hint="eastAsia"/>
            <w:noProof/>
            <w:rtl/>
          </w:rPr>
          <w:t>نماز</w:t>
        </w:r>
        <w:r w:rsidRPr="007F402A">
          <w:rPr>
            <w:rStyle w:val="Hyperlink"/>
            <w:noProof/>
            <w:rtl/>
          </w:rPr>
          <w:t xml:space="preserve"> </w:t>
        </w:r>
        <w:r w:rsidRPr="007F402A">
          <w:rPr>
            <w:rStyle w:val="Hyperlink"/>
            <w:rFonts w:hint="eastAsia"/>
            <w:noProof/>
            <w:rtl/>
          </w:rPr>
          <w:t>وحشت</w:t>
        </w:r>
        <w:r w:rsidRPr="007F402A">
          <w:rPr>
            <w:rStyle w:val="Hyperlink"/>
            <w:noProof/>
            <w:rtl/>
          </w:rPr>
          <w:t xml:space="preserve"> </w:t>
        </w:r>
        <w:r w:rsidRPr="007F402A">
          <w:rPr>
            <w:rStyle w:val="Hyperlink"/>
            <w:rFonts w:hint="eastAsia"/>
            <w:noProof/>
            <w:rtl/>
          </w:rPr>
          <w:t>به</w:t>
        </w:r>
        <w:r w:rsidRPr="007F402A">
          <w:rPr>
            <w:rStyle w:val="Hyperlink"/>
            <w:noProof/>
            <w:rtl/>
          </w:rPr>
          <w:t xml:space="preserve"> </w:t>
        </w:r>
        <w:r w:rsidRPr="007F402A">
          <w:rPr>
            <w:rStyle w:val="Hyperlink"/>
            <w:rFonts w:hint="eastAsia"/>
            <w:noProof/>
            <w:rtl/>
          </w:rPr>
          <w:t>شب</w:t>
        </w:r>
        <w:r w:rsidRPr="007F402A">
          <w:rPr>
            <w:rStyle w:val="Hyperlink"/>
            <w:noProof/>
            <w:rtl/>
          </w:rPr>
          <w:t xml:space="preserve"> </w:t>
        </w:r>
        <w:r w:rsidRPr="007F402A">
          <w:rPr>
            <w:rStyle w:val="Hyperlink"/>
            <w:rFonts w:hint="eastAsia"/>
            <w:noProof/>
            <w:rtl/>
          </w:rPr>
          <w:t>أوّل</w:t>
        </w:r>
        <w:r w:rsidRPr="007F402A">
          <w:rPr>
            <w:rStyle w:val="Hyperlink"/>
            <w:noProof/>
            <w:rtl/>
          </w:rPr>
          <w:t xml:space="preserve"> </w:t>
        </w:r>
        <w:r w:rsidRPr="007F402A">
          <w:rPr>
            <w:rStyle w:val="Hyperlink"/>
            <w:rFonts w:hint="eastAsia"/>
            <w:noProof/>
            <w:rtl/>
          </w:rPr>
          <w:t>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33045362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81181" w:rsidRDefault="0048118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3045363" w:history="1">
        <w:r w:rsidRPr="007F402A">
          <w:rPr>
            <w:rStyle w:val="Hyperlink"/>
            <w:rFonts w:hint="eastAsia"/>
            <w:noProof/>
            <w:rtl/>
          </w:rPr>
          <w:t>مسأله</w:t>
        </w:r>
        <w:r w:rsidRPr="007F402A">
          <w:rPr>
            <w:rStyle w:val="Hyperlink"/>
            <w:noProof/>
            <w:rtl/>
          </w:rPr>
          <w:t xml:space="preserve"> 2: </w:t>
        </w:r>
        <w:r w:rsidRPr="007F402A">
          <w:rPr>
            <w:rStyle w:val="Hyperlink"/>
            <w:rFonts w:hint="eastAsia"/>
            <w:noProof/>
            <w:rtl/>
          </w:rPr>
          <w:t>عدم</w:t>
        </w:r>
        <w:r w:rsidRPr="007F402A">
          <w:rPr>
            <w:rStyle w:val="Hyperlink"/>
            <w:noProof/>
            <w:rtl/>
          </w:rPr>
          <w:t xml:space="preserve"> </w:t>
        </w:r>
        <w:r w:rsidRPr="007F402A">
          <w:rPr>
            <w:rStyle w:val="Hyperlink"/>
            <w:rFonts w:hint="eastAsia"/>
            <w:noProof/>
            <w:rtl/>
          </w:rPr>
          <w:t>فرق</w:t>
        </w:r>
        <w:r w:rsidRPr="007F402A">
          <w:rPr>
            <w:rStyle w:val="Hyperlink"/>
            <w:noProof/>
            <w:rtl/>
          </w:rPr>
          <w:t xml:space="preserve"> </w:t>
        </w:r>
        <w:r w:rsidRPr="007F402A">
          <w:rPr>
            <w:rStyle w:val="Hyperlink"/>
            <w:rFonts w:hint="eastAsia"/>
            <w:noProof/>
            <w:rtl/>
          </w:rPr>
          <w:t>در</w:t>
        </w:r>
        <w:r w:rsidRPr="007F402A">
          <w:rPr>
            <w:rStyle w:val="Hyperlink"/>
            <w:noProof/>
            <w:rtl/>
          </w:rPr>
          <w:t xml:space="preserve"> </w:t>
        </w:r>
        <w:r w:rsidRPr="007F402A">
          <w:rPr>
            <w:rStyle w:val="Hyperlink"/>
            <w:rFonts w:hint="eastAsia"/>
            <w:noProof/>
            <w:rtl/>
          </w:rPr>
          <w:t>استحباب</w:t>
        </w:r>
        <w:r w:rsidRPr="007F402A">
          <w:rPr>
            <w:rStyle w:val="Hyperlink"/>
            <w:noProof/>
            <w:rtl/>
          </w:rPr>
          <w:t xml:space="preserve"> </w:t>
        </w:r>
        <w:r w:rsidRPr="007F402A">
          <w:rPr>
            <w:rStyle w:val="Hyperlink"/>
            <w:rFonts w:hint="eastAsia"/>
            <w:noProof/>
            <w:rtl/>
          </w:rPr>
          <w:t>تعز</w:t>
        </w:r>
        <w:r w:rsidRPr="007F402A">
          <w:rPr>
            <w:rStyle w:val="Hyperlink"/>
            <w:rFonts w:hint="cs"/>
            <w:noProof/>
            <w:rtl/>
          </w:rPr>
          <w:t>ی</w:t>
        </w:r>
        <w:r w:rsidRPr="007F402A">
          <w:rPr>
            <w:rStyle w:val="Hyperlink"/>
            <w:rFonts w:hint="eastAsia"/>
            <w:noProof/>
            <w:rtl/>
          </w:rPr>
          <w:t>ت</w:t>
        </w:r>
        <w:r w:rsidRPr="007F402A">
          <w:rPr>
            <w:rStyle w:val="Hyperlink"/>
            <w:noProof/>
            <w:rtl/>
          </w:rPr>
          <w:t xml:space="preserve"> </w:t>
        </w:r>
        <w:r w:rsidRPr="007F402A">
          <w:rPr>
            <w:rStyle w:val="Hyperlink"/>
            <w:rFonts w:hint="eastAsia"/>
            <w:noProof/>
            <w:rtl/>
          </w:rPr>
          <w:t>ب</w:t>
        </w:r>
        <w:r w:rsidRPr="007F402A">
          <w:rPr>
            <w:rStyle w:val="Hyperlink"/>
            <w:rFonts w:hint="cs"/>
            <w:noProof/>
            <w:rtl/>
          </w:rPr>
          <w:t>ی</w:t>
        </w:r>
        <w:r w:rsidRPr="007F402A">
          <w:rPr>
            <w:rStyle w:val="Hyperlink"/>
            <w:rFonts w:hint="eastAsia"/>
            <w:noProof/>
            <w:rtl/>
          </w:rPr>
          <w:t>ن</w:t>
        </w:r>
        <w:r w:rsidRPr="007F402A">
          <w:rPr>
            <w:rStyle w:val="Hyperlink"/>
            <w:noProof/>
            <w:rtl/>
          </w:rPr>
          <w:t xml:space="preserve"> </w:t>
        </w:r>
        <w:r w:rsidRPr="007F402A">
          <w:rPr>
            <w:rStyle w:val="Hyperlink"/>
            <w:rFonts w:hint="eastAsia"/>
            <w:noProof/>
            <w:rtl/>
          </w:rPr>
          <w:t>مرد</w:t>
        </w:r>
        <w:r w:rsidRPr="007F402A">
          <w:rPr>
            <w:rStyle w:val="Hyperlink"/>
            <w:noProof/>
            <w:rtl/>
          </w:rPr>
          <w:t xml:space="preserve"> </w:t>
        </w:r>
        <w:r w:rsidRPr="007F402A">
          <w:rPr>
            <w:rStyle w:val="Hyperlink"/>
            <w:rFonts w:hint="eastAsia"/>
            <w:noProof/>
            <w:rtl/>
          </w:rPr>
          <w:t>و</w:t>
        </w:r>
        <w:r w:rsidRPr="007F402A">
          <w:rPr>
            <w:rStyle w:val="Hyperlink"/>
            <w:noProof/>
            <w:rtl/>
          </w:rPr>
          <w:t xml:space="preserve"> </w:t>
        </w:r>
        <w:r w:rsidRPr="007F402A">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33045363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761380" w:rsidP="00C91EB6">
      <w:r>
        <w:rPr>
          <w:rStyle w:val="Hyperlink"/>
          <w:iCs/>
          <w:noProof/>
          <w:szCs w:val="24"/>
          <w:rtl/>
        </w:rPr>
        <w:fldChar w:fldCharType="end"/>
      </w:r>
      <w:bookmarkStart w:id="0" w:name="_GoBack"/>
      <w:bookmarkEnd w:id="0"/>
    </w:p>
    <w:p w:rsidR="00F343FB" w:rsidRDefault="00F842AD" w:rsidP="00012294">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C06989">
        <w:rPr>
          <w:rFonts w:hint="cs"/>
          <w:rtl/>
        </w:rPr>
        <w:t>احکام</w:t>
      </w:r>
      <w:r w:rsidR="00C06989">
        <w:rPr>
          <w:rtl/>
        </w:rPr>
        <w:t xml:space="preserve"> </w:t>
      </w:r>
      <w:r w:rsidR="00C06989">
        <w:rPr>
          <w:rFonts w:hint="cs"/>
          <w:rtl/>
        </w:rPr>
        <w:t>اموات</w:t>
      </w:r>
      <w:r w:rsidR="00724537">
        <w:rPr>
          <w:rFonts w:hint="cs"/>
          <w:rtl/>
        </w:rPr>
        <w:t>/</w:t>
      </w:r>
      <w:bookmarkStart w:id="2" w:name="BokSabj_d"/>
      <w:bookmarkEnd w:id="2"/>
      <w:r w:rsidR="00012294">
        <w:rPr>
          <w:rFonts w:hint="cs"/>
          <w:rtl/>
        </w:rPr>
        <w:t xml:space="preserve">مستحبّات </w:t>
      </w:r>
      <w:r w:rsidR="00570C36">
        <w:rPr>
          <w:rFonts w:hint="cs"/>
          <w:rtl/>
        </w:rPr>
        <w:t xml:space="preserve">دفن </w:t>
      </w:r>
      <w:r w:rsidR="00C06989">
        <w:rPr>
          <w:rFonts w:hint="cs"/>
          <w:rtl/>
        </w:rPr>
        <w:t>میّت</w:t>
      </w:r>
      <w:r w:rsidR="00724537">
        <w:rPr>
          <w:rFonts w:hint="cs"/>
          <w:rtl/>
        </w:rPr>
        <w:t>/</w:t>
      </w:r>
      <w:bookmarkStart w:id="3" w:name="BokSabj2_d"/>
      <w:bookmarkEnd w:id="3"/>
      <w:r w:rsidR="000A31D7">
        <w:rPr>
          <w:rFonts w:hint="cs"/>
          <w:rtl/>
        </w:rPr>
        <w:t xml:space="preserve"> </w:t>
      </w:r>
      <w:r w:rsidR="00570C36">
        <w:rPr>
          <w:rFonts w:hint="cs"/>
          <w:rtl/>
        </w:rPr>
        <w:t>مس</w:t>
      </w:r>
      <w:r w:rsidR="00012294">
        <w:rPr>
          <w:rFonts w:hint="cs"/>
          <w:rtl/>
        </w:rPr>
        <w:t>تحبّات</w:t>
      </w:r>
      <w:r w:rsidR="00481181">
        <w:rPr>
          <w:rFonts w:hint="cs"/>
          <w:rtl/>
        </w:rPr>
        <w:t xml:space="preserve"> -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481181">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047F62">
        <w:rPr>
          <w:rFonts w:ascii="Noor_Lotus" w:hAnsi="Noor_Lotus" w:cs="B Lotus" w:hint="cs"/>
          <w:sz w:val="28"/>
          <w:rtl/>
          <w:lang w:bidi="ar-SA"/>
        </w:rPr>
        <w:tab/>
      </w:r>
      <w:r w:rsidR="00047F62">
        <w:rPr>
          <w:rFonts w:ascii="Noor_Lotus" w:hAnsi="Noor_Lotus" w:cs="B Lotus" w:hint="cs"/>
          <w:sz w:val="28"/>
          <w:rtl/>
          <w:lang w:bidi="ar-SA"/>
        </w:rPr>
        <w:tab/>
        <w:t>2</w:t>
      </w:r>
      <w:r w:rsidR="00481181">
        <w:rPr>
          <w:rFonts w:ascii="Noor_Lotus" w:hAnsi="Noor_Lotus" w:cs="B Lotus" w:hint="cs"/>
          <w:sz w:val="28"/>
          <w:rtl/>
          <w:lang w:bidi="ar-SA"/>
        </w:rPr>
        <w:t>2</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570C36">
        <w:rPr>
          <w:rFonts w:ascii="Noor_Lotus" w:hAnsi="Noor_Lotus" w:cs="B Lotus" w:hint="cs"/>
          <w:sz w:val="28"/>
          <w:rtl/>
          <w:lang w:bidi="ar-SA"/>
        </w:rPr>
        <w:t>2</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481181">
        <w:rPr>
          <w:rFonts w:ascii="Noor_Lotus" w:hAnsi="Noor_Lotus" w:cs="B Lotus" w:hint="cs"/>
          <w:sz w:val="28"/>
          <w:rtl/>
          <w:lang w:bidi="ar-SA"/>
        </w:rPr>
        <w:t>یک</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10</w:t>
      </w:r>
      <w:r w:rsidR="00481181">
        <w:rPr>
          <w:rFonts w:ascii="Noor_Lotus" w:hAnsi="Noor_Lotus" w:cs="B Lotus" w:hint="cs"/>
          <w:sz w:val="28"/>
          <w:rtl/>
          <w:lang w:bidi="ar-SA"/>
        </w:rPr>
        <w:t>2</w:t>
      </w:r>
      <w:r>
        <w:rPr>
          <w:rFonts w:ascii="Noor_Lotus" w:hAnsi="Noor_Lotus" w:cs="B Lotus" w:hint="cs"/>
          <w:sz w:val="28"/>
          <w:rtl/>
          <w:lang w:bidi="ar-SA"/>
        </w:rPr>
        <w:t xml:space="preserve"> </w:t>
      </w:r>
    </w:p>
    <w:p w:rsidR="000F137B" w:rsidRDefault="000F137B" w:rsidP="000F137B">
      <w:pPr>
        <w:pStyle w:val="Heading2"/>
        <w:rPr>
          <w:rtl/>
        </w:rPr>
      </w:pPr>
      <w:bookmarkStart w:id="12" w:name="_Toc33045356"/>
      <w:r>
        <w:rPr>
          <w:rFonts w:hint="cs"/>
          <w:rtl/>
        </w:rPr>
        <w:t>تکمیل مستحب بیست و نهم</w:t>
      </w:r>
      <w:bookmarkEnd w:id="12"/>
      <w:r>
        <w:rPr>
          <w:rFonts w:hint="cs"/>
          <w:rtl/>
        </w:rPr>
        <w:t xml:space="preserve"> </w:t>
      </w:r>
    </w:p>
    <w:p w:rsidR="000F137B" w:rsidRDefault="000F137B" w:rsidP="00481181">
      <w:pPr>
        <w:rPr>
          <w:rtl/>
        </w:rPr>
      </w:pPr>
      <w:r>
        <w:rPr>
          <w:rFonts w:hint="cs"/>
          <w:rtl/>
        </w:rPr>
        <w:t>کلمه</w:t>
      </w:r>
      <w:r>
        <w:rPr>
          <w:rtl/>
        </w:rPr>
        <w:softHyphen/>
      </w:r>
      <w:r>
        <w:rPr>
          <w:rFonts w:hint="cs"/>
          <w:rtl/>
        </w:rPr>
        <w:t>ی راجع به استحباب طعام درست کردن، و کراهت خوردن در نزد آنها؛ باقی مانده است. این روایات ناهیه، شامل آنهائی که از راه دور برای تسلّی دادن به أهل میّت، به منزل میّت آمده</w:t>
      </w:r>
      <w:r>
        <w:rPr>
          <w:rtl/>
        </w:rPr>
        <w:softHyphen/>
      </w:r>
      <w:r>
        <w:rPr>
          <w:rFonts w:hint="cs"/>
          <w:rtl/>
        </w:rPr>
        <w:t>اند؛ نمی</w:t>
      </w:r>
      <w:r>
        <w:rPr>
          <w:rtl/>
        </w:rPr>
        <w:softHyphen/>
      </w:r>
      <w:r>
        <w:rPr>
          <w:rFonts w:hint="cs"/>
          <w:rtl/>
        </w:rPr>
        <w:t>شود. به ذهن می</w:t>
      </w:r>
      <w:r>
        <w:rPr>
          <w:rtl/>
        </w:rPr>
        <w:softHyphen/>
      </w:r>
      <w:r>
        <w:rPr>
          <w:rFonts w:hint="cs"/>
          <w:rtl/>
        </w:rPr>
        <w:t>زند منظور آنهائی است که به قصد خوردن آمده</w:t>
      </w:r>
      <w:r>
        <w:rPr>
          <w:rtl/>
        </w:rPr>
        <w:softHyphen/>
      </w:r>
      <w:r>
        <w:rPr>
          <w:rFonts w:hint="cs"/>
          <w:rtl/>
        </w:rPr>
        <w:t>اند. یعنی در صورتی که أکل، مقصد باشد؛ مکروه است.</w:t>
      </w:r>
    </w:p>
    <w:p w:rsidR="000F137B" w:rsidRDefault="000F137B" w:rsidP="00481181">
      <w:pPr>
        <w:rPr>
          <w:rtl/>
        </w:rPr>
      </w:pPr>
      <w:r>
        <w:rPr>
          <w:rFonts w:hint="cs"/>
          <w:rtl/>
        </w:rPr>
        <w:t>و همچنین غذا خوردن در منزل میّت که مرکز حزن است؛ مکروه است. و جائی که مردم را به مسجد یا رستوران دعوت می</w:t>
      </w:r>
      <w:r>
        <w:rPr>
          <w:rtl/>
        </w:rPr>
        <w:softHyphen/>
      </w:r>
      <w:r>
        <w:rPr>
          <w:rFonts w:hint="cs"/>
          <w:rtl/>
        </w:rPr>
        <w:t>کنند؛ خصوصاً اگر دعوت کننده از أقارب میّت باشد، نه از اهل بیّت میّت؛ این روایات شامل چنین موردی نمی</w:t>
      </w:r>
      <w:r>
        <w:rPr>
          <w:rFonts w:hint="cs"/>
          <w:rtl/>
        </w:rPr>
        <w:softHyphen/>
        <w:t xml:space="preserve">شود. در اینگونه موارد، هیچ کراهتی ندارد؛ بلکه از باب إطعام مؤمن، مطلوب است. </w:t>
      </w:r>
    </w:p>
    <w:p w:rsidR="000F137B" w:rsidRDefault="000F137B" w:rsidP="000F137B">
      <w:pPr>
        <w:pStyle w:val="Heading2"/>
        <w:rPr>
          <w:rtl/>
        </w:rPr>
      </w:pPr>
      <w:bookmarkStart w:id="13" w:name="_Toc32955258"/>
      <w:bookmarkStart w:id="14" w:name="_Toc33045357"/>
      <w:r>
        <w:rPr>
          <w:rFonts w:hint="cs"/>
          <w:rtl/>
        </w:rPr>
        <w:t>مستحب سی و ششم:</w:t>
      </w:r>
      <w:bookmarkEnd w:id="13"/>
      <w:r>
        <w:rPr>
          <w:rFonts w:hint="cs"/>
          <w:rtl/>
        </w:rPr>
        <w:t xml:space="preserve"> طلب حاجت در کنار قبر والدین</w:t>
      </w:r>
      <w:bookmarkEnd w:id="14"/>
    </w:p>
    <w:p w:rsidR="000F137B" w:rsidRPr="00481181" w:rsidRDefault="000F137B" w:rsidP="000F137B">
      <w:pPr>
        <w:jc w:val="both"/>
        <w:rPr>
          <w:rStyle w:val="SubtleEmphasis"/>
          <w:rtl/>
        </w:rPr>
      </w:pPr>
      <w:r w:rsidRPr="00481181">
        <w:rPr>
          <w:rStyle w:val="SubtleEmphasis"/>
          <w:rFonts w:hint="cs"/>
          <w:rtl/>
        </w:rPr>
        <w:t>السادس و الثلاثون: طلب الحاجة عند قبر الوالدين.</w:t>
      </w:r>
    </w:p>
    <w:p w:rsidR="000F137B" w:rsidRPr="00A87719" w:rsidRDefault="000F137B" w:rsidP="000F137B">
      <w:pPr>
        <w:pStyle w:val="NormalWeb"/>
        <w:bidi/>
        <w:spacing w:line="276" w:lineRule="auto"/>
        <w:jc w:val="both"/>
        <w:rPr>
          <w:rFonts w:ascii="Noor_Titr" w:hAnsi="Noor_Titr" w:cs="B Badr"/>
          <w:color w:val="00B050"/>
          <w:sz w:val="28"/>
          <w:szCs w:val="28"/>
          <w:rtl/>
        </w:rPr>
      </w:pPr>
      <w:r w:rsidRPr="00481181">
        <w:rPr>
          <w:rStyle w:val="IntenseEmphasis"/>
          <w:rFonts w:hint="cs"/>
          <w:rtl/>
        </w:rPr>
        <w:lastRenderedPageBreak/>
        <w:t>«وَ عَنْ أَحْمَدَ بْنِ مُحَمَّدٍ الْكُوفِيِّ عَنِ ابْنِ جُمْهُورٍ عَنْ أَبِيهِ عَنْ مُحَمَّدِ بْنِ سِنَانٍ عَنْ مُفَضَّلِ بْنِ عُمَرَ عَنْ أَبِي عَبْدِ اللَّهِ وَ عَنْ عَبْدِ اللَّهِ بْنِ عَبْدِ الرَّحْمَنِ الْأَصَمِّ عَنْ حَرِيزٍ عَنْ مُحَمَّدِ بْنِ مُسْلِمٍ عَنْ أَبِي عَبْدِ اللَّهِ (علیه السلام) قَالَ: قَالَ أَمِيرُ الْمُؤْمِنِينَ (علیه السلام) زُورُوا مَوْتَاكُمْ فَإِنَّهُمْ يَفْرَحُونَ بِزِيَارَتِكُمْ- وَ لْيَطْلُبْ أَحَدُكُمْ حَاجَتَهُ عِنْدَ قَبْرِ أَبِيهِ- وَ عِنْدَ قَبْرِ أُمِّهِ بِمَا يَدْعُو لَهُمَا»</w:t>
      </w:r>
      <w:r w:rsidRPr="00A87719">
        <w:rPr>
          <w:rFonts w:ascii="Noor_Lotus" w:hAnsi="Noor_Lotus" w:cs="B Badr" w:hint="cs"/>
          <w:color w:val="00B050"/>
          <w:sz w:val="28"/>
          <w:szCs w:val="28"/>
          <w:rtl/>
        </w:rPr>
        <w:t>.</w:t>
      </w:r>
      <w:r w:rsidRPr="00A87719">
        <w:rPr>
          <w:rStyle w:val="FootnoteReference"/>
          <w:rFonts w:ascii="Noor_Lotus" w:hAnsi="Noor_Lotus" w:cs="B Badr"/>
          <w:sz w:val="28"/>
          <w:szCs w:val="28"/>
          <w:rtl/>
        </w:rPr>
        <w:footnoteReference w:id="1"/>
      </w:r>
    </w:p>
    <w:p w:rsidR="000F137B" w:rsidRDefault="000F137B" w:rsidP="000F137B">
      <w:pPr>
        <w:pStyle w:val="Heading2"/>
        <w:rPr>
          <w:rtl/>
        </w:rPr>
      </w:pPr>
      <w:bookmarkStart w:id="15" w:name="_Toc32955259"/>
      <w:bookmarkStart w:id="16" w:name="_Toc33045358"/>
      <w:r>
        <w:rPr>
          <w:rFonts w:hint="cs"/>
          <w:rtl/>
        </w:rPr>
        <w:t>مستحب سی و هفتم:</w:t>
      </w:r>
      <w:bookmarkEnd w:id="15"/>
      <w:r>
        <w:rPr>
          <w:rFonts w:hint="cs"/>
          <w:rtl/>
        </w:rPr>
        <w:t xml:space="preserve"> محکم کردن بناء قبر</w:t>
      </w:r>
      <w:bookmarkEnd w:id="16"/>
    </w:p>
    <w:p w:rsidR="000F137B" w:rsidRPr="00481181" w:rsidRDefault="000F137B" w:rsidP="000F137B">
      <w:pPr>
        <w:jc w:val="both"/>
        <w:rPr>
          <w:rStyle w:val="SubtleEmphasis"/>
          <w:rtl/>
        </w:rPr>
      </w:pPr>
      <w:r w:rsidRPr="00481181">
        <w:rPr>
          <w:rStyle w:val="SubtleEmphasis"/>
          <w:rFonts w:hint="cs"/>
          <w:rtl/>
        </w:rPr>
        <w:t>السابع و الثلاثون: إحكام بناء القبر.</w:t>
      </w:r>
    </w:p>
    <w:p w:rsidR="000F137B" w:rsidRPr="006B12C3" w:rsidRDefault="000F137B" w:rsidP="000F137B">
      <w:pPr>
        <w:pStyle w:val="NormalWeb"/>
        <w:bidi/>
        <w:spacing w:line="276" w:lineRule="auto"/>
        <w:jc w:val="both"/>
        <w:rPr>
          <w:rFonts w:ascii="Noor_Titr" w:hAnsi="Noor_Titr" w:cs="B Badr"/>
          <w:color w:val="00B050"/>
          <w:sz w:val="28"/>
          <w:szCs w:val="28"/>
          <w:rtl/>
        </w:rPr>
      </w:pPr>
      <w:r w:rsidRPr="00481181">
        <w:rPr>
          <w:rStyle w:val="IntenseEmphasis"/>
          <w:rFonts w:hint="cs"/>
          <w:rtl/>
        </w:rPr>
        <w:t>«مُحَمَّدُ بْنُ يَعْقُوبَ عَنْ عِدَّةٍ مِنْ أَصْحَابِنَا عَنْ سَهْلِ بْنِ زِيَادٍ عَنْ جَعْفَرِ بْنِ مُحَمَّدٍ عَنِ ابْنِ الْقَدَّاحِ عَنْ أَبِي عَبْدِ اللَّهِ (علیه السلام) فِي حَدِيثٍ قَالَ: لَمَّا مَاتَ إِبْرَاهِيمُ بْنُ رَسُولِ اللَّهِ (صلّی الله علیه و آله و سلّم)- رَأَى النَّبِيُّ (صلّی الله علیه و آله و سلّم) فِي قَبْرِهِ خَلَلًا فَسَوَّاهُ بِيَدِهِ- ثُمَّ قَالَ إِذَا عَمِلَ أَحَدُكُمْ عَمَلًا فَلْيُتْقِنْ- ثُمَّ قَالَ الْحَقْ بِسَلَفِكَ الصَّالِحِ عُثْمَانَ بْنِ مَظْعُونٍ».</w:t>
      </w:r>
      <w:r w:rsidRPr="006B12C3">
        <w:rPr>
          <w:rStyle w:val="FootnoteReference"/>
          <w:rFonts w:ascii="Noor_Lotus" w:hAnsi="Noor_Lotus" w:cs="B Badr"/>
          <w:sz w:val="28"/>
          <w:szCs w:val="28"/>
          <w:rtl/>
        </w:rPr>
        <w:footnoteReference w:id="2"/>
      </w:r>
    </w:p>
    <w:p w:rsidR="000F137B" w:rsidRDefault="000F137B" w:rsidP="000F137B">
      <w:pPr>
        <w:pStyle w:val="Heading2"/>
        <w:rPr>
          <w:rtl/>
        </w:rPr>
      </w:pPr>
      <w:bookmarkStart w:id="17" w:name="_Toc32955260"/>
      <w:bookmarkStart w:id="18" w:name="_Toc33045359"/>
      <w:r>
        <w:rPr>
          <w:rFonts w:hint="cs"/>
          <w:rtl/>
        </w:rPr>
        <w:t>مستحب سی و هشتم:</w:t>
      </w:r>
      <w:bookmarkEnd w:id="17"/>
      <w:r>
        <w:rPr>
          <w:rFonts w:hint="cs"/>
          <w:rtl/>
        </w:rPr>
        <w:t xml:space="preserve"> دفن نمودن أقارب در کنار هم</w:t>
      </w:r>
      <w:bookmarkEnd w:id="18"/>
    </w:p>
    <w:p w:rsidR="000F137B" w:rsidRPr="00481181" w:rsidRDefault="000F137B" w:rsidP="000F137B">
      <w:pPr>
        <w:jc w:val="both"/>
        <w:rPr>
          <w:rStyle w:val="SubtleEmphasis"/>
          <w:rtl/>
        </w:rPr>
      </w:pPr>
      <w:r w:rsidRPr="00481181">
        <w:rPr>
          <w:rStyle w:val="SubtleEmphasis"/>
          <w:rFonts w:hint="cs"/>
          <w:rtl/>
        </w:rPr>
        <w:t>الثامن و الثلاثون: دفن الأقارب متقاربين.</w:t>
      </w:r>
    </w:p>
    <w:p w:rsidR="000F137B" w:rsidRDefault="000F137B" w:rsidP="000F137B">
      <w:pPr>
        <w:pStyle w:val="NormalWeb"/>
        <w:bidi/>
        <w:spacing w:line="276" w:lineRule="auto"/>
        <w:jc w:val="both"/>
        <w:rPr>
          <w:rFonts w:ascii="Noor_Titr" w:hAnsi="Noor_Titr" w:cs="Noor_Titr"/>
          <w:color w:val="286564"/>
          <w:sz w:val="27"/>
          <w:szCs w:val="27"/>
          <w:rtl/>
        </w:rPr>
      </w:pPr>
      <w:r w:rsidRPr="00481181">
        <w:rPr>
          <w:rFonts w:ascii="Calibri" w:eastAsia="Calibri" w:hAnsi="Calibri" w:cs="B Badr" w:hint="cs"/>
          <w:sz w:val="22"/>
          <w:szCs w:val="28"/>
          <w:rtl/>
        </w:rPr>
        <w:t>مستحب است که أقارب را نزدیک هم دفن بکنند. هم مساعد اعتبار است. و هم روایت دارد.</w:t>
      </w:r>
      <w:r>
        <w:rPr>
          <w:rFonts w:ascii="Noor_Lotus" w:hAnsi="Noor_Lotus" w:cs="B Lotus" w:hint="cs"/>
          <w:sz w:val="28"/>
          <w:szCs w:val="28"/>
          <w:rtl/>
        </w:rPr>
        <w:t xml:space="preserve"> </w:t>
      </w:r>
      <w:r w:rsidRPr="00481181">
        <w:rPr>
          <w:rStyle w:val="IntenseEmphasis"/>
          <w:rFonts w:hint="cs"/>
          <w:rtl/>
        </w:rPr>
        <w:t>«الشَّهِيدُ فِي الذِّكْرَى، وَ يُسْتَحَبُّ أَنْ يُوضَعَ عِنْدَ رَأْسِهِ حَجَرٌ أَوْ خَشَبَةٌ عَلَامَةٌ لِيُزَارَ وَ يُتَرَحَّمَ عَلَيْهِ كَمَا فَعَلَ النَّبِيُّ (صلّی الله علیه و آله و سلّم) حَيْثُ أَمَرَ رَجُلًا يَحْمِلُ صَخْرَةً لِيُعْلِمَ بِهَا قَبْرَ عُثْمَانَ بْنِ مَظْعُونٍ فَعَجَزَ الرَّجُلُ فَحَسَرَ رَسُولُ اللَّهِ (صلّی الله علیه و آله و سلّم) عَنْ ذِرَاعَيْهِ فَوَضَعَهَا عِنْدَ رَأْسِهِ وَ قَالَ أُعْلِمُ بِهَا قَبْرَ أَخِي وَ أَدْفِنُ إِلَيْهِ مَنْ مَاتَ مِنْ أَهْلِهِ</w:t>
      </w:r>
      <w:r w:rsidRPr="00481181">
        <w:rPr>
          <w:rStyle w:val="IntenseEmphasis"/>
          <w:rFonts w:hint="cs"/>
        </w:rPr>
        <w:t>‌</w:t>
      </w:r>
      <w:r w:rsidRPr="00481181">
        <w:rPr>
          <w:rStyle w:val="IntenseEmphasis"/>
          <w:rFonts w:hint="cs"/>
          <w:rtl/>
        </w:rPr>
        <w:t>».</w:t>
      </w:r>
      <w:r w:rsidRPr="00246134">
        <w:rPr>
          <w:rStyle w:val="FootnoteReference"/>
          <w:rFonts w:ascii="Noor_Lotus" w:hAnsi="Noor_Lotus" w:cs="B Badr"/>
          <w:sz w:val="28"/>
          <w:szCs w:val="28"/>
          <w:rtl/>
        </w:rPr>
        <w:footnoteReference w:id="3"/>
      </w:r>
    </w:p>
    <w:p w:rsidR="000F137B" w:rsidRDefault="000F137B" w:rsidP="000F137B">
      <w:pPr>
        <w:pStyle w:val="Heading2"/>
        <w:rPr>
          <w:rtl/>
        </w:rPr>
      </w:pPr>
      <w:bookmarkStart w:id="19" w:name="_Toc32955261"/>
      <w:bookmarkStart w:id="20" w:name="_Toc33045360"/>
      <w:r>
        <w:rPr>
          <w:rFonts w:hint="cs"/>
          <w:rtl/>
        </w:rPr>
        <w:t>مستحب سی و نهم:</w:t>
      </w:r>
      <w:bookmarkEnd w:id="19"/>
      <w:r>
        <w:rPr>
          <w:rFonts w:hint="cs"/>
          <w:rtl/>
        </w:rPr>
        <w:t xml:space="preserve"> حمد و استرجاع</w:t>
      </w:r>
      <w:bookmarkEnd w:id="20"/>
    </w:p>
    <w:p w:rsidR="000F137B" w:rsidRPr="00481181" w:rsidRDefault="000F137B" w:rsidP="000F137B">
      <w:pPr>
        <w:jc w:val="both"/>
        <w:rPr>
          <w:rStyle w:val="SubtleEmphasis"/>
          <w:rtl/>
        </w:rPr>
      </w:pPr>
      <w:r w:rsidRPr="00481181">
        <w:rPr>
          <w:rStyle w:val="SubtleEmphasis"/>
          <w:rFonts w:hint="cs"/>
          <w:rtl/>
        </w:rPr>
        <w:t>التاسع و الثلاثون: التحميد و الاسترجاع و سؤال الخلف عند موت الولد.</w:t>
      </w:r>
    </w:p>
    <w:p w:rsidR="000F137B" w:rsidRPr="00C54723" w:rsidRDefault="000F137B" w:rsidP="000F137B">
      <w:pPr>
        <w:pStyle w:val="NormalWeb"/>
        <w:bidi/>
        <w:spacing w:line="276" w:lineRule="auto"/>
        <w:jc w:val="both"/>
        <w:rPr>
          <w:rFonts w:ascii="Noor_Titr" w:hAnsi="Noor_Titr" w:cs="Noor_Titr"/>
          <w:color w:val="000000"/>
          <w:sz w:val="28"/>
          <w:szCs w:val="28"/>
        </w:rPr>
      </w:pPr>
      <w:r w:rsidRPr="00481181">
        <w:rPr>
          <w:rFonts w:ascii="Calibri" w:eastAsia="Calibri" w:hAnsi="Calibri" w:cs="B Badr" w:hint="cs"/>
          <w:sz w:val="22"/>
          <w:szCs w:val="28"/>
          <w:rtl/>
        </w:rPr>
        <w:lastRenderedPageBreak/>
        <w:t>روایات زیادی در باب 73، کتاب وسائل الشیعه و باب 61 کتاب مستدرک، وجود دارد؛ که استحباب این مورد از آنها استفاده می</w:t>
      </w:r>
      <w:r w:rsidRPr="00481181">
        <w:rPr>
          <w:rFonts w:ascii="Calibri" w:eastAsia="Calibri" w:hAnsi="Calibri" w:cs="B Badr" w:hint="cs"/>
          <w:sz w:val="22"/>
          <w:szCs w:val="28"/>
          <w:rtl/>
        </w:rPr>
        <w:softHyphen/>
        <w:t>شود</w:t>
      </w:r>
      <w:r w:rsidRPr="00C54723">
        <w:rPr>
          <w:rFonts w:ascii="Noor_Titr" w:hAnsi="Noor_Titr" w:cs="B Lotus" w:hint="cs"/>
          <w:sz w:val="28"/>
          <w:szCs w:val="28"/>
          <w:rtl/>
        </w:rPr>
        <w:t>.</w:t>
      </w:r>
      <w:r w:rsidRPr="00C54723">
        <w:rPr>
          <w:rStyle w:val="FootnoteReference"/>
          <w:rFonts w:ascii="Noor_Titr" w:hAnsi="Noor_Titr" w:cs="B Lotus"/>
          <w:sz w:val="28"/>
          <w:szCs w:val="28"/>
          <w:rtl/>
        </w:rPr>
        <w:footnoteReference w:id="4"/>
      </w:r>
      <w:r w:rsidRPr="00C54723">
        <w:rPr>
          <w:rFonts w:ascii="Noor_Titr" w:hAnsi="Noor_Titr" w:cs="B Lotus" w:hint="cs"/>
          <w:sz w:val="28"/>
          <w:szCs w:val="28"/>
          <w:rtl/>
        </w:rPr>
        <w:t xml:space="preserve"> </w:t>
      </w:r>
    </w:p>
    <w:p w:rsidR="000F137B" w:rsidRDefault="000F137B" w:rsidP="000F137B">
      <w:pPr>
        <w:pStyle w:val="Heading2"/>
        <w:rPr>
          <w:rtl/>
        </w:rPr>
      </w:pPr>
      <w:bookmarkStart w:id="21" w:name="_Toc32955262"/>
      <w:bookmarkStart w:id="22" w:name="_Toc33045361"/>
      <w:r>
        <w:rPr>
          <w:rFonts w:hint="cs"/>
          <w:rtl/>
        </w:rPr>
        <w:t>مستحب چهلم:</w:t>
      </w:r>
      <w:bookmarkEnd w:id="21"/>
      <w:r>
        <w:rPr>
          <w:rFonts w:hint="cs"/>
          <w:rtl/>
        </w:rPr>
        <w:t xml:space="preserve"> نماز وحشت</w:t>
      </w:r>
      <w:bookmarkEnd w:id="22"/>
    </w:p>
    <w:p w:rsidR="000F137B" w:rsidRDefault="000F137B" w:rsidP="000F137B">
      <w:pPr>
        <w:jc w:val="both"/>
        <w:rPr>
          <w:rFonts w:ascii="Noor_Lotus" w:hAnsi="Noor_Lotus"/>
          <w:color w:val="0070C0"/>
          <w:sz w:val="28"/>
          <w:rtl/>
        </w:rPr>
      </w:pPr>
      <w:r w:rsidRPr="00481181">
        <w:rPr>
          <w:rStyle w:val="SubtleEmphasis"/>
          <w:rFonts w:hint="cs"/>
          <w:rtl/>
        </w:rPr>
        <w:t>الأربعون: صلاة الهدية ليلة الدفن و هي على رواية ركعتان يقرأ في الأولى الحمد و آية الكرسي و في الثانية الحمد و القدر عشر مرات و يقول بعد الصلاة اللهم صل على محمد و آل محمد و ابعث ثوابها إلى قبر فلان و في رواية أخرى في الركعة الأولى الحمد و قل هو الله أحد مرتين‌ و في الثانية الحمد و التكاثر عشر مرات و إن أتى بالكيفيتين كان أولى و تكفي صلاة واحدة من شخص واحد و إتيان أربعين أولى لكن لا بقصد الورود و الخصوصية كما أنه يجوز التعدد من شخص واحد بقصد إهداء الثواب و الأحوط قراءة آية الكرسي إلى هم فيها خالدون و الظاهر أن وقته تمام الليل و إن كان الأولى أوله بعد العشاء و لو أتى بغير الكيفية المذكورة سهوا أعاده و لو كان بترك آية من إنا أنزلناه أو آية من آية الكرسي و لو نسي من أخذ الأجرة عليها فتركها أو ترك شيئا منها وجب عليه ردها إلى صاحبها و إن لم يعرفه تصدق بها عن صاحبها- و إن علم برضاه أتى بالصلاة في وقت آخر و أهدى ثوابها إلى الميت لا بقصد الورود</w:t>
      </w:r>
      <w:r w:rsidRPr="00AF42D2">
        <w:rPr>
          <w:rFonts w:ascii="Noor_Lotus" w:hAnsi="Noor_Lotus" w:hint="cs"/>
          <w:color w:val="0070C0"/>
          <w:sz w:val="28"/>
          <w:rtl/>
        </w:rPr>
        <w:t>‌</w:t>
      </w:r>
      <w:r>
        <w:rPr>
          <w:rFonts w:ascii="Noor_Lotus" w:hAnsi="Noor_Lotus" w:hint="cs"/>
          <w:color w:val="0070C0"/>
          <w:sz w:val="28"/>
          <w:rtl/>
        </w:rPr>
        <w:t>.</w:t>
      </w:r>
      <w:r>
        <w:rPr>
          <w:rStyle w:val="FootnoteReference"/>
          <w:rFonts w:ascii="Noor_Lotus" w:hAnsi="Noor_Lotus"/>
          <w:color w:val="0070C0"/>
          <w:sz w:val="28"/>
          <w:rtl/>
        </w:rPr>
        <w:footnoteReference w:id="5"/>
      </w:r>
    </w:p>
    <w:p w:rsidR="000F137B" w:rsidRDefault="000F137B" w:rsidP="00481181">
      <w:pPr>
        <w:rPr>
          <w:rtl/>
        </w:rPr>
      </w:pPr>
      <w:r>
        <w:rPr>
          <w:rFonts w:hint="cs"/>
          <w:rtl/>
        </w:rPr>
        <w:t>در مورد نماز لیلة الدفن، سه روایت وجود دارد. یک روایت این است که در رکعت أوّل، حمد و آیة الکرسی بخواند؛ و در رکعت دوم، حمد و ده مرتبه سوره قدر را بخواند؛ و بعد از تمام شدن نماز، بگوید «</w:t>
      </w:r>
      <w:r w:rsidRPr="00827357">
        <w:rPr>
          <w:rFonts w:hint="cs"/>
          <w:rtl/>
        </w:rPr>
        <w:t>اللهم صل على محمد و آل محمد و ابعث ثوابها إلى قبر فلان</w:t>
      </w:r>
      <w:r>
        <w:rPr>
          <w:rFonts w:hint="cs"/>
          <w:rtl/>
        </w:rPr>
        <w:t>».</w:t>
      </w:r>
    </w:p>
    <w:p w:rsidR="000F137B" w:rsidRDefault="000F137B" w:rsidP="00481181">
      <w:pPr>
        <w:rPr>
          <w:rtl/>
        </w:rPr>
      </w:pPr>
      <w:r>
        <w:rPr>
          <w:rFonts w:hint="cs"/>
          <w:rtl/>
        </w:rPr>
        <w:t>روایت دیگر این است که در رکعت أوّل، حمد و دو مرتبه سوره قل هو الله بخواند؛ و در رکعت دوم، حمد و ده مرتبه سوره تکاثر را بخواند. و اگر هر دو را بخواند، بهتر است؛ چون صلات، خیر موضوع است. یا اینکه با این کار، احتمال اینکه صلات واقعی را آورده</w:t>
      </w:r>
      <w:r>
        <w:rPr>
          <w:rtl/>
        </w:rPr>
        <w:softHyphen/>
      </w:r>
      <w:r>
        <w:rPr>
          <w:rFonts w:hint="cs"/>
          <w:rtl/>
        </w:rPr>
        <w:t>اید، بیشتر است.</w:t>
      </w:r>
    </w:p>
    <w:p w:rsidR="000F137B" w:rsidRPr="003D0031" w:rsidRDefault="000F137B" w:rsidP="00481181">
      <w:pPr>
        <w:rPr>
          <w:rtl/>
        </w:rPr>
      </w:pPr>
      <w:r>
        <w:rPr>
          <w:rFonts w:hint="cs"/>
          <w:rtl/>
        </w:rPr>
        <w:t xml:space="preserve">ظاهراً این روایات را مرحوم سیّد از مرحوم کفعمی در مصباح آورده است. مرحوم کفعمی از علماء جبل العامل بوده است؛ و مرحوم شیح حرّ عاملی و مرحوم شیخ عباس قمی در کتاب شرح حال </w:t>
      </w:r>
      <w:r w:rsidRPr="00064847">
        <w:rPr>
          <w:rFonts w:hint="cs"/>
          <w:rtl/>
        </w:rPr>
        <w:t>علماء (جلد سوم کتاب الکُنی و الألقاب)؛ در حقّ</w:t>
      </w:r>
      <w:r>
        <w:rPr>
          <w:rFonts w:hint="cs"/>
          <w:rtl/>
        </w:rPr>
        <w:t>ش گفته</w:t>
      </w:r>
      <w:r>
        <w:rPr>
          <w:rtl/>
        </w:rPr>
        <w:softHyphen/>
      </w:r>
      <w:r>
        <w:rPr>
          <w:rFonts w:hint="cs"/>
          <w:rtl/>
        </w:rPr>
        <w:t xml:space="preserve">اند که ایشان ثقه، أدیب و شاعر است. کفعمی خیلی ملّای قویّی نبوده است؛ و در حقش تعبیر «فاضل» گفته شده </w:t>
      </w:r>
      <w:r w:rsidRPr="003D0031">
        <w:rPr>
          <w:rFonts w:hint="cs"/>
          <w:rtl/>
        </w:rPr>
        <w:t>است؛ قوّتش در شعر و أدب و سخن</w:t>
      </w:r>
      <w:r w:rsidRPr="003D0031">
        <w:rPr>
          <w:rtl/>
        </w:rPr>
        <w:softHyphen/>
      </w:r>
      <w:r w:rsidRPr="003D0031">
        <w:rPr>
          <w:rFonts w:hint="cs"/>
          <w:rtl/>
        </w:rPr>
        <w:t>پردازی بوده است.</w:t>
      </w:r>
    </w:p>
    <w:p w:rsidR="000F137B" w:rsidRDefault="000F137B" w:rsidP="00481181">
      <w:pPr>
        <w:rPr>
          <w:rtl/>
        </w:rPr>
      </w:pPr>
      <w:r>
        <w:rPr>
          <w:rFonts w:hint="cs"/>
          <w:rtl/>
        </w:rPr>
        <w:lastRenderedPageBreak/>
        <w:t>همین دو روایتی که مرحوم سیّد آورده است؛ در مصباح آمده است. و در تعلیقه مصباح، یک جور دیگر هم آمده، که مرحوم سیّد آن را نیاورده است.</w:t>
      </w:r>
    </w:p>
    <w:p w:rsidR="000F137B" w:rsidRDefault="000F137B" w:rsidP="00481181">
      <w:pPr>
        <w:rPr>
          <w:rtl/>
        </w:rPr>
      </w:pPr>
      <w:r>
        <w:rPr>
          <w:rFonts w:hint="cs"/>
          <w:rtl/>
        </w:rPr>
        <w:t xml:space="preserve">این دو نحوی که الآن هست؛ به ابن فهد </w:t>
      </w:r>
      <w:r w:rsidRPr="003D0031">
        <w:rPr>
          <w:rFonts w:hint="cs"/>
          <w:rtl/>
        </w:rPr>
        <w:t>حلّی در الموجز الحاوی نسبت</w:t>
      </w:r>
      <w:r>
        <w:rPr>
          <w:rFonts w:hint="cs"/>
          <w:rtl/>
        </w:rPr>
        <w:t xml:space="preserve"> می</w:t>
      </w:r>
      <w:r>
        <w:rPr>
          <w:rtl/>
        </w:rPr>
        <w:softHyphen/>
      </w:r>
      <w:r>
        <w:rPr>
          <w:rFonts w:hint="cs"/>
          <w:rtl/>
        </w:rPr>
        <w:t>دهد؛ که ایشان در رتبه مشایخ کفعمی است؛ و قبل از او، این نماز پیدا نشده است.</w:t>
      </w:r>
    </w:p>
    <w:p w:rsidR="000F137B" w:rsidRDefault="000F137B" w:rsidP="00481181">
      <w:pPr>
        <w:rPr>
          <w:rtl/>
        </w:rPr>
      </w:pPr>
      <w:r>
        <w:rPr>
          <w:rFonts w:hint="cs"/>
          <w:rtl/>
        </w:rPr>
        <w:t>مرحوم صاحب حدائق،</w:t>
      </w:r>
      <w:r>
        <w:rPr>
          <w:rStyle w:val="FootnoteReference"/>
          <w:rFonts w:ascii="Noor_Titr" w:hAnsi="Noor_Titr" w:cs="B Lotus"/>
          <w:sz w:val="28"/>
          <w:rtl/>
        </w:rPr>
        <w:footnoteReference w:id="6"/>
      </w:r>
      <w:r>
        <w:rPr>
          <w:rFonts w:hint="cs"/>
          <w:rtl/>
        </w:rPr>
        <w:t xml:space="preserve"> تند شده و </w:t>
      </w:r>
      <w:r w:rsidRPr="00FF27F3">
        <w:rPr>
          <w:rFonts w:hint="cs"/>
          <w:rtl/>
        </w:rPr>
        <w:t>گفته این نماز از کتب اهل سنّت آمده است؛ و در کتب ما نیست. ولی  معلِّق کتاب حدائق، نوشته که در کتب اهل</w:t>
      </w:r>
      <w:r>
        <w:rPr>
          <w:rFonts w:hint="cs"/>
          <w:rtl/>
        </w:rPr>
        <w:t xml:space="preserve"> سنّت هم نبوده است.</w:t>
      </w:r>
      <w:r>
        <w:rPr>
          <w:rStyle w:val="FootnoteReference"/>
          <w:rFonts w:ascii="Noor_Titr" w:hAnsi="Noor_Titr" w:cs="B Lotus"/>
          <w:sz w:val="28"/>
          <w:rtl/>
        </w:rPr>
        <w:footnoteReference w:id="7"/>
      </w:r>
      <w:r>
        <w:rPr>
          <w:rFonts w:hint="cs"/>
          <w:rtl/>
        </w:rPr>
        <w:t xml:space="preserve"> روایتی که تا قرن نهم و هشتم، در کتب سابقین نامی از آن نیامده است. باید این جور توجیه کنیم که ممکن است کتبی بوده که به دست سابقین نرسیده است؛ و به دست بعدی</w:t>
      </w:r>
      <w:r>
        <w:rPr>
          <w:rtl/>
        </w:rPr>
        <w:softHyphen/>
      </w:r>
      <w:r>
        <w:rPr>
          <w:rFonts w:hint="cs"/>
          <w:rtl/>
        </w:rPr>
        <w:t>ها رسیده است. بعید است که خودش یک صلاتی را به این شکل، إبداء بکند. لعلّ در بعض کتب و اصولی که از روات سابق به جا مانده است؛ به دستش رسیده است؛ و این روایات را نقل کرده است. اینکه به تندی صاحب حدائق بگوئیم در کتب شیعه نبوده است؛ و از اهل سنّت است؛ قبولش  سخت است.</w:t>
      </w:r>
    </w:p>
    <w:p w:rsidR="000F137B" w:rsidRDefault="000F137B" w:rsidP="00481181">
      <w:pPr>
        <w:rPr>
          <w:rtl/>
        </w:rPr>
      </w:pPr>
      <w:r>
        <w:rPr>
          <w:rFonts w:hint="cs"/>
          <w:rtl/>
        </w:rPr>
        <w:t>اینکه الآن، سیره بر خواندن این نماز هست، کشف نمی</w:t>
      </w:r>
      <w:r>
        <w:rPr>
          <w:rFonts w:hint="cs"/>
          <w:rtl/>
        </w:rPr>
        <w:softHyphen/>
        <w:t>کند که در زمان أئمّه (علیهم السلام) هم نماز لیلة الدفن می</w:t>
      </w:r>
      <w:r>
        <w:rPr>
          <w:rFonts w:hint="cs"/>
          <w:rtl/>
        </w:rPr>
        <w:softHyphen/>
        <w:t>خواندند. اگر اطمینان به خلافش نداشته باشیم؛ نمی</w:t>
      </w:r>
      <w:r>
        <w:rPr>
          <w:rFonts w:hint="cs"/>
          <w:rtl/>
        </w:rPr>
        <w:softHyphen/>
        <w:t>توان اطمینان به امتداد این سیره تا زمان أئمه (علیه السلام) پیدا کرد. اگر نگوئیم اطمینان بر خلافش داریم. این همه آداب و مستحبّات و دعاها برای میّت آمده است؛ و در هیچ کدامش نبود که همان شب اوّل، دو رکعت نماز بخوانید. ولی باز هم یقین نداریم؛ لعلّ چنین نمازی بوده و بعضی انجام می</w:t>
      </w:r>
      <w:r>
        <w:rPr>
          <w:rtl/>
        </w:rPr>
        <w:softHyphen/>
      </w:r>
      <w:r>
        <w:rPr>
          <w:rFonts w:hint="cs"/>
          <w:rtl/>
        </w:rPr>
        <w:t>داند؛ ولی خیلی شایع نبوده است؛ لذا در کتب، ذکر نشده است.</w:t>
      </w:r>
    </w:p>
    <w:p w:rsidR="000F137B" w:rsidRDefault="000F137B" w:rsidP="00481181">
      <w:pPr>
        <w:rPr>
          <w:rtl/>
        </w:rPr>
      </w:pPr>
      <w:r>
        <w:rPr>
          <w:rFonts w:hint="cs"/>
          <w:rtl/>
        </w:rPr>
        <w:t>در هر حال، مرحوم خوئی در بحث نمازهای مستحبی، از این نماز بحث کرده است.</w:t>
      </w:r>
    </w:p>
    <w:p w:rsidR="000F137B" w:rsidRPr="003D0031" w:rsidRDefault="000F137B" w:rsidP="00481181">
      <w:pPr>
        <w:rPr>
          <w:rtl/>
        </w:rPr>
      </w:pPr>
      <w:r>
        <w:rPr>
          <w:rFonts w:hint="cs"/>
          <w:rtl/>
        </w:rPr>
        <w:t>حاصل الکلام این نماز قبل از صاحب عدّة الداعی (ابن بفهد حلّی) نبوده است؛ لذا موهم حقانیّتش هست. ولی باز هم احتمال هست که راویّی، این روایت را از امامی گرفته و در اصلش ثبت کرده است</w:t>
      </w:r>
      <w:r w:rsidRPr="003D0031">
        <w:rPr>
          <w:rFonts w:hint="cs"/>
          <w:rtl/>
        </w:rPr>
        <w:t>؛ و به ابن فهد حلّی رسیده است؛ و بعد به کفعمی رسیده است.</w:t>
      </w:r>
    </w:p>
    <w:p w:rsidR="000F137B" w:rsidRPr="00B55732" w:rsidRDefault="000F137B" w:rsidP="00481181">
      <w:pPr>
        <w:rPr>
          <w:rtl/>
        </w:rPr>
      </w:pPr>
      <w:r>
        <w:rPr>
          <w:rFonts w:hint="cs"/>
          <w:rtl/>
        </w:rPr>
        <w:t>پس مشکلی ندارد که این نماز را رجاءً بخوانند. چون رجاءً، مشکلی ندارد؛ و احتمال منفعت میّت هم هست. استیجارش هم عیبی ندارد. چون عمل محترم و لو فایده احتمالی داشته باشد، اجاره</w:t>
      </w:r>
      <w:r>
        <w:rPr>
          <w:rtl/>
        </w:rPr>
        <w:softHyphen/>
      </w:r>
      <w:r>
        <w:rPr>
          <w:rFonts w:hint="cs"/>
          <w:rtl/>
        </w:rPr>
        <w:t xml:space="preserve">اش مانعی ندارد. اگر به عنوان خاص، استحباب نداشته </w:t>
      </w:r>
      <w:r>
        <w:rPr>
          <w:rFonts w:hint="cs"/>
          <w:rtl/>
        </w:rPr>
        <w:lastRenderedPageBreak/>
        <w:t>باشد؛ به عنوان عام، استحباب دارد. علی القاعده، خواندن این نماز، مانعی ندارد؛ ولی به نحو خاص (به قصد ورود) مشکل است. دعا لسان است و کیفیّت است؛ و چون اصل دعا مطلوب است؛ کفایت می</w:t>
      </w:r>
      <w:r>
        <w:rPr>
          <w:rtl/>
        </w:rPr>
        <w:softHyphen/>
      </w:r>
      <w:r>
        <w:rPr>
          <w:rFonts w:hint="cs"/>
          <w:rtl/>
        </w:rPr>
        <w:t>کند که به چه کیفیتی بیاوریم.</w:t>
      </w:r>
    </w:p>
    <w:p w:rsidR="000F137B" w:rsidRDefault="000F137B" w:rsidP="00481181">
      <w:pPr>
        <w:rPr>
          <w:rtl/>
        </w:rPr>
      </w:pPr>
      <w:r>
        <w:rPr>
          <w:rFonts w:hint="cs"/>
          <w:rtl/>
        </w:rPr>
        <w:t xml:space="preserve">بعد مرحوم سیّد فرموده است </w:t>
      </w:r>
      <w:r w:rsidRPr="008D115A">
        <w:rPr>
          <w:rFonts w:hint="cs"/>
          <w:color w:val="0070C0"/>
          <w:rtl/>
        </w:rPr>
        <w:t>«</w:t>
      </w:r>
      <w:r w:rsidRPr="008D115A">
        <w:rPr>
          <w:rFonts w:ascii="Noor_Lotus" w:hAnsi="Noor_Lotus" w:hint="cs"/>
          <w:color w:val="0070C0"/>
          <w:rtl/>
        </w:rPr>
        <w:t>و</w:t>
      </w:r>
      <w:r w:rsidRPr="00AF42D2">
        <w:rPr>
          <w:rFonts w:ascii="Noor_Lotus" w:hAnsi="Noor_Lotus" w:hint="cs"/>
          <w:color w:val="0070C0"/>
          <w:rtl/>
        </w:rPr>
        <w:t xml:space="preserve"> تكفي صلاة واحدة من شخص واحد</w:t>
      </w:r>
      <w:r>
        <w:rPr>
          <w:rFonts w:ascii="Noor_Lotus" w:hAnsi="Noor_Lotus" w:hint="cs"/>
          <w:color w:val="0070C0"/>
          <w:rtl/>
        </w:rPr>
        <w:t>».</w:t>
      </w:r>
      <w:r w:rsidRPr="00AF42D2">
        <w:rPr>
          <w:rFonts w:ascii="Noor_Lotus" w:hAnsi="Noor_Lotus" w:hint="cs"/>
          <w:color w:val="0070C0"/>
          <w:rtl/>
        </w:rPr>
        <w:t xml:space="preserve"> </w:t>
      </w:r>
      <w:r>
        <w:rPr>
          <w:rFonts w:hint="cs"/>
          <w:rtl/>
        </w:rPr>
        <w:t xml:space="preserve">چون صرف الوجود را از ما خواسته است. ولی اگر چهل نفر آن را بخوانند، بهتر است. </w:t>
      </w:r>
      <w:r w:rsidRPr="00B55732">
        <w:rPr>
          <w:rFonts w:hint="cs"/>
          <w:color w:val="0070C0"/>
          <w:rtl/>
        </w:rPr>
        <w:t>«</w:t>
      </w:r>
      <w:r w:rsidRPr="00B55732">
        <w:rPr>
          <w:rFonts w:ascii="Noor_Lotus" w:hAnsi="Noor_Lotus" w:hint="cs"/>
          <w:color w:val="0070C0"/>
          <w:rtl/>
        </w:rPr>
        <w:t>و</w:t>
      </w:r>
      <w:r w:rsidRPr="00AF42D2">
        <w:rPr>
          <w:rFonts w:ascii="Noor_Lotus" w:hAnsi="Noor_Lotus" w:hint="cs"/>
          <w:color w:val="0070C0"/>
          <w:rtl/>
        </w:rPr>
        <w:t xml:space="preserve"> إتيان أربعين أولى لكن لا بقصد الورود و الخصوصية</w:t>
      </w:r>
      <w:r>
        <w:rPr>
          <w:rFonts w:ascii="Noor_Lotus" w:hAnsi="Noor_Lotus" w:hint="cs"/>
          <w:color w:val="0070C0"/>
          <w:rtl/>
        </w:rPr>
        <w:t>».</w:t>
      </w:r>
      <w:r w:rsidRPr="00AF42D2">
        <w:rPr>
          <w:rFonts w:ascii="Noor_Lotus" w:hAnsi="Noor_Lotus" w:hint="cs"/>
          <w:color w:val="0070C0"/>
          <w:rtl/>
        </w:rPr>
        <w:t xml:space="preserve"> </w:t>
      </w:r>
      <w:r>
        <w:rPr>
          <w:rFonts w:hint="cs"/>
          <w:rtl/>
        </w:rPr>
        <w:t>چون مظنّه استجابت دعا است. چهل، یک خوصیّتی دارد. در باب شهادت و دعا، چهل استحباب داشت. أولویّت، نیازی به آیه و روایت ندارد. و استحسان و مناسبت حکم و موضوع برای آن کافی است.</w:t>
      </w:r>
    </w:p>
    <w:p w:rsidR="000F137B" w:rsidRDefault="000F137B" w:rsidP="00481181">
      <w:pPr>
        <w:rPr>
          <w:rtl/>
        </w:rPr>
      </w:pPr>
      <w:r>
        <w:rPr>
          <w:rFonts w:hint="cs"/>
          <w:rtl/>
        </w:rPr>
        <w:t>لکن به قصد ورود و خصوصیّت نباشد؛ مثل اینکه مرحوم سیّد در اصل نماز وحشت، گیری ندارد؛ ولی در چهل تا گیر دارد. چهل را از روایت نمی</w:t>
      </w:r>
      <w:r>
        <w:rPr>
          <w:rtl/>
        </w:rPr>
        <w:softHyphen/>
      </w:r>
      <w:r>
        <w:rPr>
          <w:rFonts w:hint="cs"/>
          <w:rtl/>
        </w:rPr>
        <w:t xml:space="preserve">تواند استفاده بکند. </w:t>
      </w:r>
    </w:p>
    <w:p w:rsidR="000F137B" w:rsidRDefault="000F137B" w:rsidP="00481181">
      <w:pPr>
        <w:rPr>
          <w:rtl/>
        </w:rPr>
      </w:pPr>
      <w:r>
        <w:rPr>
          <w:rFonts w:hint="cs"/>
          <w:rtl/>
        </w:rPr>
        <w:t xml:space="preserve">در ادامه فرموده کما اینکه جایز است، یک شخص، چند نماز وحشت بخواند و ثواب آن را هدیه بکند. </w:t>
      </w:r>
      <w:r w:rsidRPr="00B55732">
        <w:rPr>
          <w:rFonts w:hint="cs"/>
          <w:color w:val="0070C0"/>
          <w:rtl/>
        </w:rPr>
        <w:t>«</w:t>
      </w:r>
      <w:r w:rsidRPr="00B55732">
        <w:rPr>
          <w:rFonts w:ascii="Noor_Lotus" w:hAnsi="Noor_Lotus" w:hint="cs"/>
          <w:color w:val="0070C0"/>
          <w:rtl/>
        </w:rPr>
        <w:t>كما</w:t>
      </w:r>
      <w:r w:rsidRPr="00AF42D2">
        <w:rPr>
          <w:rFonts w:ascii="Noor_Lotus" w:hAnsi="Noor_Lotus" w:hint="cs"/>
          <w:color w:val="0070C0"/>
          <w:rtl/>
        </w:rPr>
        <w:t xml:space="preserve"> أنه يجوز التعدد من شخص واحد بقصد إهداء الثواب</w:t>
      </w:r>
      <w:r>
        <w:rPr>
          <w:rFonts w:ascii="Noor_Lotus" w:hAnsi="Noor_Lotus" w:hint="cs"/>
          <w:color w:val="0070C0"/>
          <w:rtl/>
        </w:rPr>
        <w:t>».</w:t>
      </w:r>
    </w:p>
    <w:p w:rsidR="000F137B" w:rsidRDefault="000F137B" w:rsidP="00481181">
      <w:pPr>
        <w:rPr>
          <w:rtl/>
        </w:rPr>
      </w:pPr>
      <w:r>
        <w:rPr>
          <w:rFonts w:hint="cs"/>
          <w:rtl/>
        </w:rPr>
        <w:t xml:space="preserve">مرحوم سیّد فرموده احتیاط این است که آیة الکرسی را تا آخر «هم فیها خالدون» بخواند. </w:t>
      </w:r>
      <w:r w:rsidRPr="0052557D">
        <w:rPr>
          <w:rFonts w:hint="cs"/>
          <w:color w:val="0070C0"/>
          <w:rtl/>
        </w:rPr>
        <w:t>«</w:t>
      </w:r>
      <w:r w:rsidRPr="0052557D">
        <w:rPr>
          <w:rFonts w:ascii="Noor_Lotus" w:hAnsi="Noor_Lotus" w:hint="cs"/>
          <w:color w:val="0070C0"/>
          <w:rtl/>
        </w:rPr>
        <w:t>و الأحوط</w:t>
      </w:r>
      <w:r w:rsidRPr="00AF42D2">
        <w:rPr>
          <w:rFonts w:ascii="Noor_Lotus" w:hAnsi="Noor_Lotus" w:hint="cs"/>
          <w:color w:val="0070C0"/>
          <w:rtl/>
        </w:rPr>
        <w:t xml:space="preserve"> قراءة آية الكرسي إلى هم فيها خالدون</w:t>
      </w:r>
      <w:r>
        <w:rPr>
          <w:rFonts w:ascii="Noor_Lotus" w:hAnsi="Noor_Lotus" w:hint="cs"/>
          <w:color w:val="0070C0"/>
          <w:rtl/>
        </w:rPr>
        <w:t>».</w:t>
      </w:r>
      <w:r w:rsidRPr="00AF42D2">
        <w:rPr>
          <w:rFonts w:ascii="Noor_Lotus" w:hAnsi="Noor_Lotus" w:hint="cs"/>
          <w:color w:val="0070C0"/>
          <w:rtl/>
        </w:rPr>
        <w:t xml:space="preserve"> </w:t>
      </w:r>
      <w:r>
        <w:rPr>
          <w:rFonts w:hint="cs"/>
          <w:rtl/>
        </w:rPr>
        <w:t>ظاهر آیة الکرسی، تا «و هو العلی العظیم» است؛ منتهی اینکه مرحوم سیّد می</w:t>
      </w:r>
      <w:r>
        <w:rPr>
          <w:rtl/>
        </w:rPr>
        <w:softHyphen/>
      </w:r>
      <w:r>
        <w:rPr>
          <w:rFonts w:hint="cs"/>
          <w:rtl/>
        </w:rPr>
        <w:t>گوید تا اینجا بخوانند، بخاطر بعض روایاتی است که در آنها فرموده حضرت امام سجاد (علیه السلام) تا آخر خواندند.</w:t>
      </w:r>
    </w:p>
    <w:p w:rsidR="000F137B" w:rsidRPr="00C25DAD" w:rsidRDefault="000F137B" w:rsidP="00481181">
      <w:pPr>
        <w:rPr>
          <w:rtl/>
        </w:rPr>
      </w:pPr>
      <w:r w:rsidRPr="00C25DAD">
        <w:rPr>
          <w:rFonts w:hint="cs"/>
          <w:rtl/>
        </w:rPr>
        <w:t>مرحوم سیّد فرموده ظاهر این است که وقت نماز وحشت، همه شب أوّل دفن است؛ چون در روایات تعبیر «لیلة الدفن»، را بکار برده است؛ که اطلاق دارد. گرچه أولی این است که بعد از نماز عشاء آن را بخوانند</w:t>
      </w:r>
      <w:r>
        <w:rPr>
          <w:rFonts w:hint="cs"/>
          <w:rtl/>
        </w:rPr>
        <w:t>؛ از باب اینکه خیر است، و تسریع در خیر، بهتر است</w:t>
      </w:r>
      <w:r w:rsidRPr="00C25DAD">
        <w:rPr>
          <w:rFonts w:hint="cs"/>
          <w:rtl/>
        </w:rPr>
        <w:t>.</w:t>
      </w:r>
      <w:r>
        <w:rPr>
          <w:rFonts w:hint="cs"/>
          <w:color w:val="FF0000"/>
          <w:rtl/>
        </w:rPr>
        <w:t xml:space="preserve"> </w:t>
      </w:r>
      <w:r w:rsidRPr="00C25DAD">
        <w:rPr>
          <w:rFonts w:ascii="Noor_Lotus" w:hAnsi="Noor_Lotus" w:hint="cs"/>
          <w:color w:val="0070C0"/>
          <w:rtl/>
        </w:rPr>
        <w:t>«و الظاهر أن وقته تمام الليل و إن كان الأولى أوله بعد العشاء».</w:t>
      </w:r>
      <w:r>
        <w:rPr>
          <w:rFonts w:hint="cs"/>
          <w:color w:val="0070C0"/>
          <w:rtl/>
        </w:rPr>
        <w:t xml:space="preserve"> </w:t>
      </w:r>
    </w:p>
    <w:p w:rsidR="000F137B" w:rsidRPr="008A6BB0" w:rsidRDefault="000F137B" w:rsidP="00481181">
      <w:pPr>
        <w:rPr>
          <w:rtl/>
        </w:rPr>
      </w:pPr>
      <w:r w:rsidRPr="008A6BB0">
        <w:rPr>
          <w:rFonts w:hint="cs"/>
          <w:rtl/>
        </w:rPr>
        <w:t>و اگر کسی نماز وحشت را به غیر از این کیفیّتی که گفته شد، بخواند؛ گرچه سهوی هم باشد؛ باید آن را إعاده کند. زیرا حدیث لا تعاد، نماز خاص را درست نمی</w:t>
      </w:r>
      <w:r w:rsidRPr="008A6BB0">
        <w:rPr>
          <w:rtl/>
        </w:rPr>
        <w:softHyphen/>
      </w:r>
      <w:r w:rsidRPr="008A6BB0">
        <w:rPr>
          <w:rFonts w:hint="cs"/>
          <w:rtl/>
        </w:rPr>
        <w:t>کند؛ نماز بدون آیه الکرسی، هم صحیح است؛ منتهی اگر خواسته باشید نماز خاص را بخوانید، باید با این خصوصیّات باشد.</w:t>
      </w:r>
    </w:p>
    <w:p w:rsidR="000F137B" w:rsidRDefault="000F137B" w:rsidP="00481181">
      <w:pPr>
        <w:rPr>
          <w:rtl/>
        </w:rPr>
      </w:pPr>
      <w:r>
        <w:rPr>
          <w:rFonts w:hint="cs"/>
          <w:rtl/>
        </w:rPr>
        <w:t>یک مسأله دیگری که محل إبتلاء است، مسأله فراموشی است. اگر کسی أجیر شده است که نماز وحشت بخواند؛ ولی آن را فراموش بکند؛ باید این پول را به صاحبش برگرداند؛ چون موضوع منتفی شده است؛ و اجاره باطل است. معمولاً وقتی به کسی پول می</w:t>
      </w:r>
      <w:r>
        <w:rPr>
          <w:rFonts w:hint="cs"/>
          <w:rtl/>
        </w:rPr>
        <w:softHyphen/>
        <w:t>دهند تا نماز بخواند، به صورت إذن در تصرّف است به شرط خواندن نماز؛ یا تملیک مشروط است؛ و چون آن شرط را انجام نداده است؛ در صورتی که مالک را می</w:t>
      </w:r>
      <w:r>
        <w:rPr>
          <w:rFonts w:hint="cs"/>
          <w:rtl/>
        </w:rPr>
        <w:softHyphen/>
        <w:t>شاسد، باید مال مردم را به صاحبش برگرداند. و اگر صاحبش را نمی</w:t>
      </w:r>
      <w:r>
        <w:rPr>
          <w:rtl/>
        </w:rPr>
        <w:softHyphen/>
      </w:r>
      <w:r>
        <w:rPr>
          <w:rFonts w:hint="cs"/>
          <w:rtl/>
        </w:rPr>
        <w:t>شناسد، از طرف صاحبش صدقه بدهد.</w:t>
      </w:r>
    </w:p>
    <w:p w:rsidR="000F137B" w:rsidRDefault="000F137B" w:rsidP="00481181">
      <w:pPr>
        <w:rPr>
          <w:rtl/>
        </w:rPr>
      </w:pPr>
      <w:r>
        <w:rPr>
          <w:rFonts w:hint="cs"/>
          <w:rtl/>
        </w:rPr>
        <w:lastRenderedPageBreak/>
        <w:t>گاهی هم این جور است که شخصی پولی را می</w:t>
      </w:r>
      <w:r>
        <w:rPr>
          <w:rtl/>
        </w:rPr>
        <w:softHyphen/>
      </w:r>
      <w:r>
        <w:rPr>
          <w:rFonts w:hint="cs"/>
          <w:rtl/>
        </w:rPr>
        <w:t>دهد که نماز بخوانند؛ و شخصی که پول گرفته، یادش می</w:t>
      </w:r>
      <w:r>
        <w:rPr>
          <w:rtl/>
        </w:rPr>
        <w:softHyphen/>
      </w:r>
      <w:r>
        <w:rPr>
          <w:rFonts w:hint="cs"/>
          <w:rtl/>
        </w:rPr>
        <w:t>رود که نماز بخواند؛ ولی یقین دارد که شخص پول دهنده، رضایت به تصرّف دارد؛ که مرحوم سیّد این را نیاورده است. یا اینکه یقین به رضایت دارد به شرط اینکه یک نماز دیگری بخواند؛ از باب تعدّد مطلوب. این دائر مدار علم و اطمینان شماست که آیا راضی است مطلقا؛ یا با نماز راضی است؛ یا راضی نیست؛ یا شک در رضایت دارید. باید رضایت را إحراز بکنید.</w:t>
      </w:r>
    </w:p>
    <w:p w:rsidR="000F137B" w:rsidRDefault="000F137B" w:rsidP="00481181">
      <w:pPr>
        <w:rPr>
          <w:rtl/>
        </w:rPr>
      </w:pPr>
      <w:r>
        <w:rPr>
          <w:rFonts w:hint="cs"/>
          <w:rtl/>
        </w:rPr>
        <w:t>مرحوم سیّد فرموده بلکه اگر علم به رضایت شخص پول دهنده، بدون صلات هم دارد، تصرّف جایز است.</w:t>
      </w:r>
    </w:p>
    <w:p w:rsidR="000F137B" w:rsidRDefault="000F137B" w:rsidP="000F137B">
      <w:pPr>
        <w:pStyle w:val="Heading3"/>
        <w:rPr>
          <w:rtl/>
        </w:rPr>
      </w:pPr>
      <w:bookmarkStart w:id="23" w:name="_Toc32955263"/>
      <w:bookmarkStart w:id="24" w:name="_Toc33045362"/>
      <w:r w:rsidRPr="00AF42D2">
        <w:rPr>
          <w:rFonts w:hint="cs"/>
          <w:rtl/>
        </w:rPr>
        <w:t>مسألة</w:t>
      </w:r>
      <w:r>
        <w:rPr>
          <w:rFonts w:hint="cs"/>
          <w:rtl/>
        </w:rPr>
        <w:t xml:space="preserve"> 1:</w:t>
      </w:r>
      <w:bookmarkEnd w:id="23"/>
      <w:r>
        <w:rPr>
          <w:rFonts w:hint="cs"/>
          <w:rtl/>
        </w:rPr>
        <w:t xml:space="preserve"> تأخیر نماز وحشت به شب أوّل دفن</w:t>
      </w:r>
      <w:bookmarkEnd w:id="24"/>
    </w:p>
    <w:p w:rsidR="000F137B" w:rsidRPr="00481181" w:rsidRDefault="000F137B" w:rsidP="00481181">
      <w:pPr>
        <w:pStyle w:val="NormalWeb"/>
        <w:tabs>
          <w:tab w:val="left" w:pos="9340"/>
        </w:tabs>
        <w:bidi/>
        <w:spacing w:line="276" w:lineRule="auto"/>
        <w:jc w:val="both"/>
        <w:rPr>
          <w:rStyle w:val="SubtleEmphasis"/>
          <w:rtl/>
        </w:rPr>
      </w:pPr>
      <w:r w:rsidRPr="00481181">
        <w:rPr>
          <w:rStyle w:val="SubtleEmphasis"/>
          <w:rFonts w:hint="cs"/>
          <w:rtl/>
        </w:rPr>
        <w:t>مسأله 1: إذا نقل الميت إلى مكان آخر كالعتبات</w:t>
      </w:r>
      <w:r w:rsidRPr="00481181">
        <w:rPr>
          <w:rStyle w:val="SubtleEmphasis"/>
          <w:rFonts w:hint="cs"/>
        </w:rPr>
        <w:t>‌</w:t>
      </w:r>
      <w:r w:rsidRPr="00481181">
        <w:rPr>
          <w:rStyle w:val="SubtleEmphasis"/>
          <w:rFonts w:hint="cs"/>
          <w:rtl/>
        </w:rPr>
        <w:t xml:space="preserve"> أو أخر الدفن إلى مدة فصلاة ليلة الدفن تؤخر إلى ليلة الدفن‌.</w:t>
      </w:r>
      <w:r w:rsidR="00481181" w:rsidRPr="00481181">
        <w:rPr>
          <w:rStyle w:val="SubtleEmphasis"/>
          <w:rtl/>
        </w:rPr>
        <w:tab/>
      </w:r>
    </w:p>
    <w:p w:rsidR="000F137B" w:rsidRPr="00B54435" w:rsidRDefault="000F137B" w:rsidP="000F137B">
      <w:pPr>
        <w:pStyle w:val="NormalWeb"/>
        <w:bidi/>
        <w:spacing w:line="276" w:lineRule="auto"/>
        <w:jc w:val="both"/>
        <w:rPr>
          <w:rFonts w:ascii="Noor_Titr" w:hAnsi="Noor_Titr" w:cs="B Badr"/>
          <w:color w:val="00B050"/>
          <w:sz w:val="28"/>
          <w:szCs w:val="28"/>
          <w:rtl/>
        </w:rPr>
      </w:pPr>
      <w:r w:rsidRPr="00481181">
        <w:rPr>
          <w:rFonts w:ascii="Calibri" w:eastAsia="Calibri" w:hAnsi="Calibri" w:cs="B Badr" w:hint="cs"/>
          <w:sz w:val="22"/>
          <w:szCs w:val="28"/>
          <w:rtl/>
        </w:rPr>
        <w:t>اگر به یک علّتی، دفن به تأخیر افتاد؛ نماز لیلة الدفن، به همان شب دفن، به تأخیر انداخته می</w:t>
      </w:r>
      <w:r w:rsidRPr="00481181">
        <w:rPr>
          <w:rFonts w:ascii="Calibri" w:eastAsia="Calibri" w:hAnsi="Calibri" w:cs="B Badr"/>
          <w:sz w:val="22"/>
          <w:szCs w:val="28"/>
          <w:rtl/>
        </w:rPr>
        <w:softHyphen/>
      </w:r>
      <w:r w:rsidRPr="00481181">
        <w:rPr>
          <w:rFonts w:ascii="Calibri" w:eastAsia="Calibri" w:hAnsi="Calibri" w:cs="B Badr" w:hint="cs"/>
          <w:sz w:val="22"/>
          <w:szCs w:val="28"/>
          <w:rtl/>
        </w:rPr>
        <w:t>شود. روایات شامل قبل از دفن نمی</w:t>
      </w:r>
      <w:r w:rsidRPr="00481181">
        <w:rPr>
          <w:rFonts w:ascii="Calibri" w:eastAsia="Calibri" w:hAnsi="Calibri" w:cs="B Badr"/>
          <w:sz w:val="22"/>
          <w:szCs w:val="28"/>
          <w:rtl/>
        </w:rPr>
        <w:softHyphen/>
      </w:r>
      <w:r w:rsidRPr="00481181">
        <w:rPr>
          <w:rFonts w:ascii="Calibri" w:eastAsia="Calibri" w:hAnsi="Calibri" w:cs="B Badr" w:hint="cs"/>
          <w:sz w:val="22"/>
          <w:szCs w:val="28"/>
          <w:rtl/>
        </w:rPr>
        <w:t>شود. روایت صلاة الهدیّه، تعبیر «لیلة الدفن» آمده است. در ادامه روایت هم فرموده «و ابعث ثوابها إلی قبر فلان». البته رجاءً عیبی ندارد که قبل از آن خوانده شود.</w:t>
      </w:r>
      <w:r>
        <w:rPr>
          <w:rFonts w:ascii="Noor_Titr" w:hAnsi="Noor_Titr" w:cs="B Lotus" w:hint="cs"/>
          <w:sz w:val="28"/>
          <w:szCs w:val="28"/>
          <w:rtl/>
        </w:rPr>
        <w:t xml:space="preserve"> </w:t>
      </w:r>
      <w:r w:rsidRPr="00481181">
        <w:rPr>
          <w:rStyle w:val="IntenseEmphasis"/>
          <w:rFonts w:hint="cs"/>
          <w:rtl/>
        </w:rPr>
        <w:t>«إِبْرَاهِيمُ بْنُ عَلِيٍّ الْكَفْعَمِيُّ فِي الْمِصْبَاحِ قَالَ: صَلَاةُ الْهَدِيَّةِ لَيْلَةَ الدَّفْنِ رَكْعَتَانِ- فِي الْأُولَى الْحَمْدَ وَ آيَةَ الْكُرْسِيِّ- وَ فِي الثَّانِيَةِ الْحَمْدَ وَ الْقَدْرَ عَشْراً- فَإِذَا سَلَّمَ قَالَ اللَّهُمَّ صَلِّ عَلَى مُحَمَّدٍ وَ آلِ مُحَمَّدٍ- وَ ابْعَثْ ثَوَابَهَا إِلَى قَبْرِ فُلَانٍ»</w:t>
      </w:r>
      <w:r w:rsidRPr="00B54435">
        <w:rPr>
          <w:rFonts w:ascii="Noor_Lotus" w:hAnsi="Noor_Lotus" w:cs="B Badr" w:hint="cs"/>
          <w:color w:val="00B050"/>
          <w:sz w:val="28"/>
          <w:szCs w:val="28"/>
          <w:rtl/>
        </w:rPr>
        <w:t>.</w:t>
      </w:r>
      <w:r w:rsidRPr="00B54435">
        <w:rPr>
          <w:rStyle w:val="FootnoteReference"/>
          <w:rFonts w:ascii="Noor_Lotus" w:hAnsi="Noor_Lotus" w:cs="B Badr"/>
          <w:sz w:val="28"/>
          <w:szCs w:val="28"/>
          <w:rtl/>
        </w:rPr>
        <w:footnoteReference w:id="8"/>
      </w:r>
    </w:p>
    <w:p w:rsidR="000F137B" w:rsidRDefault="000F137B" w:rsidP="00481181">
      <w:pPr>
        <w:rPr>
          <w:rtl/>
        </w:rPr>
      </w:pPr>
      <w:r>
        <w:rPr>
          <w:rFonts w:hint="cs"/>
          <w:rtl/>
        </w:rPr>
        <w:t>بعض معلِّقین گفته</w:t>
      </w:r>
      <w:r>
        <w:rPr>
          <w:rtl/>
        </w:rPr>
        <w:softHyphen/>
      </w:r>
      <w:r>
        <w:rPr>
          <w:rFonts w:hint="cs"/>
          <w:rtl/>
        </w:rPr>
        <w:t>اند روایت دوم، لیلة الدفن ندارد.</w:t>
      </w:r>
    </w:p>
    <w:p w:rsidR="000F137B" w:rsidRPr="00657767" w:rsidRDefault="000F137B" w:rsidP="00481181">
      <w:pPr>
        <w:rPr>
          <w:rtl/>
        </w:rPr>
      </w:pPr>
      <w:r>
        <w:rPr>
          <w:rFonts w:hint="cs"/>
          <w:rtl/>
        </w:rPr>
        <w:t>و لکن ما که به مصباح کفعمی</w:t>
      </w:r>
      <w:r>
        <w:rPr>
          <w:rStyle w:val="FootnoteReference"/>
          <w:rFonts w:ascii="Noor_Titr" w:hAnsi="Noor_Titr" w:cs="B Lotus"/>
          <w:sz w:val="28"/>
          <w:rtl/>
        </w:rPr>
        <w:footnoteReference w:id="9"/>
      </w:r>
      <w:r>
        <w:rPr>
          <w:rFonts w:hint="cs"/>
          <w:rtl/>
        </w:rPr>
        <w:t xml:space="preserve"> نگاه کردیم، از آن فهمیده می</w:t>
      </w:r>
      <w:r>
        <w:rPr>
          <w:rtl/>
        </w:rPr>
        <w:softHyphen/>
      </w:r>
      <w:r>
        <w:rPr>
          <w:rFonts w:hint="cs"/>
          <w:rtl/>
        </w:rPr>
        <w:t>شود که صدر و ذیل این دو روایت یکی است؛ و فقط مورد اختلاف را بیان کرده است. پس در أوّل این روایت هم تعبیر «لیلة الدفن» وجود دارد. و در آخرش «و ابعث ثوابها إلی قبر فلان» وجود دارد. این روایت هم اطلاق ندارد؛ و غیر لیلة الدفن را شامل نمی</w:t>
      </w:r>
      <w:r>
        <w:rPr>
          <w:rtl/>
        </w:rPr>
        <w:softHyphen/>
      </w:r>
      <w:r>
        <w:rPr>
          <w:rFonts w:hint="cs"/>
          <w:rtl/>
        </w:rPr>
        <w:t>شود.</w:t>
      </w:r>
    </w:p>
    <w:p w:rsidR="000F137B" w:rsidRDefault="000F137B" w:rsidP="000F137B">
      <w:pPr>
        <w:pStyle w:val="Heading3"/>
        <w:rPr>
          <w:rtl/>
        </w:rPr>
      </w:pPr>
      <w:bookmarkStart w:id="25" w:name="_Toc32955264"/>
      <w:bookmarkStart w:id="26" w:name="_Toc33045363"/>
      <w:r>
        <w:rPr>
          <w:rFonts w:hint="cs"/>
          <w:rtl/>
        </w:rPr>
        <w:t>مسأله 2:</w:t>
      </w:r>
      <w:bookmarkEnd w:id="25"/>
      <w:r>
        <w:rPr>
          <w:rFonts w:hint="cs"/>
          <w:rtl/>
        </w:rPr>
        <w:t xml:space="preserve"> عدم فرق در استحباب تعزیت بین مرد و زن</w:t>
      </w:r>
      <w:bookmarkEnd w:id="26"/>
    </w:p>
    <w:p w:rsidR="000F137B" w:rsidRPr="00481181" w:rsidRDefault="000F137B" w:rsidP="000F137B">
      <w:pPr>
        <w:pStyle w:val="NormalWeb"/>
        <w:bidi/>
        <w:spacing w:line="276" w:lineRule="auto"/>
        <w:jc w:val="both"/>
        <w:rPr>
          <w:rStyle w:val="SubtleEmphasis"/>
          <w:rtl/>
        </w:rPr>
      </w:pPr>
      <w:r w:rsidRPr="00481181">
        <w:rPr>
          <w:rStyle w:val="SubtleEmphasis"/>
          <w:rFonts w:hint="cs"/>
          <w:rtl/>
        </w:rPr>
        <w:t>مسألة 2: لا فرق في استحباب التعزية لأهل المصيبة بين الرجال و النساء</w:t>
      </w:r>
      <w:r w:rsidRPr="00481181">
        <w:rPr>
          <w:rStyle w:val="SubtleEmphasis"/>
          <w:rFonts w:hint="cs"/>
        </w:rPr>
        <w:t>‌</w:t>
      </w:r>
      <w:r w:rsidRPr="00481181">
        <w:rPr>
          <w:rStyle w:val="SubtleEmphasis"/>
          <w:rFonts w:hint="cs"/>
          <w:rtl/>
        </w:rPr>
        <w:t xml:space="preserve"> حتى الشابات منهن متحرزا عما تكون به الفتنة و لا بأس بتعزية أهل الذمة مع الاحتراز عن الدعاء لهم بالأجر إلا مع مصلحة تقتضي ذلك‌.</w:t>
      </w:r>
    </w:p>
    <w:p w:rsidR="000F137B" w:rsidRPr="00157763" w:rsidRDefault="000F137B" w:rsidP="000F137B">
      <w:pPr>
        <w:pStyle w:val="NormalWeb"/>
        <w:bidi/>
        <w:spacing w:line="276" w:lineRule="auto"/>
        <w:jc w:val="both"/>
        <w:rPr>
          <w:rFonts w:ascii="Noor_Titr" w:hAnsi="Noor_Titr" w:cs="B Badr"/>
          <w:color w:val="00B050"/>
          <w:sz w:val="28"/>
          <w:szCs w:val="28"/>
          <w:rtl/>
        </w:rPr>
      </w:pPr>
      <w:r w:rsidRPr="00481181">
        <w:rPr>
          <w:rFonts w:ascii="Calibri" w:eastAsia="Calibri" w:hAnsi="Calibri" w:cs="B Badr" w:hint="cs"/>
          <w:sz w:val="22"/>
          <w:szCs w:val="28"/>
          <w:rtl/>
        </w:rPr>
        <w:lastRenderedPageBreak/>
        <w:t>در استحباب تعزیه، فرقی بین مرد و زن وجود ندارد. همانطور که الآن مردم می</w:t>
      </w:r>
      <w:r w:rsidRPr="00481181">
        <w:rPr>
          <w:rFonts w:ascii="Calibri" w:eastAsia="Calibri" w:hAnsi="Calibri" w:cs="B Badr" w:hint="cs"/>
          <w:sz w:val="22"/>
          <w:szCs w:val="28"/>
          <w:rtl/>
        </w:rPr>
        <w:softHyphen/>
        <w:t>گویند به دختران جوان تسلیت و تعزیت نگوئید؛ در زمانهای قدیم هم همین جور بوده است. در همه چیزها، اصل عدم نقل است؛ اگر آدم</w:t>
      </w:r>
      <w:r w:rsidRPr="00481181">
        <w:rPr>
          <w:rFonts w:ascii="Calibri" w:eastAsia="Calibri" w:hAnsi="Calibri" w:cs="B Badr"/>
          <w:sz w:val="22"/>
          <w:szCs w:val="28"/>
          <w:rtl/>
        </w:rPr>
        <w:softHyphen/>
      </w:r>
      <w:r w:rsidRPr="00481181">
        <w:rPr>
          <w:rFonts w:ascii="Calibri" w:eastAsia="Calibri" w:hAnsi="Calibri" w:cs="B Badr" w:hint="cs"/>
          <w:sz w:val="22"/>
          <w:szCs w:val="28"/>
          <w:rtl/>
        </w:rPr>
        <w:t>های امروزی، یک جور فکر می</w:t>
      </w:r>
      <w:r w:rsidRPr="00481181">
        <w:rPr>
          <w:rFonts w:ascii="Calibri" w:eastAsia="Calibri" w:hAnsi="Calibri" w:cs="B Badr"/>
          <w:sz w:val="22"/>
          <w:szCs w:val="28"/>
          <w:rtl/>
        </w:rPr>
        <w:softHyphen/>
      </w:r>
      <w:r w:rsidRPr="00481181">
        <w:rPr>
          <w:rFonts w:ascii="Calibri" w:eastAsia="Calibri" w:hAnsi="Calibri" w:cs="B Badr" w:hint="cs"/>
          <w:sz w:val="22"/>
          <w:szCs w:val="28"/>
          <w:rtl/>
        </w:rPr>
        <w:t>کنند؛ در قبل هم همین جور بوده است.</w:t>
      </w:r>
      <w:r>
        <w:rPr>
          <w:rFonts w:ascii="Noor_Titr" w:hAnsi="Noor_Titr" w:cs="B Lotus" w:hint="cs"/>
          <w:sz w:val="28"/>
          <w:szCs w:val="28"/>
          <w:rtl/>
        </w:rPr>
        <w:t xml:space="preserve"> </w:t>
      </w:r>
      <w:r w:rsidRPr="00481181">
        <w:rPr>
          <w:rStyle w:val="IntenseEmphasis"/>
          <w:rFonts w:hint="cs"/>
          <w:rtl/>
        </w:rPr>
        <w:t>«مُحَمَّدُ بْنُ يَعْقُوبَ عَنْ مُحَمَّدِ بْنِ يَحْيَى عَنْ أَحْمَدَ بْنِ مُحَمَّدٍ عَنْ عَلِيِّ بْنِ الْحَكَمِ عَنْ عَبْدِ اللَّهِ الْكَاهِلِيِّ قَالَ: قُلْتُ لِأَبِي الْحَسَنِ (علیه السلام) إِنَّ امْرَأَتِي وَ امْرَأَةَ ابْنِ مَارِدٍ تَخْرُجَانِ فِي الْمَأْتَمِ فَأَنْهَاهُمَا فَتَقُولُ لِيَ امْرَأَتِي- إِنْ كَانَ حَرَاماً فَانْهَنَا عَنْهُ حَتَّى نَتْرُكَهُ- وَ إِنْ لَمْ يَكُنْ حَرَاماً فَلِأَيِّ شَيْ‌ءٍ تَمْنَعُنَاهُ- فَإِذَا مَاتَ لَنَا مَيِّتٌ لَمْ يَجِئْنَا أَحَدٌ- قَالَ فَقَالَ أَبُو الْحَسَنِ (علیه السلام) عَنِ الْحُقُوقِ تَسْأَلُنِي- كَانَ أَبِي (علیه السلام) يَبْعَثُ أُمِّي وَ أُمَّ فَرْوَةَ- تَقْضِيَانِ حُقُوقَ أَهْلِ الْمَدِينَةِ»</w:t>
      </w:r>
      <w:r w:rsidRPr="00157763">
        <w:rPr>
          <w:rFonts w:ascii="Noor_Lotus" w:hAnsi="Noor_Lotus" w:cs="B Badr" w:hint="cs"/>
          <w:color w:val="00B050"/>
          <w:sz w:val="28"/>
          <w:szCs w:val="28"/>
          <w:rtl/>
        </w:rPr>
        <w:t>.</w:t>
      </w:r>
      <w:r w:rsidRPr="00157763">
        <w:rPr>
          <w:rStyle w:val="FootnoteReference"/>
          <w:rFonts w:ascii="Noor_Lotus" w:hAnsi="Noor_Lotus" w:cs="B Badr"/>
          <w:sz w:val="28"/>
          <w:szCs w:val="28"/>
          <w:rtl/>
        </w:rPr>
        <w:footnoteReference w:id="10"/>
      </w:r>
    </w:p>
    <w:p w:rsidR="000F137B" w:rsidRDefault="000F137B" w:rsidP="00481181">
      <w:pPr>
        <w:rPr>
          <w:rtl/>
        </w:rPr>
      </w:pPr>
      <w:r>
        <w:rPr>
          <w:rFonts w:hint="cs"/>
          <w:rtl/>
        </w:rPr>
        <w:t>البته سنّ اینها بزرگ بوده است؛ (مادر و مادر بزرگ حضرت هستند)؛ ولی جهت، جهت ادای حقّ بوده است؛ و فرقی بین پیر و جوان نیست. منتهی در ادامه دارد که دنبال جنازه راه نروند، چون کراهت دارد.</w:t>
      </w:r>
    </w:p>
    <w:p w:rsidR="000F137B" w:rsidRDefault="000F137B" w:rsidP="00481181">
      <w:pPr>
        <w:rPr>
          <w:rtl/>
        </w:rPr>
      </w:pPr>
      <w:r>
        <w:rPr>
          <w:rFonts w:hint="cs"/>
          <w:rtl/>
        </w:rPr>
        <w:t>در اینکه انسان تعزیه به اهل مصیبت بدهد؛ در معزِّی فرقی بین مردو زن وجود ندارد.</w:t>
      </w:r>
    </w:p>
    <w:p w:rsidR="000F137B" w:rsidRDefault="000F137B" w:rsidP="00481181">
      <w:pPr>
        <w:rPr>
          <w:rtl/>
        </w:rPr>
      </w:pPr>
      <w:r>
        <w:rPr>
          <w:rFonts w:hint="cs"/>
          <w:rtl/>
        </w:rPr>
        <w:t>تعزیه دادن اهل ذمه جایز است. منتهی به این مقدار که ما در غم شما شریک هستیم؛ ولی دعا برای کافر مجاز نیست. إلّا در صورت وجود مصلحت.</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921" w:rsidRDefault="00B34921" w:rsidP="008B750B">
      <w:pPr>
        <w:spacing w:line="240" w:lineRule="auto"/>
      </w:pPr>
      <w:r>
        <w:separator/>
      </w:r>
    </w:p>
  </w:endnote>
  <w:endnote w:type="continuationSeparator" w:id="0">
    <w:p w:rsidR="00B34921" w:rsidRDefault="00B3492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81181" w:rsidRPr="0048118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1" w:name="BokAdres"/>
          <w:bookmarkEnd w:id="11"/>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921" w:rsidRDefault="00B34921" w:rsidP="008B750B">
      <w:pPr>
        <w:spacing w:line="240" w:lineRule="auto"/>
      </w:pPr>
      <w:r>
        <w:separator/>
      </w:r>
    </w:p>
  </w:footnote>
  <w:footnote w:type="continuationSeparator" w:id="0">
    <w:p w:rsidR="00B34921" w:rsidRDefault="00B34921" w:rsidP="008B750B">
      <w:pPr>
        <w:spacing w:line="240" w:lineRule="auto"/>
      </w:pPr>
      <w:r>
        <w:continuationSeparator/>
      </w:r>
    </w:p>
  </w:footnote>
  <w:footnote w:id="1">
    <w:p w:rsidR="000F137B" w:rsidRPr="00FC7611" w:rsidRDefault="000F137B" w:rsidP="000F137B">
      <w:pPr>
        <w:pStyle w:val="FootnoteText"/>
        <w:jc w:val="both"/>
        <w:rPr>
          <w:sz w:val="22"/>
          <w:szCs w:val="22"/>
        </w:rPr>
      </w:pPr>
      <w:r w:rsidRPr="00FC7611">
        <w:rPr>
          <w:rStyle w:val="FootnoteReference"/>
          <w:sz w:val="22"/>
          <w:szCs w:val="22"/>
        </w:rPr>
        <w:footnoteRef/>
      </w:r>
      <w:r w:rsidRPr="00FC7611">
        <w:rPr>
          <w:sz w:val="22"/>
          <w:szCs w:val="22"/>
          <w:rtl/>
        </w:rPr>
        <w:t xml:space="preserve"> </w:t>
      </w:r>
      <w:r w:rsidRPr="00FC7611">
        <w:rPr>
          <w:rFonts w:hint="cs"/>
          <w:sz w:val="22"/>
          <w:szCs w:val="22"/>
          <w:rtl/>
        </w:rPr>
        <w:t>- وسائل الشيعة؛ ج‌3، ص: 223، باب 54، أبواب الدفن، ح 5.</w:t>
      </w:r>
    </w:p>
  </w:footnote>
  <w:footnote w:id="2">
    <w:p w:rsidR="000F137B" w:rsidRPr="00FC7611" w:rsidRDefault="000F137B" w:rsidP="000F137B">
      <w:pPr>
        <w:pStyle w:val="FootnoteText"/>
        <w:jc w:val="both"/>
        <w:rPr>
          <w:sz w:val="22"/>
          <w:szCs w:val="22"/>
        </w:rPr>
      </w:pPr>
      <w:r w:rsidRPr="00FC7611">
        <w:rPr>
          <w:rStyle w:val="FootnoteReference"/>
          <w:sz w:val="22"/>
          <w:szCs w:val="22"/>
        </w:rPr>
        <w:footnoteRef/>
      </w:r>
      <w:r w:rsidRPr="00FC7611">
        <w:rPr>
          <w:sz w:val="22"/>
          <w:szCs w:val="22"/>
          <w:rtl/>
        </w:rPr>
        <w:t xml:space="preserve"> </w:t>
      </w:r>
      <w:r w:rsidRPr="00FC7611">
        <w:rPr>
          <w:rFonts w:hint="cs"/>
          <w:sz w:val="22"/>
          <w:szCs w:val="22"/>
          <w:rtl/>
        </w:rPr>
        <w:t>- وسائل الشيعة؛ ج‌3، ص: 229، باب 60، أبواب الدفن، ح 1.</w:t>
      </w:r>
    </w:p>
  </w:footnote>
  <w:footnote w:id="3">
    <w:p w:rsidR="000F137B" w:rsidRPr="00FC7611" w:rsidRDefault="000F137B" w:rsidP="000F137B">
      <w:pPr>
        <w:pStyle w:val="FootnoteText"/>
        <w:jc w:val="both"/>
        <w:rPr>
          <w:sz w:val="22"/>
          <w:szCs w:val="22"/>
        </w:rPr>
      </w:pPr>
      <w:r w:rsidRPr="00FC7611">
        <w:rPr>
          <w:rStyle w:val="FootnoteReference"/>
          <w:sz w:val="22"/>
          <w:szCs w:val="22"/>
        </w:rPr>
        <w:footnoteRef/>
      </w:r>
      <w:r w:rsidRPr="00FC7611">
        <w:rPr>
          <w:sz w:val="22"/>
          <w:szCs w:val="22"/>
          <w:rtl/>
        </w:rPr>
        <w:t xml:space="preserve"> </w:t>
      </w:r>
      <w:r w:rsidRPr="00FC7611">
        <w:rPr>
          <w:rFonts w:hint="cs"/>
          <w:sz w:val="22"/>
          <w:szCs w:val="22"/>
          <w:rtl/>
        </w:rPr>
        <w:t>- مستدرك الوسائل و مستنبط المسائل؛ ج‌2، ص: 344، باب 35، أبواب الدفن، ح 2.</w:t>
      </w:r>
    </w:p>
  </w:footnote>
  <w:footnote w:id="4">
    <w:p w:rsidR="000F137B" w:rsidRPr="00FC7611" w:rsidRDefault="000F137B" w:rsidP="000F137B">
      <w:pPr>
        <w:pStyle w:val="NormalWeb"/>
        <w:bidi/>
        <w:spacing w:before="0" w:beforeAutospacing="0" w:after="0" w:afterAutospacing="0"/>
        <w:jc w:val="both"/>
        <w:rPr>
          <w:rFonts w:ascii="Noor_Titr" w:hAnsi="Noor_Titr" w:cs="B Badr"/>
          <w:sz w:val="22"/>
          <w:szCs w:val="22"/>
        </w:rPr>
      </w:pPr>
      <w:r w:rsidRPr="00FC7611">
        <w:rPr>
          <w:rStyle w:val="FootnoteReference"/>
          <w:rFonts w:cs="B Badr"/>
          <w:sz w:val="22"/>
          <w:szCs w:val="22"/>
        </w:rPr>
        <w:footnoteRef/>
      </w:r>
      <w:r w:rsidRPr="00FC7611">
        <w:rPr>
          <w:rFonts w:cs="B Badr"/>
          <w:sz w:val="22"/>
          <w:szCs w:val="22"/>
          <w:rtl/>
        </w:rPr>
        <w:t xml:space="preserve"> </w:t>
      </w:r>
      <w:r w:rsidRPr="00FC7611">
        <w:rPr>
          <w:rFonts w:cs="B Badr" w:hint="cs"/>
          <w:sz w:val="22"/>
          <w:szCs w:val="22"/>
          <w:rtl/>
        </w:rPr>
        <w:t xml:space="preserve">- </w:t>
      </w:r>
      <w:r w:rsidRPr="00FC7611">
        <w:rPr>
          <w:rFonts w:ascii="Noor_Titr" w:hAnsi="Noor_Titr" w:cs="B Badr" w:hint="cs"/>
          <w:sz w:val="22"/>
          <w:szCs w:val="22"/>
          <w:rtl/>
        </w:rPr>
        <w:t xml:space="preserve">وسائل الشيعة؛ ج‌3، صص: 249 </w:t>
      </w:r>
      <w:r w:rsidRPr="00FC7611">
        <w:rPr>
          <w:rFonts w:hint="cs"/>
          <w:sz w:val="22"/>
          <w:szCs w:val="22"/>
          <w:rtl/>
        </w:rPr>
        <w:t>–</w:t>
      </w:r>
      <w:r w:rsidRPr="00FC7611">
        <w:rPr>
          <w:rFonts w:ascii="Noor_Titr" w:hAnsi="Noor_Titr" w:cs="B Badr" w:hint="cs"/>
          <w:sz w:val="22"/>
          <w:szCs w:val="22"/>
          <w:rtl/>
        </w:rPr>
        <w:t xml:space="preserve"> 246 . مستدرك الوسائل و مستنبط المسائل؛ ج‌2، صص: 406 </w:t>
      </w:r>
      <w:r w:rsidRPr="00FC7611">
        <w:rPr>
          <w:rFonts w:hint="cs"/>
          <w:sz w:val="22"/>
          <w:szCs w:val="22"/>
          <w:rtl/>
        </w:rPr>
        <w:t>–</w:t>
      </w:r>
      <w:r w:rsidRPr="00FC7611">
        <w:rPr>
          <w:rFonts w:ascii="Noor_Titr" w:hAnsi="Noor_Titr" w:cs="B Badr" w:hint="cs"/>
          <w:sz w:val="22"/>
          <w:szCs w:val="22"/>
          <w:rtl/>
        </w:rPr>
        <w:t xml:space="preserve"> 402. (</w:t>
      </w:r>
      <w:r w:rsidRPr="00FC7611">
        <w:rPr>
          <w:rFonts w:ascii="Noor_NazliBold" w:hAnsi="Noor_NazliBold" w:cs="B Badr" w:hint="cs"/>
          <w:sz w:val="22"/>
          <w:szCs w:val="22"/>
          <w:rtl/>
        </w:rPr>
        <w:t>بَابُ اسْتِحْبَابِ التَّحْمِيدِ وَ الِاسْتِرْجَاعِ وَ سُؤَالِ الْخَلَفِ عِنْدَ مَوْتِ الْوَلَدِ وَ سَائِرِ الْمَصَائِبِ</w:t>
      </w:r>
      <w:r w:rsidRPr="00FC7611">
        <w:rPr>
          <w:rFonts w:ascii="Noor_Lotus" w:hAnsi="Noor_Lotus" w:cs="B Badr" w:hint="cs"/>
          <w:sz w:val="22"/>
          <w:szCs w:val="22"/>
        </w:rPr>
        <w:t>‌</w:t>
      </w:r>
      <w:r w:rsidRPr="00FC7611">
        <w:rPr>
          <w:rFonts w:ascii="Noor_Lotus" w:hAnsi="Noor_Lotus" w:cs="B Badr" w:hint="cs"/>
          <w:sz w:val="22"/>
          <w:szCs w:val="22"/>
          <w:rtl/>
        </w:rPr>
        <w:t>).</w:t>
      </w:r>
    </w:p>
  </w:footnote>
  <w:footnote w:id="5">
    <w:p w:rsidR="000F137B" w:rsidRPr="00FC7611" w:rsidRDefault="000F137B" w:rsidP="000F137B">
      <w:pPr>
        <w:pStyle w:val="FootnoteText"/>
        <w:jc w:val="both"/>
        <w:rPr>
          <w:sz w:val="22"/>
          <w:szCs w:val="22"/>
        </w:rPr>
      </w:pPr>
      <w:r w:rsidRPr="00FC7611">
        <w:rPr>
          <w:rStyle w:val="FootnoteReference"/>
          <w:sz w:val="22"/>
          <w:szCs w:val="22"/>
        </w:rPr>
        <w:footnoteRef/>
      </w:r>
      <w:r w:rsidRPr="00FC7611">
        <w:rPr>
          <w:sz w:val="22"/>
          <w:szCs w:val="22"/>
          <w:rtl/>
        </w:rPr>
        <w:t xml:space="preserve"> </w:t>
      </w:r>
      <w:r w:rsidRPr="00FC7611">
        <w:rPr>
          <w:rFonts w:hint="cs"/>
          <w:sz w:val="22"/>
          <w:szCs w:val="22"/>
          <w:rtl/>
        </w:rPr>
        <w:t>- العروة الوثقى (للسيد اليزدي)، ج‌1، صص: 445‌ - 444.</w:t>
      </w:r>
    </w:p>
  </w:footnote>
  <w:footnote w:id="6">
    <w:p w:rsidR="000F137B" w:rsidRPr="00FF27F3" w:rsidRDefault="000F137B" w:rsidP="000F137B">
      <w:pPr>
        <w:pStyle w:val="NormalWeb"/>
        <w:bidi/>
        <w:spacing w:before="0" w:beforeAutospacing="0" w:after="0" w:afterAutospacing="0"/>
        <w:jc w:val="both"/>
        <w:rPr>
          <w:rFonts w:ascii="Noor_Titr" w:hAnsi="Noor_Titr" w:cs="B Badr"/>
          <w:sz w:val="22"/>
          <w:szCs w:val="22"/>
        </w:rPr>
      </w:pPr>
      <w:r w:rsidRPr="00FF27F3">
        <w:rPr>
          <w:rStyle w:val="FootnoteReference"/>
          <w:rFonts w:cs="B Badr"/>
          <w:sz w:val="22"/>
          <w:szCs w:val="22"/>
        </w:rPr>
        <w:footnoteRef/>
      </w:r>
      <w:r w:rsidRPr="00FF27F3">
        <w:rPr>
          <w:rFonts w:cs="B Badr"/>
          <w:sz w:val="22"/>
          <w:szCs w:val="22"/>
          <w:rtl/>
        </w:rPr>
        <w:t xml:space="preserve"> </w:t>
      </w:r>
      <w:r w:rsidRPr="00FF27F3">
        <w:rPr>
          <w:rFonts w:cs="B Badr" w:hint="cs"/>
          <w:sz w:val="22"/>
          <w:szCs w:val="22"/>
          <w:rtl/>
        </w:rPr>
        <w:t xml:space="preserve">- </w:t>
      </w:r>
      <w:r w:rsidRPr="00FF27F3">
        <w:rPr>
          <w:rFonts w:ascii="Noor_Titr" w:hAnsi="Noor_Titr" w:cs="B Badr" w:hint="cs"/>
          <w:sz w:val="22"/>
          <w:szCs w:val="22"/>
          <w:rtl/>
        </w:rPr>
        <w:t>الحدائق الناضرة في أحكام العترة الطاهرة؛ ج‌10، ص: 547 (</w:t>
      </w:r>
      <w:r w:rsidRPr="00FF27F3">
        <w:rPr>
          <w:rFonts w:ascii="Noor_Lotus" w:hAnsi="Noor_Lotus" w:cs="B Badr" w:hint="cs"/>
          <w:sz w:val="22"/>
          <w:szCs w:val="22"/>
          <w:rtl/>
        </w:rPr>
        <w:t>و الذي يقرب عندي ان أخبار هذه الصلاة انما هي من روايات العامة و اليه يشير كلام بعض مشايخنا المعاصرين حيث قال: و هذه الصلاة و ان لم يظهر كونها مروية من طريق أهل البيت (عليهم السلام) لكن يعضدها ما ورد من الأخبار الدالة على انتفاع الميت من الأعمال الصالحة بفعل غيره و على التأكيد في ذلك، و هي متفرقة في أبواب الوقوف و الصدقات و الصلاة و الحج و الصوم و الجنائز).</w:t>
      </w:r>
    </w:p>
  </w:footnote>
  <w:footnote w:id="7">
    <w:p w:rsidR="000F137B" w:rsidRPr="00FF27F3" w:rsidRDefault="000F137B" w:rsidP="000F137B">
      <w:pPr>
        <w:pStyle w:val="NormalWeb"/>
        <w:bidi/>
        <w:spacing w:before="0" w:beforeAutospacing="0" w:after="0" w:afterAutospacing="0"/>
        <w:jc w:val="both"/>
        <w:rPr>
          <w:rFonts w:ascii="Noor_Titr" w:hAnsi="Noor_Titr" w:cs="B Badr"/>
          <w:sz w:val="22"/>
          <w:szCs w:val="22"/>
        </w:rPr>
      </w:pPr>
      <w:r w:rsidRPr="00FF27F3">
        <w:rPr>
          <w:rStyle w:val="FootnoteReference"/>
          <w:rFonts w:cs="B Badr"/>
          <w:sz w:val="22"/>
          <w:szCs w:val="22"/>
        </w:rPr>
        <w:footnoteRef/>
      </w:r>
      <w:r w:rsidRPr="00FF27F3">
        <w:rPr>
          <w:rFonts w:cs="B Badr"/>
          <w:sz w:val="22"/>
          <w:szCs w:val="22"/>
          <w:rtl/>
        </w:rPr>
        <w:t xml:space="preserve"> </w:t>
      </w:r>
      <w:r w:rsidRPr="00FF27F3">
        <w:rPr>
          <w:rFonts w:cs="B Badr" w:hint="cs"/>
          <w:sz w:val="22"/>
          <w:szCs w:val="22"/>
          <w:rtl/>
        </w:rPr>
        <w:t xml:space="preserve">- </w:t>
      </w:r>
      <w:r w:rsidRPr="00FF27F3">
        <w:rPr>
          <w:rFonts w:ascii="Noor_Titr" w:hAnsi="Noor_Titr" w:cs="B Badr" w:hint="cs"/>
          <w:sz w:val="22"/>
          <w:szCs w:val="22"/>
          <w:rtl/>
        </w:rPr>
        <w:t>الحدائق الناضرة في أحكام العترة الطاهرة؛ ج‌10، ص: 547 (</w:t>
      </w:r>
      <w:r w:rsidRPr="00FF27F3">
        <w:rPr>
          <w:rFonts w:ascii="Noor_Lotus" w:hAnsi="Noor_Lotus" w:cs="B Badr" w:hint="cs"/>
          <w:sz w:val="22"/>
          <w:szCs w:val="22"/>
          <w:rtl/>
        </w:rPr>
        <w:t>لم نقف عليها في كتبهم بعد الفحص حتى ان ابن قدامة في المغني ج 2 ص 567 ذكر ما ينتفع به الميت من دعاء و استغفار و غير ذلك و لم يذكر هذه الصلاة).</w:t>
      </w:r>
    </w:p>
  </w:footnote>
  <w:footnote w:id="8">
    <w:p w:rsidR="000F137B" w:rsidRPr="00FC7611" w:rsidRDefault="000F137B" w:rsidP="000F137B">
      <w:pPr>
        <w:pStyle w:val="FootnoteText"/>
        <w:jc w:val="both"/>
        <w:rPr>
          <w:sz w:val="22"/>
          <w:szCs w:val="22"/>
        </w:rPr>
      </w:pPr>
      <w:r w:rsidRPr="00FC7611">
        <w:rPr>
          <w:rStyle w:val="FootnoteReference"/>
          <w:sz w:val="22"/>
          <w:szCs w:val="22"/>
        </w:rPr>
        <w:footnoteRef/>
      </w:r>
      <w:r w:rsidRPr="00FC7611">
        <w:rPr>
          <w:sz w:val="22"/>
          <w:szCs w:val="22"/>
          <w:rtl/>
        </w:rPr>
        <w:t xml:space="preserve"> </w:t>
      </w:r>
      <w:r w:rsidRPr="00FC7611">
        <w:rPr>
          <w:rFonts w:hint="cs"/>
          <w:sz w:val="22"/>
          <w:szCs w:val="22"/>
          <w:rtl/>
        </w:rPr>
        <w:t>-</w:t>
      </w:r>
      <w:r w:rsidRPr="00FC7611">
        <w:rPr>
          <w:rFonts w:ascii="Noor_Titr" w:hAnsi="Noor_Titr" w:hint="cs"/>
          <w:sz w:val="22"/>
          <w:szCs w:val="22"/>
          <w:rtl/>
        </w:rPr>
        <w:t xml:space="preserve"> </w:t>
      </w:r>
      <w:r w:rsidRPr="00FC7611">
        <w:rPr>
          <w:rFonts w:hint="cs"/>
          <w:sz w:val="22"/>
          <w:szCs w:val="22"/>
          <w:rtl/>
        </w:rPr>
        <w:t>وسائل الشيعة؛ ج‌8، ص: 168، أبواب بقیّة الصلوات المندوبة، ح 2.</w:t>
      </w:r>
    </w:p>
  </w:footnote>
  <w:footnote w:id="9">
    <w:p w:rsidR="000F137B" w:rsidRPr="00FC7611" w:rsidRDefault="000F137B" w:rsidP="000F137B">
      <w:pPr>
        <w:pStyle w:val="NormalWeb"/>
        <w:bidi/>
        <w:spacing w:before="0" w:beforeAutospacing="0" w:after="0" w:afterAutospacing="0"/>
        <w:jc w:val="both"/>
        <w:rPr>
          <w:rFonts w:ascii="Noor_Titr" w:hAnsi="Noor_Titr" w:cs="B Badr"/>
          <w:sz w:val="22"/>
          <w:szCs w:val="22"/>
        </w:rPr>
      </w:pPr>
      <w:r w:rsidRPr="00FC7611">
        <w:rPr>
          <w:rStyle w:val="FootnoteReference"/>
          <w:rFonts w:cs="B Badr"/>
          <w:sz w:val="22"/>
          <w:szCs w:val="22"/>
        </w:rPr>
        <w:footnoteRef/>
      </w:r>
      <w:r w:rsidRPr="00FC7611">
        <w:rPr>
          <w:rFonts w:cs="B Badr"/>
          <w:sz w:val="22"/>
          <w:szCs w:val="22"/>
          <w:rtl/>
        </w:rPr>
        <w:t xml:space="preserve"> </w:t>
      </w:r>
      <w:r w:rsidRPr="00FC7611">
        <w:rPr>
          <w:rFonts w:cs="B Badr" w:hint="cs"/>
          <w:sz w:val="22"/>
          <w:szCs w:val="22"/>
          <w:rtl/>
        </w:rPr>
        <w:t xml:space="preserve">- </w:t>
      </w:r>
      <w:r w:rsidRPr="00FC7611">
        <w:rPr>
          <w:rFonts w:ascii="Noor_Titr" w:hAnsi="Noor_Titr" w:cs="B Badr" w:hint="cs"/>
          <w:sz w:val="22"/>
          <w:szCs w:val="22"/>
          <w:rtl/>
        </w:rPr>
        <w:t>المصباح (للكفعمي)؛ ص: 411 «</w:t>
      </w:r>
      <w:r w:rsidRPr="00FC7611">
        <w:rPr>
          <w:rFonts w:ascii="Noor_NazliBold" w:hAnsi="Noor_NazliBold" w:cs="B Badr" w:hint="cs"/>
          <w:sz w:val="22"/>
          <w:szCs w:val="22"/>
          <w:rtl/>
        </w:rPr>
        <w:t>صَلَاةُ هَدِيَّةِ الْمَيِّتِ لَيْلَةَ الدَّفْنِ</w:t>
      </w:r>
      <w:r w:rsidRPr="00FC7611">
        <w:rPr>
          <w:rFonts w:ascii="Noor_Lotus" w:hAnsi="Noor_Lotus" w:cs="B Badr" w:hint="cs"/>
          <w:sz w:val="22"/>
          <w:szCs w:val="22"/>
        </w:rPr>
        <w:t>‌</w:t>
      </w:r>
      <w:r w:rsidRPr="00FC7611">
        <w:rPr>
          <w:rFonts w:ascii="Noor_Titr" w:hAnsi="Noor_Titr" w:cs="B Badr" w:hint="cs"/>
          <w:sz w:val="22"/>
          <w:szCs w:val="22"/>
          <w:rtl/>
        </w:rPr>
        <w:t xml:space="preserve"> </w:t>
      </w:r>
      <w:r w:rsidRPr="00FC7611">
        <w:rPr>
          <w:rFonts w:ascii="Noor_Lotus" w:hAnsi="Noor_Lotus" w:cs="B Badr" w:hint="cs"/>
          <w:sz w:val="22"/>
          <w:szCs w:val="22"/>
          <w:rtl/>
        </w:rPr>
        <w:t>رَكْعَتَانِ فِي الْأُولَى الْحَمْدَ وَ آيَةَ الْكُرْسِيِّ وَ فِي الثَّانِيَةِ الْحَمْدَ وَ الْقَدْرَ عَشْراً فَإِذَا سَلَّمَ قَالَ اللَّهُمَّ صَلِّ عَلَى مُحَمَّدٍ وَ آلِ مُحَمَّدٍ وَ ابْعَثْ ثَوَابَهَا إِلَى قَبْرِ فُلَانٍ. وَ فِي رِوَايَةٍ أُخْرَى بَعْدَ الْحَمْدِ التَّوْحِيدَ مَرَّتَيْنِ فِي الْأُولَى وَ فِي الثَّانِيَةِ بَعْدَ الْحَمْدِ التَّكَاثُرَ عَشْراً ثُمَّ الدُّعَاءَ الْمَذْكُورَ».</w:t>
      </w:r>
    </w:p>
  </w:footnote>
  <w:footnote w:id="10">
    <w:p w:rsidR="000F137B" w:rsidRPr="00FC7611" w:rsidRDefault="000F137B" w:rsidP="000F137B">
      <w:pPr>
        <w:pStyle w:val="FootnoteText"/>
        <w:jc w:val="both"/>
        <w:rPr>
          <w:sz w:val="22"/>
          <w:szCs w:val="22"/>
        </w:rPr>
      </w:pPr>
      <w:r w:rsidRPr="00FC7611">
        <w:rPr>
          <w:rStyle w:val="FootnoteReference"/>
          <w:sz w:val="22"/>
          <w:szCs w:val="22"/>
        </w:rPr>
        <w:footnoteRef/>
      </w:r>
      <w:r w:rsidRPr="00FC7611">
        <w:rPr>
          <w:sz w:val="22"/>
          <w:szCs w:val="22"/>
          <w:rtl/>
        </w:rPr>
        <w:t xml:space="preserve"> </w:t>
      </w:r>
      <w:r w:rsidRPr="00FC7611">
        <w:rPr>
          <w:rFonts w:hint="cs"/>
          <w:sz w:val="22"/>
          <w:szCs w:val="22"/>
          <w:rtl/>
        </w:rPr>
        <w:t>- وسائل الشيعة؛ ج‌3، ص: 239، باب 69، أبواب الدفن، ح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48118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4" w:name="BokNum"/>
    <w:bookmarkEnd w:id="4"/>
    <w:r w:rsidR="00207C63">
      <w:rPr>
        <w:rFonts w:hint="cs"/>
        <w:b/>
        <w:bCs/>
        <w:color w:val="7030A0"/>
        <w:sz w:val="20"/>
        <w:szCs w:val="24"/>
        <w:rtl/>
      </w:rPr>
      <w:t xml:space="preserve">: </w:t>
    </w:r>
    <w:r w:rsidR="00012294">
      <w:rPr>
        <w:rFonts w:hint="cs"/>
        <w:b/>
        <w:bCs/>
        <w:color w:val="7030A0"/>
        <w:sz w:val="20"/>
        <w:szCs w:val="24"/>
        <w:rtl/>
      </w:rPr>
      <w:t>10</w:t>
    </w:r>
    <w:r w:rsidR="00481181">
      <w:rPr>
        <w:rFonts w:hint="cs"/>
        <w:b/>
        <w:bCs/>
        <w:color w:val="7030A0"/>
        <w:sz w:val="20"/>
        <w:szCs w:val="24"/>
        <w:rtl/>
      </w:rPr>
      <w:t>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047F62">
      <w:rPr>
        <w:rFonts w:hint="cs"/>
        <w:sz w:val="24"/>
        <w:szCs w:val="24"/>
        <w:rtl/>
      </w:rPr>
      <w:t>2</w:t>
    </w:r>
    <w:r w:rsidR="00481181">
      <w:rPr>
        <w:rFonts w:hint="cs"/>
        <w:sz w:val="24"/>
        <w:szCs w:val="24"/>
        <w:rtl/>
      </w:rPr>
      <w:t>2</w:t>
    </w:r>
    <w:r w:rsidR="00C06989">
      <w:rPr>
        <w:sz w:val="24"/>
        <w:szCs w:val="24"/>
        <w:rtl/>
      </w:rPr>
      <w:t xml:space="preserve"> /</w:t>
    </w:r>
    <w:r w:rsidR="00761380">
      <w:rPr>
        <w:rFonts w:hint="cs"/>
        <w:sz w:val="24"/>
        <w:szCs w:val="24"/>
        <w:rtl/>
      </w:rPr>
      <w:t>1</w:t>
    </w:r>
    <w:r w:rsidR="00570C36">
      <w:rPr>
        <w:rFonts w:hint="cs"/>
        <w:sz w:val="24"/>
        <w:szCs w:val="24"/>
        <w:rtl/>
      </w:rPr>
      <w:t>2</w:t>
    </w:r>
    <w:r w:rsidR="00C06989">
      <w:rPr>
        <w:sz w:val="24"/>
        <w:szCs w:val="24"/>
        <w:rtl/>
      </w:rPr>
      <w:t xml:space="preserve"> /1395</w:t>
    </w:r>
  </w:p>
  <w:p w:rsidR="00FA3B17" w:rsidRPr="00F16B53" w:rsidRDefault="00935A55" w:rsidP="00012294">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5A5221">
      <w:rPr>
        <w:rFonts w:hint="cs"/>
        <w:sz w:val="24"/>
        <w:szCs w:val="24"/>
        <w:rtl/>
      </w:rPr>
      <w:t xml:space="preserve"> </w:t>
    </w:r>
    <w:r w:rsidR="00012294">
      <w:rPr>
        <w:rFonts w:hint="cs"/>
        <w:sz w:val="24"/>
        <w:szCs w:val="24"/>
        <w:rtl/>
      </w:rPr>
      <w:t xml:space="preserve">مستحبّات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570C36">
      <w:rPr>
        <w:rFonts w:hint="cs"/>
        <w:sz w:val="24"/>
        <w:szCs w:val="24"/>
        <w:rtl/>
      </w:rPr>
      <w:t>مس</w:t>
    </w:r>
    <w:r w:rsidR="00012294">
      <w:rPr>
        <w:rFonts w:hint="cs"/>
        <w:sz w:val="24"/>
        <w:szCs w:val="24"/>
        <w:rtl/>
      </w:rPr>
      <w:t>تحبّات</w:t>
    </w:r>
    <w:r w:rsidR="00481181">
      <w:rPr>
        <w:rFonts w:hint="cs"/>
        <w:sz w:val="24"/>
        <w:szCs w:val="24"/>
        <w:rtl/>
      </w:rPr>
      <w:t xml:space="preserve"> - 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37B"/>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1181"/>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3653"/>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34921"/>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A0110-F212-4422-AFFB-4C617299E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73</TotalTime>
  <Pages>7</Pages>
  <Words>1870</Words>
  <Characters>10664</Characters>
  <Application>Microsoft Office Word</Application>
  <DocSecurity>0</DocSecurity>
  <Lines>88</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12509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52</cp:revision>
  <cp:lastPrinted>2019-11-23T17:46:00Z</cp:lastPrinted>
  <dcterms:created xsi:type="dcterms:W3CDTF">2019-09-28T13:05:00Z</dcterms:created>
  <dcterms:modified xsi:type="dcterms:W3CDTF">2020-02-19T19:25:00Z</dcterms:modified>
</cp:coreProperties>
</file>