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316510"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6585842" w:history="1">
        <w:r w:rsidR="00316510" w:rsidRPr="001C1ECC">
          <w:rPr>
            <w:rStyle w:val="Hyperlink"/>
            <w:rFonts w:hint="eastAsia"/>
            <w:noProof/>
            <w:rtl/>
          </w:rPr>
          <w:t>تکم</w:t>
        </w:r>
        <w:r w:rsidR="00316510" w:rsidRPr="001C1ECC">
          <w:rPr>
            <w:rStyle w:val="Hyperlink"/>
            <w:rFonts w:hint="cs"/>
            <w:noProof/>
            <w:rtl/>
          </w:rPr>
          <w:t>ی</w:t>
        </w:r>
        <w:r w:rsidR="00316510" w:rsidRPr="001C1ECC">
          <w:rPr>
            <w:rStyle w:val="Hyperlink"/>
            <w:rFonts w:hint="eastAsia"/>
            <w:noProof/>
            <w:rtl/>
          </w:rPr>
          <w:t>ل</w:t>
        </w:r>
        <w:r w:rsidR="00316510" w:rsidRPr="001C1ECC">
          <w:rPr>
            <w:rStyle w:val="Hyperlink"/>
            <w:noProof/>
            <w:rtl/>
          </w:rPr>
          <w:t xml:space="preserve"> </w:t>
        </w:r>
        <w:r w:rsidR="00316510" w:rsidRPr="001C1ECC">
          <w:rPr>
            <w:rStyle w:val="Hyperlink"/>
            <w:rFonts w:hint="eastAsia"/>
            <w:noProof/>
            <w:rtl/>
          </w:rPr>
          <w:t>مسأله</w:t>
        </w:r>
        <w:r w:rsidR="00316510" w:rsidRPr="001C1ECC">
          <w:rPr>
            <w:rStyle w:val="Hyperlink"/>
            <w:noProof/>
            <w:rtl/>
          </w:rPr>
          <w:t xml:space="preserve"> 8</w:t>
        </w:r>
        <w:r w:rsidR="00316510">
          <w:rPr>
            <w:noProof/>
            <w:webHidden/>
            <w:rtl/>
          </w:rPr>
          <w:tab/>
        </w:r>
        <w:r w:rsidR="00316510">
          <w:rPr>
            <w:noProof/>
            <w:webHidden/>
            <w:rtl/>
          </w:rPr>
          <w:fldChar w:fldCharType="begin"/>
        </w:r>
        <w:r w:rsidR="00316510">
          <w:rPr>
            <w:noProof/>
            <w:webHidden/>
            <w:rtl/>
          </w:rPr>
          <w:instrText xml:space="preserve"> </w:instrText>
        </w:r>
        <w:r w:rsidR="00316510">
          <w:rPr>
            <w:noProof/>
            <w:webHidden/>
          </w:rPr>
          <w:instrText>PAGEREF</w:instrText>
        </w:r>
        <w:r w:rsidR="00316510">
          <w:rPr>
            <w:noProof/>
            <w:webHidden/>
            <w:rtl/>
          </w:rPr>
          <w:instrText xml:space="preserve"> _</w:instrText>
        </w:r>
        <w:r w:rsidR="00316510">
          <w:rPr>
            <w:noProof/>
            <w:webHidden/>
          </w:rPr>
          <w:instrText>Toc</w:instrText>
        </w:r>
        <w:r w:rsidR="00316510">
          <w:rPr>
            <w:noProof/>
            <w:webHidden/>
            <w:rtl/>
          </w:rPr>
          <w:instrText xml:space="preserve">36585842 </w:instrText>
        </w:r>
        <w:r w:rsidR="00316510">
          <w:rPr>
            <w:noProof/>
            <w:webHidden/>
          </w:rPr>
          <w:instrText>\h</w:instrText>
        </w:r>
        <w:r w:rsidR="00316510">
          <w:rPr>
            <w:noProof/>
            <w:webHidden/>
            <w:rtl/>
          </w:rPr>
          <w:instrText xml:space="preserve"> </w:instrText>
        </w:r>
        <w:r w:rsidR="00316510">
          <w:rPr>
            <w:noProof/>
            <w:webHidden/>
            <w:rtl/>
          </w:rPr>
        </w:r>
        <w:r w:rsidR="00316510">
          <w:rPr>
            <w:noProof/>
            <w:webHidden/>
            <w:rtl/>
          </w:rPr>
          <w:fldChar w:fldCharType="separate"/>
        </w:r>
        <w:r w:rsidR="00316510">
          <w:rPr>
            <w:noProof/>
            <w:webHidden/>
            <w:rtl/>
          </w:rPr>
          <w:t>1</w:t>
        </w:r>
        <w:r w:rsidR="00316510">
          <w:rPr>
            <w:noProof/>
            <w:webHidden/>
            <w:rtl/>
          </w:rPr>
          <w:fldChar w:fldCharType="end"/>
        </w:r>
      </w:hyperlink>
    </w:p>
    <w:p w:rsidR="00316510" w:rsidRDefault="003165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585843" w:history="1">
        <w:r w:rsidRPr="001C1ECC">
          <w:rPr>
            <w:rStyle w:val="Hyperlink"/>
            <w:rFonts w:hint="eastAsia"/>
            <w:noProof/>
            <w:rtl/>
          </w:rPr>
          <w:t>ادامه</w:t>
        </w:r>
        <w:r w:rsidRPr="001C1ECC">
          <w:rPr>
            <w:rStyle w:val="Hyperlink"/>
            <w:noProof/>
            <w:rtl/>
          </w:rPr>
          <w:t xml:space="preserve"> </w:t>
        </w:r>
        <w:r w:rsidRPr="001C1ECC">
          <w:rPr>
            <w:rStyle w:val="Hyperlink"/>
            <w:rFonts w:hint="eastAsia"/>
            <w:noProof/>
            <w:rtl/>
          </w:rPr>
          <w:t>مسأله</w:t>
        </w:r>
        <w:r w:rsidRPr="001C1ECC">
          <w:rPr>
            <w:rStyle w:val="Hyperlink"/>
            <w:noProof/>
            <w:rtl/>
          </w:rPr>
          <w:t xml:space="preserve"> 17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36585843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16510" w:rsidRDefault="003165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585844" w:history="1">
        <w:r w:rsidRPr="001C1ECC">
          <w:rPr>
            <w:rStyle w:val="Hyperlink"/>
            <w:rFonts w:hint="eastAsia"/>
            <w:noProof/>
            <w:rtl/>
          </w:rPr>
          <w:t>مسأله</w:t>
        </w:r>
        <w:r w:rsidRPr="001C1ECC">
          <w:rPr>
            <w:rStyle w:val="Hyperlink"/>
            <w:noProof/>
            <w:rtl/>
          </w:rPr>
          <w:t xml:space="preserve"> 18: </w:t>
        </w:r>
        <w:r w:rsidRPr="001C1ECC">
          <w:rPr>
            <w:rStyle w:val="Hyperlink"/>
            <w:rFonts w:hint="eastAsia"/>
            <w:noProof/>
            <w:rtl/>
          </w:rPr>
          <w:t>استحباب</w:t>
        </w:r>
        <w:r w:rsidRPr="001C1ECC">
          <w:rPr>
            <w:rStyle w:val="Hyperlink"/>
            <w:noProof/>
            <w:rtl/>
          </w:rPr>
          <w:t xml:space="preserve"> </w:t>
        </w:r>
        <w:r w:rsidRPr="001C1ECC">
          <w:rPr>
            <w:rStyle w:val="Hyperlink"/>
            <w:rFonts w:hint="eastAsia"/>
            <w:noProof/>
            <w:rtl/>
          </w:rPr>
          <w:t>مباشرت</w:t>
        </w:r>
        <w:r w:rsidRPr="001C1ECC">
          <w:rPr>
            <w:rStyle w:val="Hyperlink"/>
            <w:noProof/>
            <w:rtl/>
          </w:rPr>
          <w:t xml:space="preserve"> </w:t>
        </w:r>
        <w:r w:rsidRPr="001C1ECC">
          <w:rPr>
            <w:rStyle w:val="Hyperlink"/>
            <w:rFonts w:hint="eastAsia"/>
            <w:noProof/>
            <w:rtl/>
          </w:rPr>
          <w:t>در</w:t>
        </w:r>
        <w:r w:rsidRPr="001C1ECC">
          <w:rPr>
            <w:rStyle w:val="Hyperlink"/>
            <w:noProof/>
            <w:rtl/>
          </w:rPr>
          <w:t xml:space="preserve"> </w:t>
        </w:r>
        <w:r w:rsidRPr="001C1ECC">
          <w:rPr>
            <w:rStyle w:val="Hyperlink"/>
            <w:rFonts w:hint="eastAsia"/>
            <w:noProof/>
            <w:rtl/>
          </w:rPr>
          <w:t>حفر</w:t>
        </w:r>
        <w:r w:rsidRPr="001C1ECC">
          <w:rPr>
            <w:rStyle w:val="Hyperlink"/>
            <w:noProof/>
            <w:rtl/>
          </w:rPr>
          <w:t xml:space="preserve"> </w:t>
        </w:r>
        <w:r w:rsidRPr="001C1ECC">
          <w:rPr>
            <w:rStyle w:val="Hyperlink"/>
            <w:rFonts w:hint="eastAsia"/>
            <w:noProof/>
            <w:rtl/>
          </w:rPr>
          <w:t>قبر</w:t>
        </w:r>
        <w:r w:rsidRPr="001C1ECC">
          <w:rPr>
            <w:rStyle w:val="Hyperlink"/>
            <w:noProof/>
            <w:rtl/>
          </w:rPr>
          <w:t xml:space="preserve"> </w:t>
        </w:r>
        <w:r w:rsidRPr="001C1ECC">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36585844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16510" w:rsidRDefault="003165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585845" w:history="1">
        <w:r w:rsidRPr="001C1ECC">
          <w:rPr>
            <w:rStyle w:val="Hyperlink"/>
            <w:rFonts w:hint="eastAsia"/>
            <w:noProof/>
            <w:rtl/>
          </w:rPr>
          <w:t>مسأله</w:t>
        </w:r>
        <w:r w:rsidRPr="001C1ECC">
          <w:rPr>
            <w:rStyle w:val="Hyperlink"/>
            <w:noProof/>
            <w:rtl/>
          </w:rPr>
          <w:t xml:space="preserve"> 19: </w:t>
        </w:r>
        <w:r w:rsidRPr="001C1ECC">
          <w:rPr>
            <w:rStyle w:val="Hyperlink"/>
            <w:rFonts w:hint="eastAsia"/>
            <w:noProof/>
            <w:rtl/>
          </w:rPr>
          <w:t>استحباب</w:t>
        </w:r>
        <w:r w:rsidRPr="001C1ECC">
          <w:rPr>
            <w:rStyle w:val="Hyperlink"/>
            <w:noProof/>
            <w:rtl/>
          </w:rPr>
          <w:t xml:space="preserve"> </w:t>
        </w:r>
        <w:r w:rsidRPr="001C1ECC">
          <w:rPr>
            <w:rStyle w:val="Hyperlink"/>
            <w:rFonts w:hint="eastAsia"/>
            <w:noProof/>
            <w:rtl/>
          </w:rPr>
          <w:t>مباشرت</w:t>
        </w:r>
        <w:r w:rsidRPr="001C1ECC">
          <w:rPr>
            <w:rStyle w:val="Hyperlink"/>
            <w:noProof/>
            <w:rtl/>
          </w:rPr>
          <w:t xml:space="preserve"> </w:t>
        </w:r>
        <w:r w:rsidRPr="001C1ECC">
          <w:rPr>
            <w:rStyle w:val="Hyperlink"/>
            <w:rFonts w:hint="eastAsia"/>
            <w:noProof/>
            <w:rtl/>
          </w:rPr>
          <w:t>در</w:t>
        </w:r>
        <w:r w:rsidRPr="001C1ECC">
          <w:rPr>
            <w:rStyle w:val="Hyperlink"/>
            <w:noProof/>
            <w:rtl/>
          </w:rPr>
          <w:t xml:space="preserve"> </w:t>
        </w:r>
        <w:r w:rsidRPr="001C1ECC">
          <w:rPr>
            <w:rStyle w:val="Hyperlink"/>
            <w:rFonts w:hint="eastAsia"/>
            <w:noProof/>
            <w:rtl/>
          </w:rPr>
          <w:t>غسل</w:t>
        </w:r>
        <w:r w:rsidRPr="001C1ECC">
          <w:rPr>
            <w:rStyle w:val="Hyperlink"/>
            <w:noProof/>
            <w:rtl/>
          </w:rPr>
          <w:t xml:space="preserve"> </w:t>
        </w:r>
        <w:r w:rsidRPr="001C1ECC">
          <w:rPr>
            <w:rStyle w:val="Hyperlink"/>
            <w:rFonts w:hint="eastAsia"/>
            <w:noProof/>
            <w:rtl/>
          </w:rPr>
          <w:t>م</w:t>
        </w:r>
        <w:r w:rsidRPr="001C1ECC">
          <w:rPr>
            <w:rStyle w:val="Hyperlink"/>
            <w:rFonts w:hint="cs"/>
            <w:noProof/>
            <w:rtl/>
          </w:rPr>
          <w:t>یّ</w:t>
        </w:r>
        <w:r w:rsidRPr="001C1ECC">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36585845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16510" w:rsidRDefault="003165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585846" w:history="1">
        <w:r w:rsidRPr="001C1ECC">
          <w:rPr>
            <w:rStyle w:val="Hyperlink"/>
            <w:rFonts w:hint="eastAsia"/>
            <w:noProof/>
            <w:rtl/>
          </w:rPr>
          <w:t>مسأله</w:t>
        </w:r>
        <w:r w:rsidRPr="001C1ECC">
          <w:rPr>
            <w:rStyle w:val="Hyperlink"/>
            <w:noProof/>
            <w:rtl/>
          </w:rPr>
          <w:t xml:space="preserve">20: </w:t>
        </w:r>
        <w:r w:rsidRPr="001C1ECC">
          <w:rPr>
            <w:rStyle w:val="Hyperlink"/>
            <w:rFonts w:hint="eastAsia"/>
            <w:noProof/>
            <w:rtl/>
          </w:rPr>
          <w:t>استحباب</w:t>
        </w:r>
        <w:r w:rsidRPr="001C1ECC">
          <w:rPr>
            <w:rStyle w:val="Hyperlink"/>
            <w:noProof/>
            <w:rtl/>
          </w:rPr>
          <w:t xml:space="preserve"> </w:t>
        </w:r>
        <w:r w:rsidRPr="001C1ECC">
          <w:rPr>
            <w:rStyle w:val="Hyperlink"/>
            <w:rFonts w:hint="eastAsia"/>
            <w:noProof/>
            <w:rtl/>
          </w:rPr>
          <w:t>آماده</w:t>
        </w:r>
        <w:r w:rsidRPr="001C1ECC">
          <w:rPr>
            <w:rStyle w:val="Hyperlink"/>
            <w:noProof/>
            <w:rtl/>
          </w:rPr>
          <w:t xml:space="preserve"> </w:t>
        </w:r>
        <w:r w:rsidRPr="001C1ECC">
          <w:rPr>
            <w:rStyle w:val="Hyperlink"/>
            <w:rFonts w:hint="eastAsia"/>
            <w:noProof/>
            <w:rtl/>
          </w:rPr>
          <w:t>کردن</w:t>
        </w:r>
        <w:r w:rsidRPr="001C1ECC">
          <w:rPr>
            <w:rStyle w:val="Hyperlink"/>
            <w:noProof/>
            <w:rtl/>
          </w:rPr>
          <w:t xml:space="preserve"> </w:t>
        </w:r>
        <w:r w:rsidRPr="001C1ECC">
          <w:rPr>
            <w:rStyle w:val="Hyperlink"/>
            <w:rFonts w:hint="eastAsia"/>
            <w:noProof/>
            <w:rtl/>
          </w:rPr>
          <w:t>کفن</w:t>
        </w:r>
        <w:r w:rsidRPr="001C1ECC">
          <w:rPr>
            <w:rStyle w:val="Hyperlink"/>
            <w:noProof/>
            <w:rtl/>
          </w:rPr>
          <w:t xml:space="preserve"> </w:t>
        </w:r>
        <w:r w:rsidRPr="001C1ECC">
          <w:rPr>
            <w:rStyle w:val="Hyperlink"/>
            <w:rFonts w:hint="eastAsia"/>
            <w:noProof/>
            <w:rtl/>
          </w:rPr>
          <w:t>برا</w:t>
        </w:r>
        <w:r w:rsidRPr="001C1ECC">
          <w:rPr>
            <w:rStyle w:val="Hyperlink"/>
            <w:rFonts w:hint="cs"/>
            <w:noProof/>
            <w:rtl/>
          </w:rPr>
          <w:t>ی</w:t>
        </w:r>
        <w:r w:rsidRPr="001C1ECC">
          <w:rPr>
            <w:rStyle w:val="Hyperlink"/>
            <w:noProof/>
            <w:rtl/>
          </w:rPr>
          <w:t xml:space="preserve"> </w:t>
        </w:r>
        <w:r w:rsidRPr="001C1ECC">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36585846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16510" w:rsidRDefault="00316510">
      <w:pPr>
        <w:pStyle w:val="TOC1"/>
        <w:rPr>
          <w:rFonts w:asciiTheme="minorHAnsi" w:eastAsiaTheme="minorEastAsia" w:hAnsiTheme="minorHAnsi" w:cstheme="minorBidi"/>
          <w:noProof/>
          <w:color w:val="auto"/>
          <w:szCs w:val="22"/>
          <w:rtl/>
          <w:lang w:bidi="ar-SA"/>
        </w:rPr>
      </w:pPr>
      <w:hyperlink w:anchor="_Toc36585847" w:history="1">
        <w:r w:rsidRPr="001C1ECC">
          <w:rPr>
            <w:rStyle w:val="Hyperlink"/>
            <w:rFonts w:hint="eastAsia"/>
            <w:noProof/>
            <w:rtl/>
          </w:rPr>
          <w:t>فصل</w:t>
        </w:r>
        <w:r w:rsidRPr="001C1ECC">
          <w:rPr>
            <w:rStyle w:val="Hyperlink"/>
            <w:noProof/>
            <w:rtl/>
          </w:rPr>
          <w:t xml:space="preserve"> </w:t>
        </w:r>
        <w:r w:rsidRPr="001C1ECC">
          <w:rPr>
            <w:rStyle w:val="Hyperlink"/>
            <w:rFonts w:hint="eastAsia"/>
            <w:noProof/>
            <w:rtl/>
          </w:rPr>
          <w:t>ف</w:t>
        </w:r>
        <w:r w:rsidRPr="001C1ECC">
          <w:rPr>
            <w:rStyle w:val="Hyperlink"/>
            <w:rFonts w:hint="cs"/>
            <w:noProof/>
            <w:rtl/>
          </w:rPr>
          <w:t>ی</w:t>
        </w:r>
        <w:r w:rsidRPr="001C1ECC">
          <w:rPr>
            <w:rStyle w:val="Hyperlink"/>
            <w:noProof/>
            <w:rtl/>
          </w:rPr>
          <w:t xml:space="preserve"> </w:t>
        </w:r>
        <w:r w:rsidRPr="001C1ECC">
          <w:rPr>
            <w:rStyle w:val="Hyperlink"/>
            <w:rFonts w:hint="eastAsia"/>
            <w:noProof/>
            <w:rtl/>
          </w:rPr>
          <w:t>الأغسال</w:t>
        </w:r>
        <w:r w:rsidRPr="001C1ECC">
          <w:rPr>
            <w:rStyle w:val="Hyperlink"/>
            <w:noProof/>
            <w:rtl/>
          </w:rPr>
          <w:t xml:space="preserve"> </w:t>
        </w:r>
        <w:r w:rsidRPr="001C1ECC">
          <w:rPr>
            <w:rStyle w:val="Hyperlink"/>
            <w:rFonts w:hint="eastAsia"/>
            <w:noProof/>
            <w:rtl/>
          </w:rPr>
          <w:t>المندوبة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36585847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316510" w:rsidRDefault="00316510">
      <w:pPr>
        <w:pStyle w:val="TOC2"/>
        <w:tabs>
          <w:tab w:val="right" w:leader="dot" w:pos="10194"/>
        </w:tabs>
        <w:rPr>
          <w:rFonts w:asciiTheme="minorHAnsi" w:eastAsiaTheme="minorEastAsia" w:hAnsiTheme="minorHAnsi" w:cstheme="minorBidi"/>
          <w:bCs w:val="0"/>
          <w:noProof/>
          <w:color w:val="auto"/>
          <w:szCs w:val="22"/>
          <w:rtl/>
          <w:lang w:bidi="ar-SA"/>
        </w:rPr>
      </w:pPr>
      <w:hyperlink w:anchor="_Toc36585848" w:history="1">
        <w:r w:rsidRPr="001C1ECC">
          <w:rPr>
            <w:rStyle w:val="Hyperlink"/>
            <w:rFonts w:hint="eastAsia"/>
            <w:noProof/>
            <w:rtl/>
          </w:rPr>
          <w:t>غسل</w:t>
        </w:r>
        <w:r w:rsidRPr="001C1ECC">
          <w:rPr>
            <w:rStyle w:val="Hyperlink"/>
            <w:noProof/>
            <w:rtl/>
          </w:rPr>
          <w:t xml:space="preserve"> </w:t>
        </w:r>
        <w:r w:rsidRPr="001C1ECC">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36585848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DC55EE">
        <w:rPr>
          <w:rFonts w:hint="cs"/>
          <w:rtl/>
        </w:rPr>
        <w:t xml:space="preserve"> </w:t>
      </w:r>
      <w:r w:rsidR="00DC55EE">
        <w:rPr>
          <w:rFonts w:ascii="Times New Roman" w:hAnsi="Times New Roman" w:cs="Times New Roman" w:hint="cs"/>
          <w:rtl/>
        </w:rPr>
        <w:t>–</w:t>
      </w:r>
      <w:r w:rsidR="00DC55EE">
        <w:rPr>
          <w:rFonts w:hint="cs"/>
          <w:rtl/>
        </w:rPr>
        <w:t xml:space="preserve"> غسل های مستحبی</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DC55EE">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6967B3">
        <w:rPr>
          <w:rFonts w:ascii="Noor_Lotus" w:hAnsi="Noor_Lotus" w:cs="B Lotus" w:hint="cs"/>
          <w:sz w:val="28"/>
          <w:rtl/>
          <w:lang w:bidi="ar-SA"/>
        </w:rPr>
        <w:t xml:space="preserve">     </w:t>
      </w:r>
      <w:r w:rsidR="006967B3">
        <w:rPr>
          <w:rFonts w:ascii="Noor_Lotus" w:hAnsi="Noor_Lotus" w:cs="B Lotus" w:hint="cs"/>
          <w:sz w:val="28"/>
          <w:rtl/>
          <w:lang w:bidi="ar-SA"/>
        </w:rPr>
        <w:tab/>
      </w:r>
      <w:r w:rsidR="006967B3">
        <w:rPr>
          <w:rFonts w:ascii="Noor_Lotus" w:hAnsi="Noor_Lotus" w:cs="B Lotus" w:hint="cs"/>
          <w:sz w:val="28"/>
          <w:rtl/>
          <w:lang w:bidi="ar-SA"/>
        </w:rPr>
        <w:tab/>
      </w:r>
      <w:r w:rsidR="006967B3">
        <w:rPr>
          <w:rFonts w:ascii="Noor_Lotus" w:hAnsi="Noor_Lotus" w:cs="B Lotus" w:hint="cs"/>
          <w:sz w:val="28"/>
          <w:rtl/>
          <w:lang w:bidi="ar-SA"/>
        </w:rPr>
        <w:tab/>
        <w:t>0</w:t>
      </w:r>
      <w:r w:rsidR="00DC55EE">
        <w:rPr>
          <w:rFonts w:ascii="Noor_Lotus" w:hAnsi="Noor_Lotus" w:cs="B Lotus" w:hint="cs"/>
          <w:sz w:val="28"/>
          <w:rtl/>
          <w:lang w:bidi="ar-SA"/>
        </w:rPr>
        <w:t>2</w:t>
      </w:r>
      <w:r w:rsidRPr="00676A67">
        <w:rPr>
          <w:rFonts w:ascii="Noor_Lotus" w:hAnsi="Noor_Lotus" w:cs="B Lotus" w:hint="cs"/>
          <w:sz w:val="28"/>
          <w:rtl/>
          <w:lang w:bidi="ar-SA"/>
        </w:rPr>
        <w:t>/</w:t>
      </w:r>
      <w:r w:rsidR="006967B3">
        <w:rPr>
          <w:rFonts w:ascii="Noor_Lotus" w:hAnsi="Noor_Lotus" w:cs="B Lotus" w:hint="cs"/>
          <w:sz w:val="28"/>
          <w:rtl/>
          <w:lang w:bidi="ar-SA"/>
        </w:rPr>
        <w:t>0</w:t>
      </w:r>
      <w:r w:rsidR="00DC55EE">
        <w:rPr>
          <w:rFonts w:ascii="Noor_Lotus" w:hAnsi="Noor_Lotus" w:cs="B Lotus" w:hint="cs"/>
          <w:sz w:val="28"/>
          <w:rtl/>
          <w:lang w:bidi="ar-SA"/>
        </w:rPr>
        <w:t>2</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DC55EE">
        <w:rPr>
          <w:rFonts w:ascii="Noor_Lotus" w:hAnsi="Noor_Lotus" w:cs="B Lotus" w:hint="cs"/>
          <w:sz w:val="28"/>
          <w:rtl/>
          <w:lang w:bidi="ar-SA"/>
        </w:rPr>
        <w:t>21</w:t>
      </w:r>
      <w:r>
        <w:rPr>
          <w:rFonts w:ascii="Noor_Lotus" w:hAnsi="Noor_Lotus" w:cs="B Lotus" w:hint="cs"/>
          <w:sz w:val="28"/>
          <w:rtl/>
          <w:lang w:bidi="ar-SA"/>
        </w:rPr>
        <w:t xml:space="preserve"> </w:t>
      </w:r>
    </w:p>
    <w:p w:rsidR="00744D43" w:rsidRDefault="00744D43" w:rsidP="00744D43">
      <w:pPr>
        <w:pStyle w:val="Heading3"/>
        <w:rPr>
          <w:rFonts w:hint="cs"/>
          <w:rtl/>
        </w:rPr>
      </w:pPr>
      <w:bookmarkStart w:id="11" w:name="_Toc36585842"/>
      <w:r>
        <w:rPr>
          <w:rFonts w:hint="cs"/>
          <w:rtl/>
        </w:rPr>
        <w:t>تکمیل مسأله 8</w:t>
      </w:r>
      <w:bookmarkEnd w:id="11"/>
    </w:p>
    <w:p w:rsidR="00744D43" w:rsidRDefault="00744D43" w:rsidP="00C87DD9">
      <w:pPr>
        <w:rPr>
          <w:rFonts w:hint="cs"/>
          <w:rtl/>
        </w:rPr>
      </w:pPr>
      <w:r>
        <w:rPr>
          <w:rFonts w:hint="cs"/>
          <w:rtl/>
        </w:rPr>
        <w:t>اینکه مرحوم سیّد در مسأله هشتم فرمودند «یجوز تخریب آثار القبور»، مراد ایشان، فی حدّ نفسه است. وگرنه گاهی مالی از مردم بر روی قبور هست، مثلاً سنگ قیمتی بر روی قبر قرار دارد، که تخریب آن، جایز نیست.</w:t>
      </w:r>
    </w:p>
    <w:p w:rsidR="00744D43" w:rsidRDefault="00744D43" w:rsidP="00744D43">
      <w:pPr>
        <w:pStyle w:val="Heading3"/>
        <w:rPr>
          <w:rFonts w:hint="cs"/>
          <w:rtl/>
        </w:rPr>
      </w:pPr>
      <w:bookmarkStart w:id="12" w:name="_Toc36585843"/>
      <w:r>
        <w:rPr>
          <w:rFonts w:hint="cs"/>
          <w:rtl/>
        </w:rPr>
        <w:t>ادامه مسأله 17</w:t>
      </w:r>
      <w:bookmarkEnd w:id="12"/>
    </w:p>
    <w:p w:rsidR="00744D43" w:rsidRDefault="00744D43" w:rsidP="00C87DD9">
      <w:pPr>
        <w:rPr>
          <w:rFonts w:hint="cs"/>
          <w:rtl/>
        </w:rPr>
      </w:pPr>
      <w:r>
        <w:rPr>
          <w:rFonts w:hint="cs"/>
          <w:rtl/>
        </w:rPr>
        <w:t>مرحوم سیّد فرموده بخشیدن زمین برای دفن مؤمن، مستحب است. که در استفاده استحباب آن از اطلاقات، بحثی نداریم؛ چون بذل مقبره، احسان و جود است؛ که بذل، منصوص است؛ و از طرفی هم یک نوع صدقه است.</w:t>
      </w:r>
    </w:p>
    <w:p w:rsidR="00744D43" w:rsidRDefault="00744D43" w:rsidP="00C87DD9">
      <w:pPr>
        <w:rPr>
          <w:rFonts w:hint="cs"/>
          <w:rtl/>
        </w:rPr>
      </w:pPr>
      <w:r>
        <w:rPr>
          <w:rFonts w:hint="cs"/>
          <w:rtl/>
        </w:rPr>
        <w:t>صحبت در دلیل خاص بود. یک روایت، روایت باب دوازدهم بود،</w:t>
      </w:r>
      <w:r>
        <w:rPr>
          <w:rStyle w:val="FootnoteReference"/>
          <w:rFonts w:ascii="Noor_Titr" w:hAnsi="Noor_Titr" w:cs="B Lotus"/>
          <w:sz w:val="28"/>
          <w:rtl/>
        </w:rPr>
        <w:footnoteReference w:id="1"/>
      </w:r>
      <w:r>
        <w:rPr>
          <w:rFonts w:hint="cs"/>
          <w:rtl/>
        </w:rPr>
        <w:t xml:space="preserve"> که آن را خواندیم؛ و اشکالات مرحوم خوئی را مطرح کردیم. مرحوم خوئی یک اشکال سندی کرد، گفت سند ابن طاووس به کتاب فضل کوفه، ناتمام است. اشکال را در سند به کتاب برد.</w:t>
      </w:r>
    </w:p>
    <w:p w:rsidR="00744D43" w:rsidRPr="00D964C1" w:rsidRDefault="00744D43" w:rsidP="00C87DD9">
      <w:pPr>
        <w:rPr>
          <w:rFonts w:hint="cs"/>
          <w:rtl/>
        </w:rPr>
      </w:pPr>
      <w:r>
        <w:rPr>
          <w:rFonts w:hint="cs"/>
          <w:rtl/>
        </w:rPr>
        <w:lastRenderedPageBreak/>
        <w:t xml:space="preserve">لکن ما بارها عرض کردیم، فاصله ابن طاووس با أبو عبد الله محمد بن علی بن الحسن بن عبد الرحمن که صاحب کتاب فضل کوفه است؛ زیاد نبوده است. ما که در رساله قطب راوندی گیر داشتیم، از یک جهات دیگری بود؛ و إلّا فی حدّ نفسه همین که بگویند این کتاب مال فلانی است، </w:t>
      </w:r>
      <w:r w:rsidRPr="00D964C1">
        <w:rPr>
          <w:rFonts w:hint="cs"/>
          <w:rtl/>
        </w:rPr>
        <w:t>تمام است. خوب بود که ایشان در سند صاحب کتاب، به عقبة بن علقمه اشکال کرد. زیرا عقبة بن علقمه توثیق ندارد.</w:t>
      </w:r>
    </w:p>
    <w:p w:rsidR="00744D43" w:rsidRDefault="00744D43" w:rsidP="00C87DD9">
      <w:pPr>
        <w:rPr>
          <w:rFonts w:hint="cs"/>
          <w:rtl/>
        </w:rPr>
      </w:pPr>
      <w:r>
        <w:rPr>
          <w:rFonts w:hint="cs"/>
          <w:rtl/>
        </w:rPr>
        <w:t>یک جهت هم مربوط به اشکال دلالی است، که مرحوم خوئی فرموده دلالت این روایت هم گیر دارد؛ و لو در آخر کلامش این را حلّ کرده است. گیرش این است که حضرت فرموده از ملک من وارد بهشت می</w:t>
      </w:r>
      <w:r>
        <w:rPr>
          <w:rFonts w:hint="cs"/>
          <w:rtl/>
        </w:rPr>
        <w:softHyphen/>
        <w:t>شوند.</w:t>
      </w:r>
    </w:p>
    <w:p w:rsidR="00744D43" w:rsidRDefault="00744D43" w:rsidP="00C87DD9">
      <w:pPr>
        <w:rPr>
          <w:rFonts w:hint="cs"/>
          <w:rtl/>
        </w:rPr>
      </w:pPr>
      <w:r>
        <w:rPr>
          <w:rFonts w:hint="cs"/>
          <w:rtl/>
        </w:rPr>
        <w:t>و لکن در ذهن ما این است اینکه حضرت فرموده «ملکی»، مراد این نیست که وقتی خارج می</w:t>
      </w:r>
      <w:r>
        <w:rPr>
          <w:rtl/>
        </w:rPr>
        <w:softHyphen/>
      </w:r>
      <w:r>
        <w:rPr>
          <w:rFonts w:hint="cs"/>
          <w:rtl/>
        </w:rPr>
        <w:t>شوند؛ از ملک من خارج بشوند. این معنی، جمود بر لفظ است. قطعاً زمان خارج شدن که قیامت و یوم الحشر است؛ ملکیّتی، و لو بالوصیه در کار نیست. در ذهن ما این روایت، اگر درست باشد؛ از باب تعبیر عرفی است. اینکه فرموده دوست دارم آنها از ملک من محشور شوند؛ یعنی از ملکی که الآن دارم. حال یا بالإعراض که صدق  می</w:t>
      </w:r>
      <w:r>
        <w:rPr>
          <w:rtl/>
        </w:rPr>
        <w:softHyphen/>
      </w:r>
      <w:r>
        <w:rPr>
          <w:rFonts w:hint="cs"/>
          <w:rtl/>
        </w:rPr>
        <w:t>کند، از ملک من خارج شده</w:t>
      </w:r>
      <w:r>
        <w:rPr>
          <w:rtl/>
        </w:rPr>
        <w:softHyphen/>
      </w:r>
      <w:r>
        <w:rPr>
          <w:rFonts w:hint="cs"/>
          <w:rtl/>
        </w:rPr>
        <w:t xml:space="preserve">اند؛ یا وقف بوده است. از نظر تاریخی هم روشن نیست که این جور بوده است. </w:t>
      </w:r>
      <w:r w:rsidRPr="005E5CAA">
        <w:rPr>
          <w:rFonts w:hint="cs"/>
          <w:rtl/>
        </w:rPr>
        <w:t xml:space="preserve">در ذهن ما یک روایتی دارد که حضرت ابراهیم (علیه السلام) این زمین را خریده است، و آن را وقف کرده است. </w:t>
      </w:r>
      <w:r>
        <w:rPr>
          <w:rFonts w:hint="cs"/>
          <w:rtl/>
        </w:rPr>
        <w:t>پس اشکال سندی در طریق ابن طاووس به صاحب کتاب، و اشکال دلالی مرحوم خوئی، فنّی نیست.</w:t>
      </w:r>
    </w:p>
    <w:p w:rsidR="00744D43" w:rsidRDefault="00744D43" w:rsidP="00744D43">
      <w:pPr>
        <w:pStyle w:val="Heading3"/>
        <w:rPr>
          <w:rFonts w:hint="cs"/>
          <w:rtl/>
        </w:rPr>
      </w:pPr>
      <w:bookmarkStart w:id="13" w:name="_Toc36328668"/>
      <w:bookmarkStart w:id="14" w:name="_Toc36585844"/>
      <w:r>
        <w:rPr>
          <w:rFonts w:hint="cs"/>
          <w:rtl/>
        </w:rPr>
        <w:t>مسأله 18:</w:t>
      </w:r>
      <w:bookmarkEnd w:id="13"/>
      <w:r>
        <w:rPr>
          <w:rFonts w:hint="cs"/>
          <w:rtl/>
        </w:rPr>
        <w:t xml:space="preserve"> استحباب مباشرت در حفر قبر مؤمن</w:t>
      </w:r>
      <w:bookmarkEnd w:id="14"/>
    </w:p>
    <w:p w:rsidR="00744D43" w:rsidRPr="00C87DD9" w:rsidRDefault="00744D43" w:rsidP="00744D43">
      <w:pPr>
        <w:pStyle w:val="NormalWeb"/>
        <w:bidi/>
        <w:spacing w:line="276" w:lineRule="auto"/>
        <w:jc w:val="both"/>
        <w:rPr>
          <w:rStyle w:val="SubtleEmphasis"/>
          <w:rFonts w:hint="cs"/>
          <w:rtl/>
        </w:rPr>
      </w:pPr>
      <w:r w:rsidRPr="00C87DD9">
        <w:rPr>
          <w:rStyle w:val="SubtleEmphasis"/>
          <w:rFonts w:hint="cs"/>
          <w:rtl/>
        </w:rPr>
        <w:t>مسألة 18: يستحب المباشرة لحفر قبر المؤمن</w:t>
      </w:r>
      <w:r w:rsidRPr="00C87DD9">
        <w:rPr>
          <w:rStyle w:val="SubtleEmphasis"/>
          <w:rFonts w:hint="cs"/>
        </w:rPr>
        <w:t>‌</w:t>
      </w:r>
      <w:r w:rsidRPr="00C87DD9">
        <w:rPr>
          <w:rStyle w:val="SubtleEmphasis"/>
          <w:rFonts w:hint="cs"/>
          <w:rtl/>
        </w:rPr>
        <w:t xml:space="preserve"> ففي الخبر: من حفر لمؤمن قبرا كان كمن بوأه بيتا موافقا إلى</w:t>
      </w:r>
      <w:r w:rsidRPr="00C87DD9">
        <w:rPr>
          <w:rStyle w:val="SubtleEmphasis"/>
          <w:rFonts w:hint="cs"/>
        </w:rPr>
        <w:t>‌</w:t>
      </w:r>
      <w:r w:rsidRPr="00C87DD9">
        <w:rPr>
          <w:rStyle w:val="SubtleEmphasis"/>
          <w:rFonts w:hint="cs"/>
          <w:rtl/>
        </w:rPr>
        <w:t xml:space="preserve"> يوم القيامة</w:t>
      </w:r>
      <w:r w:rsidRPr="00C87DD9">
        <w:rPr>
          <w:rStyle w:val="SubtleEmphasis"/>
          <w:rFonts w:hint="cs"/>
        </w:rPr>
        <w:t>‌</w:t>
      </w:r>
      <w:r w:rsidRPr="00C87DD9">
        <w:rPr>
          <w:rStyle w:val="SubtleEmphasis"/>
          <w:rFonts w:hint="cs"/>
          <w:rtl/>
        </w:rPr>
        <w:t>.</w:t>
      </w:r>
    </w:p>
    <w:p w:rsidR="00744D43" w:rsidRDefault="00744D43" w:rsidP="00C87DD9">
      <w:pPr>
        <w:rPr>
          <w:rFonts w:hint="cs"/>
          <w:rtl/>
        </w:rPr>
      </w:pPr>
      <w:r>
        <w:rPr>
          <w:rFonts w:hint="cs"/>
          <w:rtl/>
        </w:rPr>
        <w:t>مباشرت برای کندن قبر مؤمن، مستحب است. چون کندن قبر و غسل دادن میّت، یک مقداری حزازت داشته است، و مردم مرتکب آن نمی</w:t>
      </w:r>
      <w:r>
        <w:rPr>
          <w:rtl/>
        </w:rPr>
        <w:softHyphen/>
      </w:r>
      <w:r>
        <w:rPr>
          <w:rFonts w:hint="cs"/>
          <w:rtl/>
        </w:rPr>
        <w:t>شدند؛ خداوند برای آنها، اجر قرار داده است؛ تا بخاطر آن اجر، مردم سراغ این کارها بروند. مرحوم سیّد از «من حفر» استفاده مباشرت نموده است</w:t>
      </w:r>
      <w:r w:rsidRPr="00B80C8E">
        <w:rPr>
          <w:rFonts w:hint="cs"/>
          <w:rtl/>
        </w:rPr>
        <w:t>؛ با اینکه اگر</w:t>
      </w:r>
      <w:r>
        <w:rPr>
          <w:rFonts w:hint="cs"/>
          <w:rtl/>
        </w:rPr>
        <w:t xml:space="preserve"> می</w:t>
      </w:r>
      <w:r>
        <w:rPr>
          <w:rtl/>
        </w:rPr>
        <w:softHyphen/>
      </w:r>
      <w:r>
        <w:rPr>
          <w:rFonts w:hint="cs"/>
          <w:rtl/>
        </w:rPr>
        <w:t>گویند بنی الأمیر، ظهور در مباشرت ندارد؛ ولی اینجا فرموده مباشرت مستحب است.</w:t>
      </w:r>
    </w:p>
    <w:p w:rsidR="00744D43" w:rsidRDefault="00744D43" w:rsidP="00C87DD9">
      <w:pPr>
        <w:rPr>
          <w:rFonts w:ascii="Noor_Lotus" w:hAnsi="Noor_Lotus" w:hint="cs"/>
          <w:color w:val="00B050"/>
          <w:rtl/>
        </w:rPr>
      </w:pPr>
      <w:r>
        <w:rPr>
          <w:rFonts w:hint="cs"/>
          <w:rtl/>
        </w:rPr>
        <w:lastRenderedPageBreak/>
        <w:t xml:space="preserve">روایت أوّل: </w:t>
      </w:r>
      <w:r w:rsidRPr="00C87DD9">
        <w:rPr>
          <w:rStyle w:val="IntenseEmphasis"/>
          <w:rFonts w:hint="cs"/>
          <w:rtl/>
        </w:rPr>
        <w:t>«مُحَمَّدُ بْنُ يَعْقُوبَ عَنْ عَلِيِّ بْنِ إِبْرَاهِيمَ عَنْ أَبِيهِ عَنِ ابْنِ أَبِي عُمَيْرٍ عَنْ سَيْفِ بْنِ عَمِيرَةَ عَنْ سَعْدِ بْنِ طَرِيفٍ عَنْ أَبِي جَعْفَرٍ (علیه السلام) قَالَ: مَنْ حَفَرَ لِمَيِّتٍ قَبْراً- كَانَ كَمَنْ بَوَّأَهُ بَيْتاً مُوَافِقاً إِلَى يَوْمِ الْقِيَامَةِ»</w:t>
      </w:r>
      <w:r w:rsidRPr="003624AF">
        <w:rPr>
          <w:rFonts w:ascii="Noor_Lotus" w:hAnsi="Noor_Lotus" w:hint="cs"/>
          <w:color w:val="00B050"/>
          <w:rtl/>
        </w:rPr>
        <w:t>.</w:t>
      </w:r>
      <w:r w:rsidRPr="003624AF">
        <w:rPr>
          <w:rStyle w:val="FootnoteReference"/>
          <w:rFonts w:ascii="Noor_Lotus" w:hAnsi="Noor_Lotus"/>
          <w:sz w:val="28"/>
          <w:rtl/>
        </w:rPr>
        <w:footnoteReference w:id="2"/>
      </w:r>
    </w:p>
    <w:p w:rsidR="00744D43" w:rsidRDefault="00744D43" w:rsidP="00744D43">
      <w:pPr>
        <w:pStyle w:val="NormalWeb"/>
        <w:bidi/>
        <w:spacing w:line="276" w:lineRule="auto"/>
        <w:jc w:val="both"/>
        <w:rPr>
          <w:rFonts w:ascii="Noor_Titr" w:hAnsi="Noor_Titr" w:cs="B Badr" w:hint="cs"/>
          <w:color w:val="00B050"/>
          <w:sz w:val="28"/>
          <w:szCs w:val="28"/>
          <w:rtl/>
        </w:rPr>
      </w:pPr>
      <w:r w:rsidRPr="00C87DD9">
        <w:rPr>
          <w:rFonts w:ascii="Calibri" w:eastAsia="Calibri" w:hAnsi="Calibri" w:cs="B Badr" w:hint="cs"/>
          <w:sz w:val="22"/>
          <w:szCs w:val="28"/>
          <w:rtl/>
        </w:rPr>
        <w:t>روایت دوم:</w:t>
      </w:r>
      <w:r w:rsidRPr="003624AF">
        <w:rPr>
          <w:rFonts w:ascii="Noor_Titr" w:hAnsi="Noor_Titr" w:cs="B Badr" w:hint="cs"/>
          <w:color w:val="00B050"/>
          <w:sz w:val="28"/>
          <w:szCs w:val="28"/>
          <w:rtl/>
        </w:rPr>
        <w:t xml:space="preserve"> </w:t>
      </w:r>
      <w:r w:rsidRPr="00C87DD9">
        <w:rPr>
          <w:rStyle w:val="IntenseEmphasis"/>
          <w:rFonts w:hint="cs"/>
          <w:rtl/>
        </w:rPr>
        <w:t>«مُحَمَّدُ بْنُ عَلِيِّ بْنِ الْحُسَيْنِ فِي عِقَابِ الْأَعْمَالِ بِإِسْنَادٍ تَقَدَّمَ فِي عِيَادَةِ الْمَرِيضِ عَنْ رَسُولِ اللَّهِ (صلّی الله علیه و آله و سلّم) قَالَ: مَنِ احْتَفَرَ لِمُسْلِمٍ قَبْراً مُحْتَسِباً حَرَّمَهُ اللَّهُ عَلَى النَّارِ- وَ بَوَّأَهُ بَيْتاً مِنَ الْجَنَّةِ وَ أَوْرَدَهُ حَوْضاً- فِيهِ مِنَ الْأَبَارِيقِ عَدَدُ (نُجُومِ السَّمَاءِ) - عَرْضُهُ مَا بَيْنَ أَيْلَةَ وَ صَنْعَاءَ».</w:t>
      </w:r>
      <w:r w:rsidRPr="003624AF">
        <w:rPr>
          <w:rStyle w:val="FootnoteReference"/>
          <w:rFonts w:ascii="Noor_Lotus" w:hAnsi="Noor_Lotus" w:cs="B Badr"/>
          <w:sz w:val="28"/>
          <w:szCs w:val="28"/>
          <w:rtl/>
        </w:rPr>
        <w:footnoteReference w:id="3"/>
      </w:r>
    </w:p>
    <w:p w:rsidR="00744D43" w:rsidRPr="003624AF" w:rsidRDefault="00744D43" w:rsidP="00C87DD9">
      <w:pPr>
        <w:rPr>
          <w:rFonts w:hint="cs"/>
          <w:color w:val="00B050"/>
          <w:rtl/>
        </w:rPr>
      </w:pPr>
      <w:r>
        <w:rPr>
          <w:rFonts w:hint="cs"/>
          <w:rtl/>
        </w:rPr>
        <w:t>در علم اصول می</w:t>
      </w:r>
      <w:r>
        <w:rPr>
          <w:rtl/>
        </w:rPr>
        <w:softHyphen/>
      </w:r>
      <w:r>
        <w:rPr>
          <w:rFonts w:hint="cs"/>
          <w:rtl/>
        </w:rPr>
        <w:t xml:space="preserve">گویند ظهور أوّلی هر خطابی، در مباشرت است. و اگر </w:t>
      </w:r>
      <w:r w:rsidR="005E7039">
        <w:rPr>
          <w:rFonts w:hint="cs"/>
          <w:rtl/>
        </w:rPr>
        <w:t xml:space="preserve">هم </w:t>
      </w:r>
      <w:r>
        <w:rPr>
          <w:rFonts w:hint="cs"/>
          <w:rtl/>
        </w:rPr>
        <w:t>این را قبول نکنیم؛ ولی فی الجمله بخاطر بعض نکات در بعض موارد، مباشرت به ذهن می</w:t>
      </w:r>
      <w:r>
        <w:rPr>
          <w:rtl/>
        </w:rPr>
        <w:softHyphen/>
      </w:r>
      <w:r>
        <w:rPr>
          <w:rFonts w:hint="cs"/>
          <w:rtl/>
        </w:rPr>
        <w:t>زند.</w:t>
      </w:r>
    </w:p>
    <w:p w:rsidR="00744D43" w:rsidRDefault="00744D43" w:rsidP="00744D43">
      <w:pPr>
        <w:pStyle w:val="Heading3"/>
        <w:rPr>
          <w:rFonts w:hint="cs"/>
          <w:rtl/>
        </w:rPr>
      </w:pPr>
      <w:bookmarkStart w:id="15" w:name="_Toc36328669"/>
      <w:bookmarkStart w:id="16" w:name="_Toc36585845"/>
      <w:r>
        <w:rPr>
          <w:rFonts w:hint="cs"/>
          <w:rtl/>
        </w:rPr>
        <w:t>مسأله 19:</w:t>
      </w:r>
      <w:bookmarkEnd w:id="15"/>
      <w:r>
        <w:rPr>
          <w:rFonts w:hint="cs"/>
          <w:rtl/>
        </w:rPr>
        <w:t xml:space="preserve"> استحباب مباشرت در غسل میّت</w:t>
      </w:r>
      <w:bookmarkEnd w:id="16"/>
    </w:p>
    <w:p w:rsidR="00744D43" w:rsidRPr="005E7039" w:rsidRDefault="00744D43" w:rsidP="00744D43">
      <w:pPr>
        <w:pStyle w:val="NormalWeb"/>
        <w:bidi/>
        <w:spacing w:line="276" w:lineRule="auto"/>
        <w:jc w:val="both"/>
        <w:rPr>
          <w:rStyle w:val="SubtleEmphasis"/>
          <w:rFonts w:hint="cs"/>
          <w:rtl/>
        </w:rPr>
      </w:pPr>
      <w:r w:rsidRPr="005E7039">
        <w:rPr>
          <w:rStyle w:val="SubtleEmphasis"/>
          <w:rFonts w:hint="cs"/>
          <w:rtl/>
        </w:rPr>
        <w:t>مسألة 19: يستحب مباشرة غسل الميت</w:t>
      </w:r>
      <w:r w:rsidRPr="005E7039">
        <w:rPr>
          <w:rStyle w:val="SubtleEmphasis"/>
          <w:rFonts w:hint="cs"/>
        </w:rPr>
        <w:t>‌</w:t>
      </w:r>
      <w:r w:rsidRPr="005E7039">
        <w:rPr>
          <w:rStyle w:val="SubtleEmphasis"/>
          <w:rFonts w:hint="cs"/>
          <w:rtl/>
        </w:rPr>
        <w:t xml:space="preserve"> ففي الخبر: كان فيما ناجى الله به موسى (علیه السلام) ربه قال يا رب ما لمن غسل الموتى فقال أغسله من ذنوبه كما ولدته أمه</w:t>
      </w:r>
      <w:r w:rsidRPr="005E7039">
        <w:rPr>
          <w:rStyle w:val="SubtleEmphasis"/>
          <w:rFonts w:hint="cs"/>
        </w:rPr>
        <w:t>‌</w:t>
      </w:r>
      <w:r w:rsidRPr="005E7039">
        <w:rPr>
          <w:rStyle w:val="SubtleEmphasis"/>
          <w:rFonts w:hint="cs"/>
          <w:rtl/>
        </w:rPr>
        <w:t>.</w:t>
      </w:r>
    </w:p>
    <w:p w:rsidR="00744D43" w:rsidRPr="00AC5C50" w:rsidRDefault="00744D43" w:rsidP="00744D43">
      <w:pPr>
        <w:pStyle w:val="NormalWeb"/>
        <w:bidi/>
        <w:spacing w:line="276" w:lineRule="auto"/>
        <w:jc w:val="both"/>
        <w:rPr>
          <w:rFonts w:ascii="Noor_Titr" w:hAnsi="Noor_Titr" w:cs="B Badr" w:hint="cs"/>
          <w:color w:val="00B050"/>
          <w:sz w:val="28"/>
          <w:szCs w:val="28"/>
          <w:rtl/>
        </w:rPr>
      </w:pPr>
      <w:r w:rsidRPr="005E7039">
        <w:rPr>
          <w:rFonts w:ascii="Calibri" w:eastAsia="Calibri" w:hAnsi="Calibri" w:cs="B Badr" w:hint="cs"/>
          <w:sz w:val="22"/>
          <w:szCs w:val="28"/>
          <w:rtl/>
        </w:rPr>
        <w:t>مباشرت در غسل میّت، مستحب است. روایت أوّل:</w:t>
      </w:r>
      <w:r>
        <w:rPr>
          <w:rFonts w:ascii="Noor_Titr" w:hAnsi="Noor_Titr" w:cs="B Lotus" w:hint="cs"/>
          <w:sz w:val="28"/>
          <w:szCs w:val="28"/>
          <w:rtl/>
        </w:rPr>
        <w:t xml:space="preserve"> </w:t>
      </w:r>
      <w:r w:rsidRPr="005E7039">
        <w:rPr>
          <w:rStyle w:val="IntenseEmphasis"/>
          <w:rFonts w:hint="cs"/>
          <w:rtl/>
        </w:rPr>
        <w:t>«مُحَمَّدُ بْنُ الْحَسَنِ عَنِ الْمُفِيدِ عَنْ مُحَمَّدِ بْنِ أَحْمَدَ بْنِ دَاوُدَ عَنْ أَبِيهِ عَنْ أَبِي الْحَسَنِ عَلِيِّ بْنِ الْحُسَيْنِ عَنْ مُحَمَّدِ بْنِ يَحْيَى عَنْ مُحَمَّدِ بْنِ أَحْمَدَ بْنِ يَحْيَى عَنْ مُحَمَّدِ بْنِ الْحُسَيْنِ بْنِ أَبِي الْخَطَّابِ عَنِ ابْنِ مَحْبُوبٍ عَنْ عَبْدِ اللَّهِ بْنِ غَالِبٍ عَنْ سَعْدٍ الْإِسْكَافِ عَنْ أَبِي جَعْفَرٍ (علیه السلام) قَالَ: أَيُّمَا مُؤْمِنٍ غَسَّلَ مُؤْمِناً- فَقَالَ إِذَا قَلَّبَهُ اللَّهُمَّ هَذَا بَدَنُ عَبْدِكَ الْمُؤْمِنِ- قَدْ أَخْرَجْتَ رُوحَهُ مِنْهُ وَ فَرَّقْتَ بَيْنَهُمَا فَعَفْوَكَ عَفْوَكَ - إِلَّا غَفَرَ اللَّهُ لَهُ ذُنُوبَ سَنَةٍ إِلَّا الْكَبَائِرَ».</w:t>
      </w:r>
      <w:r w:rsidRPr="00D27A5F">
        <w:rPr>
          <w:rStyle w:val="FootnoteReference"/>
          <w:rFonts w:ascii="Noor_Lotus" w:hAnsi="Noor_Lotus" w:cs="B Badr"/>
          <w:sz w:val="28"/>
          <w:szCs w:val="28"/>
          <w:rtl/>
        </w:rPr>
        <w:footnoteReference w:id="4"/>
      </w:r>
    </w:p>
    <w:p w:rsidR="00744D43" w:rsidRPr="00AC5C50" w:rsidRDefault="00744D43" w:rsidP="00744D43">
      <w:pPr>
        <w:pStyle w:val="NormalWeb"/>
        <w:bidi/>
        <w:spacing w:line="276" w:lineRule="auto"/>
        <w:jc w:val="both"/>
        <w:rPr>
          <w:rFonts w:ascii="Noor_Titr" w:hAnsi="Noor_Titr" w:cs="B Badr" w:hint="cs"/>
          <w:color w:val="00B050"/>
          <w:sz w:val="28"/>
          <w:szCs w:val="28"/>
          <w:rtl/>
        </w:rPr>
      </w:pPr>
      <w:r w:rsidRPr="005E7039">
        <w:rPr>
          <w:rFonts w:ascii="Calibri" w:eastAsia="Calibri" w:hAnsi="Calibri" w:cs="B Badr" w:hint="cs"/>
          <w:sz w:val="22"/>
          <w:szCs w:val="28"/>
          <w:rtl/>
        </w:rPr>
        <w:lastRenderedPageBreak/>
        <w:t>روایت دوم:</w:t>
      </w:r>
      <w:r w:rsidRPr="00AC5C50">
        <w:rPr>
          <w:rFonts w:ascii="Noor_Titr" w:hAnsi="Noor_Titr" w:cs="B Badr" w:hint="cs"/>
          <w:color w:val="00B050"/>
          <w:sz w:val="28"/>
          <w:szCs w:val="28"/>
          <w:rtl/>
        </w:rPr>
        <w:t xml:space="preserve"> </w:t>
      </w:r>
      <w:r w:rsidRPr="005E7039">
        <w:rPr>
          <w:rStyle w:val="IntenseEmphasis"/>
          <w:rFonts w:hint="cs"/>
          <w:rtl/>
        </w:rPr>
        <w:t>«وَ عَنْ مُحَمَّدِ بْنِ يَحْيَى عَنْ أَحْمَدَ بْنِ مُحَمَّدٍ عَنْ سِنَانٍ عَنْ أَبِي الْجَارُودِ عَنْ أَبِي جَعْفَرٍ (علیه السلام) قَالَ: كَانَ فِيمَا نَاجَى بِهِ مُوسَى رَبَّهُ- قَالَ يَا رَبِّ مَا لِمَنْ غَسَّلَ الْمَوْتَى- فَقَالَ أَغْسِلُهُ مِنْ ذُنُوبِهِ كَمَا وَلَدَتْهُ أُمُّهُ»</w:t>
      </w:r>
      <w:r w:rsidRPr="00AC5C50">
        <w:rPr>
          <w:rFonts w:ascii="Noor_Lotus" w:hAnsi="Noor_Lotus" w:cs="B Badr" w:hint="cs"/>
          <w:color w:val="00B050"/>
          <w:sz w:val="28"/>
          <w:szCs w:val="28"/>
          <w:rtl/>
        </w:rPr>
        <w:t>.</w:t>
      </w:r>
      <w:r w:rsidRPr="00D27A5F">
        <w:rPr>
          <w:rStyle w:val="FootnoteReference"/>
          <w:rFonts w:ascii="Noor_Lotus" w:hAnsi="Noor_Lotus" w:cs="B Badr"/>
          <w:sz w:val="28"/>
          <w:szCs w:val="28"/>
          <w:rtl/>
        </w:rPr>
        <w:footnoteReference w:id="5"/>
      </w:r>
    </w:p>
    <w:p w:rsidR="00744D43" w:rsidRDefault="00744D43" w:rsidP="005E7039">
      <w:pPr>
        <w:rPr>
          <w:rtl/>
        </w:rPr>
      </w:pPr>
      <w:r>
        <w:rPr>
          <w:rFonts w:hint="cs"/>
          <w:rtl/>
        </w:rPr>
        <w:t>تعابیری که در این روایات، مطرح شده است، با تسبیب نمی</w:t>
      </w:r>
      <w:r>
        <w:rPr>
          <w:rtl/>
        </w:rPr>
        <w:softHyphen/>
      </w:r>
      <w:r>
        <w:rPr>
          <w:rFonts w:hint="cs"/>
          <w:rtl/>
        </w:rPr>
        <w:t>سازد.</w:t>
      </w:r>
    </w:p>
    <w:p w:rsidR="00744D43" w:rsidRDefault="00744D43" w:rsidP="00744D43">
      <w:pPr>
        <w:pStyle w:val="Heading3"/>
        <w:rPr>
          <w:rFonts w:hint="cs"/>
          <w:rtl/>
        </w:rPr>
      </w:pPr>
      <w:bookmarkStart w:id="17" w:name="_Toc36328670"/>
      <w:bookmarkStart w:id="18" w:name="_Toc36585846"/>
      <w:r>
        <w:rPr>
          <w:rFonts w:hint="cs"/>
          <w:rtl/>
        </w:rPr>
        <w:t>مسأله20: استحباب آماده کردن کفن</w:t>
      </w:r>
      <w:bookmarkEnd w:id="17"/>
      <w:r>
        <w:rPr>
          <w:rFonts w:hint="cs"/>
          <w:rtl/>
        </w:rPr>
        <w:t xml:space="preserve"> برای خود</w:t>
      </w:r>
      <w:bookmarkEnd w:id="18"/>
    </w:p>
    <w:p w:rsidR="00744D43" w:rsidRPr="005E7039" w:rsidRDefault="00744D43" w:rsidP="00744D43">
      <w:pPr>
        <w:pStyle w:val="NormalWeb"/>
        <w:bidi/>
        <w:spacing w:line="276" w:lineRule="auto"/>
        <w:jc w:val="both"/>
        <w:rPr>
          <w:rStyle w:val="SubtleEmphasis"/>
          <w:rFonts w:hint="cs"/>
          <w:rtl/>
        </w:rPr>
      </w:pPr>
      <w:r w:rsidRPr="005E7039">
        <w:rPr>
          <w:rStyle w:val="SubtleEmphasis"/>
          <w:rFonts w:hint="cs"/>
          <w:rtl/>
        </w:rPr>
        <w:t>مسألة 20: يستحب للإنسان إعداد الكفن</w:t>
      </w:r>
      <w:r w:rsidRPr="005E7039">
        <w:rPr>
          <w:rStyle w:val="SubtleEmphasis"/>
          <w:rFonts w:hint="cs"/>
        </w:rPr>
        <w:t>‌</w:t>
      </w:r>
      <w:r w:rsidRPr="005E7039">
        <w:rPr>
          <w:rStyle w:val="SubtleEmphasis"/>
          <w:rFonts w:hint="cs"/>
          <w:rtl/>
        </w:rPr>
        <w:t xml:space="preserve"> و جعله في بيته و تكرار النظر إليه‌ ففي الحديث قال رسول الله (صلّی الله علیه و آله و سلّم): إذا أعد الرجل كفنه كان مأجورا كلما نظر إليه</w:t>
      </w:r>
      <w:r w:rsidRPr="005E7039">
        <w:rPr>
          <w:rStyle w:val="SubtleEmphasis"/>
          <w:rFonts w:hint="cs"/>
        </w:rPr>
        <w:t>‌</w:t>
      </w:r>
      <w:r w:rsidRPr="005E7039">
        <w:rPr>
          <w:rStyle w:val="SubtleEmphasis"/>
          <w:rFonts w:hint="cs"/>
          <w:rtl/>
        </w:rPr>
        <w:t xml:space="preserve"> و في خبر آخر: لم يكتب من الغافلين و كان مأجورا كلما نظر إليه.</w:t>
      </w:r>
      <w:r w:rsidRPr="005E7039">
        <w:rPr>
          <w:rStyle w:val="SubtleEmphasis"/>
          <w:rFonts w:hint="cs"/>
        </w:rPr>
        <w:t>‌</w:t>
      </w:r>
    </w:p>
    <w:p w:rsidR="00744D43" w:rsidRDefault="00744D43" w:rsidP="00744D43">
      <w:pPr>
        <w:pStyle w:val="NormalWeb"/>
        <w:bidi/>
        <w:spacing w:line="276" w:lineRule="auto"/>
        <w:jc w:val="both"/>
        <w:rPr>
          <w:rFonts w:ascii="Noor_Titr" w:hAnsi="Noor_Titr" w:cs="B Badr" w:hint="cs"/>
          <w:color w:val="00B050"/>
          <w:sz w:val="28"/>
          <w:szCs w:val="28"/>
          <w:rtl/>
        </w:rPr>
      </w:pPr>
      <w:r w:rsidRPr="005E7039">
        <w:rPr>
          <w:rFonts w:ascii="Calibri" w:eastAsia="Calibri" w:hAnsi="Calibri" w:cs="B Badr" w:hint="cs"/>
          <w:sz w:val="22"/>
          <w:szCs w:val="28"/>
          <w:rtl/>
        </w:rPr>
        <w:t>این اموری که در این مسأله، مطرح شده است؛ از باب ذکر موت است. و دلیل خاص هم دارد.</w:t>
      </w:r>
      <w:r>
        <w:rPr>
          <w:rFonts w:ascii="Noor_Titr" w:hAnsi="Noor_Titr" w:cs="B Lotus" w:hint="cs"/>
          <w:sz w:val="28"/>
          <w:szCs w:val="28"/>
          <w:rtl/>
        </w:rPr>
        <w:t xml:space="preserve"> </w:t>
      </w:r>
      <w:r w:rsidRPr="005E7039">
        <w:rPr>
          <w:rStyle w:val="IntenseEmphasis"/>
          <w:rFonts w:hint="cs"/>
          <w:rtl/>
        </w:rPr>
        <w:t>«مُحَمَّدُ بْنُ يَعْقُوبَ عَنْ عَلِيِّ بْنِ إِبْرَاهِيمَ عَنْ أَبِيهِ عَنِ النَّوْفَلِيِّ عَنِ السَّكُونِيِّ عَنْ أَبِي عَبْدِ اللَّهِ (علیه السلام) قَالَ: إِذَا أَعَدَّ الرَّجُلُ كَفَنَهُ فَهُوَ مَأْجُورٌ كُلَّمَا نَظَرَ إِلَيْهِ»</w:t>
      </w:r>
      <w:r w:rsidRPr="00FD75F2">
        <w:rPr>
          <w:rFonts w:ascii="Noor_Lotus" w:hAnsi="Noor_Lotus" w:cs="B Badr" w:hint="cs"/>
          <w:color w:val="00B050"/>
          <w:sz w:val="28"/>
          <w:szCs w:val="28"/>
          <w:rtl/>
        </w:rPr>
        <w:t>.</w:t>
      </w:r>
      <w:r w:rsidRPr="00FD75F2">
        <w:rPr>
          <w:rStyle w:val="FootnoteReference"/>
          <w:rFonts w:ascii="Noor_Lotus" w:hAnsi="Noor_Lotus" w:cs="B Badr"/>
          <w:sz w:val="28"/>
          <w:szCs w:val="28"/>
          <w:rtl/>
        </w:rPr>
        <w:footnoteReference w:id="6"/>
      </w:r>
    </w:p>
    <w:p w:rsidR="00744D43" w:rsidRPr="00FD75F2" w:rsidRDefault="00744D43" w:rsidP="008F275A">
      <w:pPr>
        <w:rPr>
          <w:rFonts w:hint="cs"/>
          <w:color w:val="00B050"/>
          <w:rtl/>
        </w:rPr>
      </w:pPr>
      <w:r>
        <w:rPr>
          <w:rFonts w:hint="cs"/>
          <w:rtl/>
        </w:rPr>
        <w:t>نکته: الآن متعارف شده که میّت را بعد از کفن کردن، در پلاستیک قرار می</w:t>
      </w:r>
      <w:r>
        <w:rPr>
          <w:rFonts w:hint="cs"/>
          <w:rtl/>
        </w:rPr>
        <w:softHyphen/>
        <w:t>دهند؛ که می</w:t>
      </w:r>
      <w:r>
        <w:rPr>
          <w:rtl/>
        </w:rPr>
        <w:softHyphen/>
      </w:r>
      <w:r>
        <w:rPr>
          <w:rFonts w:hint="cs"/>
          <w:rtl/>
        </w:rPr>
        <w:t>گوئیم این کار، عیبی ندارد. و فرقی نمی</w:t>
      </w:r>
      <w:r>
        <w:rPr>
          <w:rFonts w:hint="cs"/>
          <w:rtl/>
        </w:rPr>
        <w:softHyphen/>
        <w:t>کند که پلاستیک را قبل از کفن، برای نجس نشدن کفن قرار بدهند؛ یا بعد از کفن، برای جهات بهداشتی قرار بدهند. چون پلاستیک، ستر حساب نمی</w:t>
      </w:r>
      <w:r>
        <w:rPr>
          <w:rFonts w:hint="cs"/>
          <w:rtl/>
        </w:rPr>
        <w:softHyphen/>
        <w:t>شود؛ پس هنوز موضوع کفن باقی می</w:t>
      </w:r>
      <w:r>
        <w:rPr>
          <w:rtl/>
        </w:rPr>
        <w:softHyphen/>
      </w:r>
      <w:r>
        <w:rPr>
          <w:rFonts w:hint="cs"/>
          <w:rtl/>
        </w:rPr>
        <w:t>ماند.</w:t>
      </w:r>
    </w:p>
    <w:p w:rsidR="00744D43" w:rsidRDefault="00744D43" w:rsidP="00744D43">
      <w:pPr>
        <w:jc w:val="both"/>
        <w:rPr>
          <w:rFonts w:ascii="Noor_Lotus" w:hAnsi="Noor_Lotus"/>
          <w:color w:val="0070C0"/>
          <w:sz w:val="28"/>
          <w:highlight w:val="green"/>
          <w:rtl/>
          <w:lang w:bidi="ar-SA"/>
        </w:rPr>
        <w:sectPr w:rsidR="00744D43" w:rsidSect="00744D43">
          <w:headerReference w:type="default" r:id="rId11"/>
          <w:footnotePr>
            <w:numRestart w:val="eachPage"/>
          </w:footnotePr>
          <w:type w:val="continuous"/>
          <w:pgSz w:w="11906" w:h="16838"/>
          <w:pgMar w:top="1440" w:right="1440" w:bottom="1440" w:left="1440" w:header="708" w:footer="708" w:gutter="0"/>
          <w:cols w:space="708"/>
          <w:bidi/>
          <w:rtlGutter/>
          <w:docGrid w:linePitch="360"/>
        </w:sectPr>
      </w:pPr>
    </w:p>
    <w:p w:rsidR="00744D43" w:rsidRDefault="00744D43" w:rsidP="00744D43">
      <w:pPr>
        <w:pStyle w:val="Heading1"/>
        <w:rPr>
          <w:rFonts w:hint="cs"/>
          <w:highlight w:val="green"/>
          <w:rtl/>
          <w:lang w:bidi="ar-SA"/>
        </w:rPr>
      </w:pPr>
      <w:bookmarkStart w:id="19" w:name="_Toc36585847"/>
      <w:r>
        <w:rPr>
          <w:rFonts w:hint="cs"/>
          <w:rtl/>
          <w:lang w:bidi="ar-SA"/>
        </w:rPr>
        <w:lastRenderedPageBreak/>
        <w:t>فصل فی الأ</w:t>
      </w:r>
      <w:r w:rsidRPr="00C8192A">
        <w:rPr>
          <w:rFonts w:hint="cs"/>
          <w:rtl/>
          <w:lang w:bidi="ar-SA"/>
        </w:rPr>
        <w:t>غسال المندوب</w:t>
      </w:r>
      <w:r>
        <w:rPr>
          <w:rFonts w:hint="cs"/>
          <w:rtl/>
          <w:lang w:bidi="ar-SA"/>
        </w:rPr>
        <w:t>ة</w:t>
      </w:r>
      <w:bookmarkEnd w:id="19"/>
    </w:p>
    <w:p w:rsidR="00744D43" w:rsidRPr="00D37D98" w:rsidRDefault="00744D43" w:rsidP="00744D43">
      <w:pPr>
        <w:pStyle w:val="NormalWeb"/>
        <w:bidi/>
        <w:spacing w:line="276" w:lineRule="auto"/>
        <w:jc w:val="both"/>
        <w:rPr>
          <w:rFonts w:ascii="Noor_Lotus" w:hAnsi="Noor_Lotus" w:cs="B Badr" w:hint="cs"/>
          <w:color w:val="0070C0"/>
          <w:sz w:val="28"/>
          <w:szCs w:val="28"/>
          <w:rtl/>
        </w:rPr>
      </w:pPr>
      <w:r w:rsidRPr="008F275A">
        <w:rPr>
          <w:rStyle w:val="SubtleEmphasis"/>
          <w:rFonts w:hint="cs"/>
          <w:rtl/>
        </w:rPr>
        <w:t>و هي كثيرة و عد بعضهم سبعا و أربعين و بعضهم أنهاها إلى خمسين و بعضهم إلى أزيد من ستين و بعضهم إلى سبع و ثمانين و بعضهم إلى مائة. و هي أقسام زمانية و مكانية و فعلية إما للفعل الذي يريد أن يفعل أو للفعل الذي فعله و المكانية أيضا في الحقيقة فعلية لأنها إما للدخول في مكان أو للكون فيه‌</w:t>
      </w:r>
      <w:r w:rsidRPr="00D37D98">
        <w:rPr>
          <w:rFonts w:ascii="Noor_Lotus" w:hAnsi="Noor_Lotus" w:cs="B Badr" w:hint="cs"/>
          <w:color w:val="0070C0"/>
          <w:sz w:val="28"/>
          <w:szCs w:val="28"/>
          <w:rtl/>
        </w:rPr>
        <w:t>.</w:t>
      </w:r>
      <w:r w:rsidRPr="00D37D98">
        <w:rPr>
          <w:rStyle w:val="FootnoteReference"/>
          <w:rFonts w:ascii="Noor_Lotus" w:hAnsi="Noor_Lotus" w:cs="B Badr"/>
          <w:sz w:val="28"/>
          <w:szCs w:val="28"/>
          <w:rtl/>
        </w:rPr>
        <w:footnoteReference w:id="7"/>
      </w:r>
    </w:p>
    <w:p w:rsidR="00744D43" w:rsidRPr="00D37D98" w:rsidRDefault="00744D43" w:rsidP="008F275A">
      <w:pPr>
        <w:rPr>
          <w:rFonts w:ascii="Noor_Titr" w:hAnsi="Noor_Titr" w:hint="cs"/>
          <w:rtl/>
        </w:rPr>
      </w:pPr>
      <w:r w:rsidRPr="00D37D98">
        <w:rPr>
          <w:rFonts w:hint="cs"/>
          <w:rtl/>
        </w:rPr>
        <w:t>جامع این اغسال</w:t>
      </w:r>
      <w:r>
        <w:rPr>
          <w:rFonts w:hint="cs"/>
          <w:rtl/>
        </w:rPr>
        <w:t>،</w:t>
      </w:r>
      <w:r w:rsidRPr="00D37D98">
        <w:rPr>
          <w:rFonts w:hint="cs"/>
          <w:rtl/>
        </w:rPr>
        <w:t xml:space="preserve"> سه چیز است</w:t>
      </w:r>
      <w:r>
        <w:rPr>
          <w:rFonts w:hint="cs"/>
          <w:rtl/>
        </w:rPr>
        <w:t>؛</w:t>
      </w:r>
      <w:r w:rsidRPr="00D37D98">
        <w:rPr>
          <w:rFonts w:hint="cs"/>
          <w:rtl/>
        </w:rPr>
        <w:t xml:space="preserve"> زمانی</w:t>
      </w:r>
      <w:r>
        <w:rPr>
          <w:rFonts w:hint="cs"/>
          <w:rtl/>
        </w:rPr>
        <w:t>ّ</w:t>
      </w:r>
      <w:r w:rsidRPr="00D37D98">
        <w:rPr>
          <w:rFonts w:hint="cs"/>
          <w:rtl/>
        </w:rPr>
        <w:t>ه مثل جمعه</w:t>
      </w:r>
      <w:r>
        <w:rPr>
          <w:rFonts w:hint="cs"/>
          <w:rtl/>
        </w:rPr>
        <w:t xml:space="preserve"> </w:t>
      </w:r>
      <w:r w:rsidRPr="00D37D98">
        <w:rPr>
          <w:rFonts w:hint="cs"/>
          <w:rtl/>
        </w:rPr>
        <w:t>و عیدین</w:t>
      </w:r>
      <w:r>
        <w:rPr>
          <w:rFonts w:hint="cs"/>
          <w:rtl/>
        </w:rPr>
        <w:t xml:space="preserve">؛ </w:t>
      </w:r>
      <w:r w:rsidRPr="00D37D98">
        <w:rPr>
          <w:rFonts w:hint="cs"/>
          <w:rtl/>
        </w:rPr>
        <w:t>و مکان</w:t>
      </w:r>
      <w:r>
        <w:rPr>
          <w:rFonts w:hint="cs"/>
          <w:rtl/>
        </w:rPr>
        <w:t>یّه،</w:t>
      </w:r>
      <w:r w:rsidRPr="00D37D98">
        <w:rPr>
          <w:rFonts w:hint="cs"/>
          <w:rtl/>
        </w:rPr>
        <w:t xml:space="preserve"> </w:t>
      </w:r>
      <w:r>
        <w:rPr>
          <w:rFonts w:hint="cs"/>
          <w:rtl/>
        </w:rPr>
        <w:t xml:space="preserve">یعنی </w:t>
      </w:r>
      <w:r w:rsidRPr="00D37D98">
        <w:rPr>
          <w:rFonts w:hint="cs"/>
          <w:rtl/>
        </w:rPr>
        <w:t>غسل در مکان خاص</w:t>
      </w:r>
      <w:r>
        <w:rPr>
          <w:rFonts w:hint="cs"/>
          <w:rtl/>
        </w:rPr>
        <w:t xml:space="preserve">، </w:t>
      </w:r>
      <w:r w:rsidRPr="00D37D98">
        <w:rPr>
          <w:rFonts w:hint="cs"/>
          <w:rtl/>
        </w:rPr>
        <w:t>و فعلی</w:t>
      </w:r>
      <w:r>
        <w:rPr>
          <w:rFonts w:hint="cs"/>
          <w:rtl/>
        </w:rPr>
        <w:t>ّ</w:t>
      </w:r>
      <w:r w:rsidRPr="00D37D98">
        <w:rPr>
          <w:rFonts w:hint="cs"/>
          <w:rtl/>
        </w:rPr>
        <w:t>ه</w:t>
      </w:r>
      <w:r>
        <w:rPr>
          <w:rFonts w:hint="cs"/>
          <w:rtl/>
        </w:rPr>
        <w:t xml:space="preserve">، یعنی غسل برای فعل </w:t>
      </w:r>
      <w:r w:rsidRPr="00D37D98">
        <w:rPr>
          <w:rFonts w:hint="cs"/>
          <w:rtl/>
        </w:rPr>
        <w:t>خاص. که فعلی</w:t>
      </w:r>
      <w:r>
        <w:rPr>
          <w:rFonts w:hint="cs"/>
          <w:rtl/>
        </w:rPr>
        <w:t>ّه یا برای</w:t>
      </w:r>
      <w:r w:rsidRPr="00D37D98">
        <w:rPr>
          <w:rFonts w:hint="cs"/>
          <w:rtl/>
        </w:rPr>
        <w:t xml:space="preserve"> فعلی است که اراده کرده است </w:t>
      </w:r>
      <w:r>
        <w:rPr>
          <w:rFonts w:hint="cs"/>
          <w:rtl/>
        </w:rPr>
        <w:t>آ</w:t>
      </w:r>
      <w:r w:rsidRPr="00D37D98">
        <w:rPr>
          <w:rFonts w:hint="cs"/>
          <w:rtl/>
        </w:rPr>
        <w:t xml:space="preserve">ن را انجام بدهد. </w:t>
      </w:r>
      <w:r>
        <w:rPr>
          <w:rFonts w:hint="cs"/>
          <w:rtl/>
        </w:rPr>
        <w:t xml:space="preserve">مثل </w:t>
      </w:r>
      <w:r w:rsidRPr="00D37D98">
        <w:rPr>
          <w:rFonts w:hint="cs"/>
          <w:rtl/>
        </w:rPr>
        <w:t>غسل برای</w:t>
      </w:r>
      <w:r>
        <w:rPr>
          <w:rFonts w:hint="cs"/>
          <w:rtl/>
        </w:rPr>
        <w:t xml:space="preserve"> </w:t>
      </w:r>
      <w:r w:rsidRPr="00D37D98">
        <w:rPr>
          <w:rFonts w:hint="cs"/>
          <w:rtl/>
        </w:rPr>
        <w:t>احرام</w:t>
      </w:r>
      <w:r>
        <w:rPr>
          <w:rFonts w:hint="cs"/>
          <w:rtl/>
        </w:rPr>
        <w:t>. یا برای</w:t>
      </w:r>
      <w:r w:rsidRPr="00D37D98">
        <w:rPr>
          <w:rFonts w:hint="cs"/>
          <w:rtl/>
        </w:rPr>
        <w:t xml:space="preserve"> فعلی که اول انجام داده است</w:t>
      </w:r>
      <w:r>
        <w:rPr>
          <w:rFonts w:hint="cs"/>
          <w:rtl/>
        </w:rPr>
        <w:t xml:space="preserve">، مثل غسل توبه؛ یا غسل </w:t>
      </w:r>
      <w:r w:rsidRPr="00CF1CC4">
        <w:rPr>
          <w:rFonts w:hint="cs"/>
          <w:rtl/>
        </w:rPr>
        <w:t>برای رؤیت مصلوب.</w:t>
      </w:r>
      <w:r>
        <w:rPr>
          <w:rFonts w:hint="cs"/>
          <w:rtl/>
        </w:rPr>
        <w:t xml:space="preserve"> و</w:t>
      </w:r>
      <w:r w:rsidRPr="00D37D98">
        <w:rPr>
          <w:rFonts w:hint="cs"/>
          <w:rtl/>
        </w:rPr>
        <w:t xml:space="preserve"> غسل مکانی</w:t>
      </w:r>
      <w:r>
        <w:rPr>
          <w:rFonts w:hint="cs"/>
          <w:rtl/>
        </w:rPr>
        <w:t>ّ</w:t>
      </w:r>
      <w:r w:rsidRPr="00D37D98">
        <w:rPr>
          <w:rFonts w:hint="cs"/>
          <w:rtl/>
        </w:rPr>
        <w:t xml:space="preserve">ه هم </w:t>
      </w:r>
      <w:r>
        <w:rPr>
          <w:rFonts w:hint="cs"/>
          <w:rtl/>
        </w:rPr>
        <w:t>در حقیقت غسل فعلیّه است. مثل غسل برای</w:t>
      </w:r>
      <w:r w:rsidRPr="00D37D98">
        <w:rPr>
          <w:rFonts w:hint="cs"/>
          <w:rtl/>
        </w:rPr>
        <w:t xml:space="preserve"> دخول در مکه</w:t>
      </w:r>
      <w:r>
        <w:rPr>
          <w:rFonts w:hint="cs"/>
          <w:rtl/>
        </w:rPr>
        <w:t>،</w:t>
      </w:r>
      <w:r w:rsidRPr="00D37D98">
        <w:rPr>
          <w:rFonts w:hint="cs"/>
          <w:rtl/>
        </w:rPr>
        <w:t xml:space="preserve"> که فعل است</w:t>
      </w:r>
      <w:r>
        <w:rPr>
          <w:rFonts w:hint="cs"/>
          <w:rtl/>
        </w:rPr>
        <w:t>؛</w:t>
      </w:r>
      <w:r w:rsidRPr="00D37D98">
        <w:rPr>
          <w:rFonts w:hint="cs"/>
          <w:rtl/>
        </w:rPr>
        <w:t xml:space="preserve"> </w:t>
      </w:r>
      <w:r>
        <w:rPr>
          <w:rFonts w:hint="cs"/>
          <w:rtl/>
        </w:rPr>
        <w:t>یا</w:t>
      </w:r>
      <w:r w:rsidRPr="00D37D98">
        <w:rPr>
          <w:rFonts w:hint="cs"/>
          <w:rtl/>
        </w:rPr>
        <w:t xml:space="preserve"> غسل برای بقاء در مکه</w:t>
      </w:r>
      <w:r>
        <w:rPr>
          <w:rFonts w:hint="cs"/>
          <w:rtl/>
        </w:rPr>
        <w:t>،</w:t>
      </w:r>
      <w:r w:rsidRPr="00D37D98">
        <w:rPr>
          <w:rFonts w:hint="cs"/>
          <w:rtl/>
        </w:rPr>
        <w:t xml:space="preserve"> که فعل </w:t>
      </w:r>
      <w:r>
        <w:rPr>
          <w:rFonts w:hint="cs"/>
          <w:rtl/>
        </w:rPr>
        <w:t xml:space="preserve">شخص است. غسل </w:t>
      </w:r>
      <w:r w:rsidRPr="00D37D98">
        <w:rPr>
          <w:rFonts w:hint="cs"/>
          <w:rtl/>
        </w:rPr>
        <w:t>مکان</w:t>
      </w:r>
      <w:r>
        <w:rPr>
          <w:rFonts w:hint="cs"/>
          <w:rtl/>
        </w:rPr>
        <w:t>یّه،</w:t>
      </w:r>
      <w:r w:rsidRPr="00D37D98">
        <w:rPr>
          <w:rFonts w:hint="cs"/>
          <w:rtl/>
        </w:rPr>
        <w:t xml:space="preserve"> </w:t>
      </w:r>
      <w:r>
        <w:rPr>
          <w:rFonts w:hint="cs"/>
          <w:rtl/>
        </w:rPr>
        <w:t xml:space="preserve">به معنای </w:t>
      </w:r>
      <w:r w:rsidRPr="00D37D98">
        <w:rPr>
          <w:rFonts w:hint="cs"/>
          <w:rtl/>
        </w:rPr>
        <w:t xml:space="preserve">اینکه </w:t>
      </w:r>
      <w:r>
        <w:rPr>
          <w:rFonts w:hint="cs"/>
          <w:rtl/>
        </w:rPr>
        <w:t xml:space="preserve">مکان، موجب غسل بشود؛ </w:t>
      </w:r>
      <w:r w:rsidRPr="00D37D98">
        <w:rPr>
          <w:rFonts w:hint="cs"/>
          <w:rtl/>
        </w:rPr>
        <w:t>نداریم.</w:t>
      </w:r>
    </w:p>
    <w:p w:rsidR="00744D43" w:rsidRDefault="00744D43" w:rsidP="00744D43">
      <w:pPr>
        <w:pStyle w:val="Heading2"/>
        <w:rPr>
          <w:rFonts w:hint="cs"/>
          <w:rtl/>
        </w:rPr>
      </w:pPr>
      <w:bookmarkStart w:id="20" w:name="_Toc36585848"/>
      <w:r>
        <w:rPr>
          <w:rFonts w:hint="cs"/>
          <w:rtl/>
        </w:rPr>
        <w:t>غسل جمعه</w:t>
      </w:r>
      <w:bookmarkEnd w:id="20"/>
    </w:p>
    <w:p w:rsidR="00744D43" w:rsidRDefault="00744D43" w:rsidP="008F275A">
      <w:pPr>
        <w:rPr>
          <w:rFonts w:hint="cs"/>
          <w:rtl/>
        </w:rPr>
      </w:pPr>
      <w:r w:rsidRPr="008F275A">
        <w:rPr>
          <w:rFonts w:hint="cs"/>
          <w:rtl/>
        </w:rPr>
        <w:t>متن عروه:</w:t>
      </w:r>
      <w:r>
        <w:rPr>
          <w:rFonts w:ascii="Noor_NazliBold" w:hAnsi="Noor_NazliBold" w:hint="cs"/>
          <w:color w:val="0070C0"/>
          <w:rtl/>
        </w:rPr>
        <w:t xml:space="preserve"> </w:t>
      </w:r>
      <w:r w:rsidRPr="008F275A">
        <w:rPr>
          <w:rStyle w:val="SubtleEmphasis"/>
          <w:rFonts w:hint="cs"/>
          <w:rtl/>
        </w:rPr>
        <w:t>أما الزمانية</w:t>
      </w:r>
      <w:r w:rsidRPr="008F275A">
        <w:rPr>
          <w:rStyle w:val="SubtleEmphasis"/>
          <w:rFonts w:hint="cs"/>
        </w:rPr>
        <w:t>‌</w:t>
      </w:r>
      <w:r w:rsidRPr="008F275A">
        <w:rPr>
          <w:rStyle w:val="SubtleEmphasis"/>
          <w:rFonts w:hint="cs"/>
          <w:rtl/>
        </w:rPr>
        <w:t xml:space="preserve"> فأغسال‌؛ أحدها غسل الجمعة و رجحانه من الضروريات.</w:t>
      </w:r>
      <w:r w:rsidRPr="002B5C9B">
        <w:rPr>
          <w:rFonts w:hint="cs"/>
          <w:color w:val="0070C0"/>
        </w:rPr>
        <w:t>‌</w:t>
      </w:r>
      <w:r w:rsidRPr="002B5C9B">
        <w:rPr>
          <w:rFonts w:hint="cs"/>
          <w:color w:val="0070C0"/>
          <w:rtl/>
        </w:rPr>
        <w:t xml:space="preserve"> </w:t>
      </w:r>
      <w:r w:rsidRPr="00D20C1F">
        <w:rPr>
          <w:rFonts w:hint="cs"/>
          <w:rtl/>
        </w:rPr>
        <w:t>اصل استحباب جمعه را همه قبول دارند</w:t>
      </w:r>
      <w:r>
        <w:rPr>
          <w:rFonts w:hint="cs"/>
          <w:rtl/>
        </w:rPr>
        <w:t>.</w:t>
      </w:r>
    </w:p>
    <w:p w:rsidR="00744D43" w:rsidRPr="00D20C1F" w:rsidRDefault="00744D43" w:rsidP="008F275A">
      <w:pPr>
        <w:rPr>
          <w:rFonts w:ascii="Noor_Titr" w:hAnsi="Noor_Titr" w:hint="cs"/>
          <w:rtl/>
        </w:rPr>
      </w:pPr>
      <w:r w:rsidRPr="00A97018">
        <w:rPr>
          <w:rFonts w:hint="cs"/>
          <w:rtl/>
        </w:rPr>
        <w:t>متن عروه:</w:t>
      </w:r>
      <w:r>
        <w:rPr>
          <w:rFonts w:hint="cs"/>
          <w:color w:val="0070C0"/>
          <w:rtl/>
        </w:rPr>
        <w:t xml:space="preserve"> </w:t>
      </w:r>
      <w:r w:rsidRPr="008F275A">
        <w:rPr>
          <w:rStyle w:val="SubtleEmphasis"/>
          <w:rFonts w:hint="cs"/>
          <w:rtl/>
        </w:rPr>
        <w:t>و كذا تأكد استحبابه معلوم من الشرع.</w:t>
      </w:r>
      <w:r w:rsidRPr="002B5C9B">
        <w:rPr>
          <w:rFonts w:hint="cs"/>
          <w:color w:val="0070C0"/>
          <w:rtl/>
        </w:rPr>
        <w:t xml:space="preserve">‌ </w:t>
      </w:r>
      <w:r w:rsidRPr="00D20C1F">
        <w:rPr>
          <w:rFonts w:hint="cs"/>
          <w:rtl/>
        </w:rPr>
        <w:t>استحباب مؤکّ</w:t>
      </w:r>
      <w:r>
        <w:rPr>
          <w:rFonts w:hint="cs"/>
          <w:rtl/>
        </w:rPr>
        <w:t>َ</w:t>
      </w:r>
      <w:r w:rsidRPr="00D20C1F">
        <w:rPr>
          <w:rFonts w:hint="cs"/>
          <w:rtl/>
        </w:rPr>
        <w:t>د بودن غسل جمعه، از روایات فهمیده می</w:t>
      </w:r>
      <w:r w:rsidRPr="00D20C1F">
        <w:rPr>
          <w:rFonts w:hint="cs"/>
          <w:rtl/>
        </w:rPr>
        <w:softHyphen/>
        <w:t>شود.</w:t>
      </w:r>
    </w:p>
    <w:p w:rsidR="00744D43" w:rsidRPr="008F275A" w:rsidRDefault="00744D43" w:rsidP="00744D43">
      <w:pPr>
        <w:pStyle w:val="NormalWeb"/>
        <w:bidi/>
        <w:spacing w:line="276" w:lineRule="auto"/>
        <w:jc w:val="both"/>
        <w:rPr>
          <w:rStyle w:val="SubtleEmphasis"/>
          <w:rFonts w:hint="cs"/>
          <w:rtl/>
        </w:rPr>
      </w:pPr>
      <w:r w:rsidRPr="008F275A">
        <w:rPr>
          <w:rFonts w:ascii="Calibri" w:eastAsia="Calibri" w:hAnsi="Calibri" w:cs="B Badr" w:hint="cs"/>
          <w:sz w:val="22"/>
          <w:szCs w:val="28"/>
          <w:rtl/>
        </w:rPr>
        <w:t>متن عروه:</w:t>
      </w:r>
      <w:r>
        <w:rPr>
          <w:rFonts w:ascii="Noor_Lotus" w:hAnsi="Noor_Lotus" w:cs="B Badr" w:hint="cs"/>
          <w:color w:val="0070C0"/>
          <w:sz w:val="28"/>
          <w:szCs w:val="28"/>
          <w:rtl/>
        </w:rPr>
        <w:t xml:space="preserve"> </w:t>
      </w:r>
      <w:r w:rsidRPr="008F275A">
        <w:rPr>
          <w:rStyle w:val="SubtleEmphasis"/>
          <w:rFonts w:hint="cs"/>
          <w:rtl/>
        </w:rPr>
        <w:t>و الأخبار في الحث عليه كثيرة و في بعضها: أنه يكون طهارة له من الجمعة إلى الجمعة</w:t>
      </w:r>
      <w:r w:rsidRPr="008F275A">
        <w:rPr>
          <w:rStyle w:val="SubtleEmphasis"/>
          <w:rFonts w:hint="cs"/>
        </w:rPr>
        <w:t>‌</w:t>
      </w:r>
      <w:r w:rsidRPr="008F275A">
        <w:rPr>
          <w:rStyle w:val="SubtleEmphasis"/>
          <w:rFonts w:hint="cs"/>
          <w:rtl/>
        </w:rPr>
        <w:t xml:space="preserve"> و في آخر: غسل يوم الجمعة طهور و كفارة لما بينهما من الذنوب من الجمعة إلى الجمعة</w:t>
      </w:r>
      <w:r w:rsidRPr="008F275A">
        <w:rPr>
          <w:rStyle w:val="SubtleEmphasis"/>
          <w:rFonts w:hint="cs"/>
        </w:rPr>
        <w:t>‌</w:t>
      </w:r>
      <w:r w:rsidRPr="008F275A">
        <w:rPr>
          <w:rStyle w:val="SubtleEmphasis"/>
          <w:rFonts w:hint="cs"/>
          <w:rtl/>
        </w:rPr>
        <w:t>.</w:t>
      </w:r>
    </w:p>
    <w:p w:rsidR="00744D43" w:rsidRPr="00D20C1F" w:rsidRDefault="00744D43" w:rsidP="008F275A">
      <w:pPr>
        <w:rPr>
          <w:rFonts w:hint="cs"/>
          <w:rtl/>
        </w:rPr>
      </w:pPr>
      <w:r w:rsidRPr="00D20C1F">
        <w:rPr>
          <w:rFonts w:hint="cs"/>
          <w:rtl/>
        </w:rPr>
        <w:t>در این</w:t>
      </w:r>
      <w:r>
        <w:rPr>
          <w:rFonts w:hint="cs"/>
          <w:rtl/>
        </w:rPr>
        <w:t xml:space="preserve"> ثواب</w:t>
      </w:r>
      <w:r>
        <w:rPr>
          <w:rtl/>
        </w:rPr>
        <w:softHyphen/>
      </w:r>
      <w:r>
        <w:rPr>
          <w:rFonts w:hint="cs"/>
          <w:rtl/>
        </w:rPr>
        <w:t>هائی که برای غسل جمعه، وجود دارد،</w:t>
      </w:r>
      <w:r w:rsidRPr="00D20C1F">
        <w:rPr>
          <w:rFonts w:hint="cs"/>
          <w:rtl/>
        </w:rPr>
        <w:t xml:space="preserve"> استبعاد نشود</w:t>
      </w:r>
      <w:r>
        <w:rPr>
          <w:rFonts w:hint="cs"/>
          <w:rtl/>
        </w:rPr>
        <w:t>؛</w:t>
      </w:r>
      <w:r w:rsidRPr="00D20C1F">
        <w:rPr>
          <w:rFonts w:hint="cs"/>
          <w:rtl/>
        </w:rPr>
        <w:t xml:space="preserve"> چون اینها از باب فضل خداوند است.</w:t>
      </w:r>
    </w:p>
    <w:p w:rsidR="00744D43" w:rsidRPr="008F275A" w:rsidRDefault="00744D43" w:rsidP="008F275A">
      <w:pPr>
        <w:rPr>
          <w:rStyle w:val="SubtleEmphasis"/>
          <w:rFonts w:hint="cs"/>
          <w:rtl/>
        </w:rPr>
      </w:pPr>
      <w:r w:rsidRPr="00A97018">
        <w:rPr>
          <w:rFonts w:hint="cs"/>
          <w:rtl/>
        </w:rPr>
        <w:t>متن عروه:</w:t>
      </w:r>
      <w:r>
        <w:rPr>
          <w:rFonts w:hint="cs"/>
          <w:color w:val="0070C0"/>
          <w:rtl/>
        </w:rPr>
        <w:t xml:space="preserve"> </w:t>
      </w:r>
      <w:r w:rsidRPr="008F275A">
        <w:rPr>
          <w:rStyle w:val="SubtleEmphasis"/>
          <w:rFonts w:hint="cs"/>
          <w:rtl/>
        </w:rPr>
        <w:t>و في جملة منها التعبير بالوجوب.‌</w:t>
      </w:r>
    </w:p>
    <w:p w:rsidR="00744D43" w:rsidRPr="00CB2496" w:rsidRDefault="00744D43" w:rsidP="00744D43">
      <w:pPr>
        <w:pStyle w:val="NormalWeb"/>
        <w:bidi/>
        <w:spacing w:line="276" w:lineRule="auto"/>
        <w:jc w:val="both"/>
        <w:rPr>
          <w:rFonts w:ascii="Noor_Lotus" w:hAnsi="Noor_Lotus" w:cs="B Badr" w:hint="cs"/>
          <w:color w:val="00B050"/>
          <w:sz w:val="28"/>
          <w:szCs w:val="28"/>
          <w:rtl/>
        </w:rPr>
      </w:pPr>
      <w:r w:rsidRPr="008F275A">
        <w:rPr>
          <w:rStyle w:val="IntenseEmphasis"/>
          <w:rFonts w:hint="cs"/>
          <w:rtl/>
        </w:rPr>
        <w:t>«وَ عَنْهُ عَنْ أَبِيهِ عَنْ حَمَّادٍ عَنْ حَرِيزٍ عَنْ زُرَارَةَ قَالَ: قَالَ أَبُو جَعْفَرٍ (علیه السلام) لَا تَدَعِ الْغُسْلَ يَوْمَ الْجُمُعَةِ فَإِنَّهُ سُنَّةٌ- وَ شَمَّ الطِّيبِ إِلَى أَنْ قَالَ وَ قَالَ الْغُسْلُ وَاجِبٌ يَوْمَ الْجُمُعَةِ»</w:t>
      </w:r>
      <w:r w:rsidRPr="00CB2496">
        <w:rPr>
          <w:rFonts w:ascii="Noor_Lotus" w:hAnsi="Noor_Lotus" w:cs="B Badr" w:hint="cs"/>
          <w:color w:val="00B050"/>
          <w:sz w:val="28"/>
          <w:szCs w:val="28"/>
          <w:rtl/>
        </w:rPr>
        <w:t>.</w:t>
      </w:r>
      <w:r w:rsidRPr="00CB2496">
        <w:rPr>
          <w:rStyle w:val="FootnoteReference"/>
          <w:rFonts w:ascii="Noor_Lotus" w:hAnsi="Noor_Lotus" w:cs="B Badr"/>
          <w:sz w:val="28"/>
          <w:szCs w:val="28"/>
          <w:rtl/>
        </w:rPr>
        <w:footnoteReference w:id="8"/>
      </w:r>
    </w:p>
    <w:p w:rsidR="00744D43" w:rsidRPr="008F275A" w:rsidRDefault="00744D43" w:rsidP="00744D43">
      <w:pPr>
        <w:pStyle w:val="NormalWeb"/>
        <w:bidi/>
        <w:spacing w:line="276" w:lineRule="auto"/>
        <w:jc w:val="both"/>
        <w:rPr>
          <w:rStyle w:val="SubtleEmphasis"/>
          <w:rFonts w:hint="cs"/>
          <w:rtl/>
        </w:rPr>
      </w:pPr>
      <w:r w:rsidRPr="008F275A">
        <w:rPr>
          <w:rFonts w:ascii="Calibri" w:eastAsia="Calibri" w:hAnsi="Calibri" w:cs="B Badr" w:hint="cs"/>
          <w:sz w:val="22"/>
          <w:szCs w:val="28"/>
          <w:rtl/>
        </w:rPr>
        <w:lastRenderedPageBreak/>
        <w:t>متن عروه:</w:t>
      </w:r>
      <w:r>
        <w:rPr>
          <w:rFonts w:ascii="Noor_Lotus" w:hAnsi="Noor_Lotus" w:cs="B Badr" w:hint="cs"/>
          <w:color w:val="0070C0"/>
          <w:sz w:val="28"/>
          <w:szCs w:val="28"/>
          <w:rtl/>
        </w:rPr>
        <w:t xml:space="preserve"> </w:t>
      </w:r>
      <w:r w:rsidRPr="008F275A">
        <w:rPr>
          <w:rStyle w:val="SubtleEmphasis"/>
          <w:rFonts w:hint="cs"/>
          <w:rtl/>
        </w:rPr>
        <w:t>ففي الخبر: أنه وجب على كل ذكر أو أنثى من حر أو عبد</w:t>
      </w:r>
      <w:r w:rsidRPr="008F275A">
        <w:rPr>
          <w:rStyle w:val="SubtleEmphasis"/>
          <w:rFonts w:hint="cs"/>
        </w:rPr>
        <w:t>‌</w:t>
      </w:r>
      <w:r w:rsidRPr="008F275A">
        <w:rPr>
          <w:rStyle w:val="SubtleEmphasis"/>
          <w:rFonts w:hint="cs"/>
          <w:rtl/>
        </w:rPr>
        <w:t>. و في آخر عن غسل يوم الجمعة‌ فقال (علیه السلام): واجب على كل ذكر و أنثى من حر أو عبد</w:t>
      </w:r>
      <w:r w:rsidRPr="008F275A">
        <w:rPr>
          <w:rStyle w:val="SubtleEmphasis"/>
          <w:rFonts w:hint="cs"/>
        </w:rPr>
        <w:t>‌</w:t>
      </w:r>
      <w:r w:rsidRPr="008F275A">
        <w:rPr>
          <w:rStyle w:val="SubtleEmphasis"/>
          <w:rFonts w:hint="cs"/>
          <w:rtl/>
        </w:rPr>
        <w:t>. و في ثالث: الغسل واجب يوم الجمعة</w:t>
      </w:r>
      <w:r w:rsidRPr="008F275A">
        <w:rPr>
          <w:rStyle w:val="SubtleEmphasis"/>
          <w:rFonts w:hint="cs"/>
        </w:rPr>
        <w:t>‌</w:t>
      </w:r>
      <w:r w:rsidRPr="008F275A">
        <w:rPr>
          <w:rStyle w:val="SubtleEmphasis"/>
          <w:rFonts w:hint="cs"/>
          <w:rtl/>
        </w:rPr>
        <w:t>. و في رابع: قال الراوي كيف صار غسل الجمعة واجبا فقال (علیه السلام) إن الله أتم صلاة الفريضة بصلاة النافلة إلى إن قال و أتم وضوء النافلة بغسل يوم الجمعة.</w:t>
      </w:r>
    </w:p>
    <w:p w:rsidR="00744D43" w:rsidRPr="009063B6" w:rsidRDefault="00744D43" w:rsidP="008F275A">
      <w:pPr>
        <w:rPr>
          <w:rFonts w:ascii="Noor_Titr" w:hAnsi="Noor_Titr" w:hint="cs"/>
          <w:rtl/>
        </w:rPr>
      </w:pPr>
      <w:r w:rsidRPr="009063B6">
        <w:rPr>
          <w:rFonts w:hint="cs"/>
          <w:rtl/>
        </w:rPr>
        <w:t xml:space="preserve">اینکه </w:t>
      </w:r>
      <w:r>
        <w:rPr>
          <w:rFonts w:hint="cs"/>
          <w:rtl/>
        </w:rPr>
        <w:t xml:space="preserve">در </w:t>
      </w:r>
      <w:r w:rsidRPr="009063B6">
        <w:rPr>
          <w:rFonts w:hint="cs"/>
          <w:rtl/>
        </w:rPr>
        <w:t xml:space="preserve">این روایت، عبارت </w:t>
      </w:r>
      <w:r>
        <w:rPr>
          <w:rFonts w:hint="cs"/>
          <w:rtl/>
        </w:rPr>
        <w:t>«</w:t>
      </w:r>
      <w:r w:rsidRPr="009063B6">
        <w:rPr>
          <w:rFonts w:hint="cs"/>
          <w:rtl/>
        </w:rPr>
        <w:t>وضوء النافله</w:t>
      </w:r>
      <w:r>
        <w:rPr>
          <w:rFonts w:hint="cs"/>
          <w:rtl/>
        </w:rPr>
        <w:t>»</w:t>
      </w:r>
      <w:r w:rsidRPr="009063B6">
        <w:rPr>
          <w:rFonts w:hint="cs"/>
          <w:rtl/>
        </w:rPr>
        <w:t xml:space="preserve">، آمده است؛ مناسب این است که به جای آن، عبارت «وضوء الفریضه» آمده باشد. </w:t>
      </w:r>
      <w:r>
        <w:rPr>
          <w:rFonts w:hint="cs"/>
          <w:rtl/>
        </w:rPr>
        <w:t xml:space="preserve">چون </w:t>
      </w:r>
      <w:r w:rsidRPr="009063B6">
        <w:rPr>
          <w:rFonts w:hint="cs"/>
          <w:rtl/>
        </w:rPr>
        <w:t>وضوی مستحب که نیاز به مکمِّل ندارد. و در کتاب محاسن برقی هم وضوء الفریضه دارد.</w:t>
      </w:r>
    </w:p>
    <w:p w:rsidR="00744D43" w:rsidRPr="008F275A" w:rsidRDefault="00744D43" w:rsidP="008F275A">
      <w:pPr>
        <w:rPr>
          <w:rStyle w:val="SubtleEmphasis"/>
          <w:rFonts w:hint="cs"/>
          <w:rtl/>
        </w:rPr>
      </w:pPr>
      <w:r w:rsidRPr="007C58BA">
        <w:rPr>
          <w:rFonts w:hint="cs"/>
          <w:rtl/>
        </w:rPr>
        <w:t>متن عروه:</w:t>
      </w:r>
      <w:r>
        <w:rPr>
          <w:rFonts w:hint="cs"/>
          <w:color w:val="0070C0"/>
          <w:rtl/>
        </w:rPr>
        <w:t xml:space="preserve"> </w:t>
      </w:r>
      <w:r w:rsidRPr="008F275A">
        <w:rPr>
          <w:rStyle w:val="SubtleEmphasis"/>
          <w:rFonts w:hint="cs"/>
          <w:rtl/>
        </w:rPr>
        <w:t>و في خامس: لا يتركه إلا فاسق.</w:t>
      </w:r>
      <w:r w:rsidRPr="008F275A">
        <w:rPr>
          <w:rStyle w:val="SubtleEmphasis"/>
          <w:rFonts w:hint="cs"/>
        </w:rPr>
        <w:t>‌</w:t>
      </w:r>
      <w:r w:rsidRPr="008F275A">
        <w:rPr>
          <w:rStyle w:val="SubtleEmphasis"/>
          <w:rFonts w:hint="cs"/>
          <w:rtl/>
        </w:rPr>
        <w:t xml:space="preserve"> و في سادس عمن نسيه حتى صلى قال (علیه السلام): إن كان في وقت فعليه أن يغتسل و يعيد الصلاة و إن مضى الوقت فقد جازت صلاته.</w:t>
      </w:r>
      <w:r w:rsidRPr="008F275A">
        <w:rPr>
          <w:rStyle w:val="SubtleEmphasis"/>
          <w:rFonts w:hint="cs"/>
        </w:rPr>
        <w:t>‌</w:t>
      </w:r>
    </w:p>
    <w:p w:rsidR="00744D43" w:rsidRPr="007C58BA" w:rsidRDefault="00744D43" w:rsidP="008F275A">
      <w:pPr>
        <w:rPr>
          <w:rFonts w:ascii="Noor_Titr" w:hAnsi="Noor_Titr" w:hint="cs"/>
          <w:rtl/>
        </w:rPr>
      </w:pPr>
      <w:r>
        <w:rPr>
          <w:rFonts w:hint="cs"/>
          <w:rtl/>
        </w:rPr>
        <w:t xml:space="preserve">از این روایت، </w:t>
      </w:r>
      <w:r w:rsidRPr="007C58BA">
        <w:rPr>
          <w:rFonts w:hint="cs"/>
          <w:rtl/>
        </w:rPr>
        <w:t>معلوم می</w:t>
      </w:r>
      <w:r>
        <w:rPr>
          <w:rtl/>
        </w:rPr>
        <w:softHyphen/>
      </w:r>
      <w:r w:rsidRPr="007C58BA">
        <w:rPr>
          <w:rFonts w:hint="cs"/>
          <w:rtl/>
        </w:rPr>
        <w:t xml:space="preserve">شود که </w:t>
      </w:r>
      <w:r>
        <w:rPr>
          <w:rFonts w:hint="cs"/>
          <w:rtl/>
        </w:rPr>
        <w:t xml:space="preserve">غسل جمعه </w:t>
      </w:r>
      <w:r w:rsidRPr="007C58BA">
        <w:rPr>
          <w:rFonts w:hint="cs"/>
          <w:rtl/>
        </w:rPr>
        <w:t xml:space="preserve">شرط صحت نماز </w:t>
      </w:r>
      <w:r>
        <w:rPr>
          <w:rFonts w:hint="cs"/>
          <w:rtl/>
        </w:rPr>
        <w:t>جمعه ا</w:t>
      </w:r>
      <w:r w:rsidRPr="007C58BA">
        <w:rPr>
          <w:rFonts w:hint="cs"/>
          <w:rtl/>
        </w:rPr>
        <w:t>ست.</w:t>
      </w:r>
    </w:p>
    <w:p w:rsidR="00744D43" w:rsidRDefault="00744D43" w:rsidP="008F275A">
      <w:pPr>
        <w:rPr>
          <w:rFonts w:hint="cs"/>
          <w:color w:val="0070C0"/>
          <w:rtl/>
        </w:rPr>
      </w:pPr>
      <w:r w:rsidRPr="000F7FFA">
        <w:rPr>
          <w:rFonts w:hint="cs"/>
          <w:rtl/>
        </w:rPr>
        <w:t>متن عروه:</w:t>
      </w:r>
      <w:r>
        <w:rPr>
          <w:rFonts w:hint="cs"/>
          <w:color w:val="0070C0"/>
          <w:rtl/>
        </w:rPr>
        <w:t xml:space="preserve"> </w:t>
      </w:r>
      <w:r w:rsidRPr="008F275A">
        <w:rPr>
          <w:rStyle w:val="SubtleEmphasis"/>
          <w:rFonts w:hint="cs"/>
          <w:rtl/>
        </w:rPr>
        <w:t>إلى غير ذلك و لذا ذهب جماعة إلى وجوبه منهم الكليني و الصدوق و شيخنا البهائي على ما نقل عنهم لكن الأقوى استحبابه و الوجوب في الأخبار منزل على تأكد الاستحباب و فيها قرائن كثيرة على إرادة هذا المعنى فلا ينبغي الإشكال في عدم وجوبه و إن كان الأحوط‌ عدم تركه</w:t>
      </w:r>
      <w:r w:rsidRPr="002B5C9B">
        <w:rPr>
          <w:rFonts w:hint="cs"/>
          <w:color w:val="0070C0"/>
          <w:rtl/>
        </w:rPr>
        <w:t>.</w:t>
      </w:r>
      <w:r w:rsidRPr="000F7FFA">
        <w:rPr>
          <w:rStyle w:val="FootnoteReference"/>
          <w:rFonts w:ascii="Noor_Lotus" w:hAnsi="Noor_Lotus" w:cs="B Lotus"/>
          <w:sz w:val="28"/>
          <w:rtl/>
        </w:rPr>
        <w:footnoteReference w:id="9"/>
      </w:r>
    </w:p>
    <w:p w:rsidR="00744D43" w:rsidRPr="000F7FFA" w:rsidRDefault="00744D43" w:rsidP="008F275A">
      <w:pPr>
        <w:rPr>
          <w:rFonts w:ascii="Noor_Titr" w:hAnsi="Noor_Titr" w:hint="cs"/>
          <w:rtl/>
        </w:rPr>
      </w:pPr>
      <w:r w:rsidRPr="000F7FFA">
        <w:rPr>
          <w:rFonts w:hint="cs"/>
          <w:rtl/>
        </w:rPr>
        <w:t xml:space="preserve">مرحوم کلینی در </w:t>
      </w:r>
      <w:r>
        <w:rPr>
          <w:rFonts w:hint="cs"/>
          <w:rtl/>
        </w:rPr>
        <w:t>کتاب کافی،</w:t>
      </w:r>
      <w:r>
        <w:rPr>
          <w:rStyle w:val="FootnoteReference"/>
          <w:rFonts w:ascii="Noor_Lotus" w:hAnsi="Noor_Lotus" w:cs="B Lotus"/>
          <w:sz w:val="28"/>
          <w:rtl/>
        </w:rPr>
        <w:footnoteReference w:id="10"/>
      </w:r>
      <w:r>
        <w:rPr>
          <w:rFonts w:hint="cs"/>
          <w:rtl/>
        </w:rPr>
        <w:t xml:space="preserve"> تعبیر</w:t>
      </w:r>
      <w:r w:rsidRPr="000F7FFA">
        <w:rPr>
          <w:rFonts w:hint="cs"/>
          <w:rtl/>
        </w:rPr>
        <w:t xml:space="preserve"> </w:t>
      </w:r>
      <w:r>
        <w:rPr>
          <w:rFonts w:hint="cs"/>
          <w:rtl/>
        </w:rPr>
        <w:t>«</w:t>
      </w:r>
      <w:r w:rsidRPr="000F7FFA">
        <w:rPr>
          <w:rFonts w:hint="cs"/>
          <w:rtl/>
        </w:rPr>
        <w:t>وجوب</w:t>
      </w:r>
      <w:r>
        <w:rPr>
          <w:rFonts w:hint="cs"/>
          <w:rtl/>
        </w:rPr>
        <w:t>»</w:t>
      </w:r>
      <w:r w:rsidRPr="000F7FFA">
        <w:rPr>
          <w:rFonts w:hint="cs"/>
          <w:rtl/>
        </w:rPr>
        <w:t xml:space="preserve"> </w:t>
      </w:r>
      <w:r>
        <w:rPr>
          <w:rFonts w:hint="cs"/>
          <w:rtl/>
        </w:rPr>
        <w:t xml:space="preserve">را </w:t>
      </w:r>
      <w:r w:rsidRPr="000F7FFA">
        <w:rPr>
          <w:rFonts w:hint="cs"/>
          <w:rtl/>
        </w:rPr>
        <w:t>آورده است</w:t>
      </w:r>
      <w:r>
        <w:rPr>
          <w:rFonts w:hint="cs"/>
          <w:rtl/>
        </w:rPr>
        <w:t>.</w:t>
      </w:r>
      <w:r w:rsidRPr="000F7FFA">
        <w:rPr>
          <w:rFonts w:hint="cs"/>
          <w:rtl/>
        </w:rPr>
        <w:t xml:space="preserve"> </w:t>
      </w:r>
      <w:r>
        <w:rPr>
          <w:rFonts w:hint="cs"/>
          <w:rtl/>
        </w:rPr>
        <w:t xml:space="preserve">مرحوم </w:t>
      </w:r>
      <w:r w:rsidRPr="000F7FFA">
        <w:rPr>
          <w:rFonts w:hint="cs"/>
          <w:rtl/>
        </w:rPr>
        <w:t xml:space="preserve">صدوق هم </w:t>
      </w:r>
      <w:r>
        <w:rPr>
          <w:rFonts w:hint="cs"/>
          <w:rtl/>
        </w:rPr>
        <w:t>تعبیر «وجو</w:t>
      </w:r>
      <w:r w:rsidRPr="000F7FFA">
        <w:rPr>
          <w:rFonts w:hint="cs"/>
          <w:rtl/>
        </w:rPr>
        <w:t>ب</w:t>
      </w:r>
      <w:r>
        <w:rPr>
          <w:rFonts w:hint="cs"/>
          <w:rtl/>
        </w:rPr>
        <w:t>» را مطرح نموده است</w:t>
      </w:r>
      <w:r w:rsidRPr="000F7FFA">
        <w:rPr>
          <w:rFonts w:hint="cs"/>
          <w:rtl/>
        </w:rPr>
        <w:t>.‌</w:t>
      </w:r>
      <w:r>
        <w:rPr>
          <w:rStyle w:val="FootnoteReference"/>
          <w:rFonts w:ascii="Noor_Lotus" w:hAnsi="Noor_Lotus" w:cs="B Lotus"/>
          <w:sz w:val="28"/>
          <w:rtl/>
        </w:rPr>
        <w:footnoteReference w:id="11"/>
      </w:r>
    </w:p>
    <w:p w:rsidR="00744D43" w:rsidRDefault="00744D43" w:rsidP="008F275A">
      <w:pPr>
        <w:rPr>
          <w:rFonts w:hint="cs"/>
          <w:rtl/>
        </w:rPr>
      </w:pPr>
      <w:r w:rsidRPr="000F7FFA">
        <w:rPr>
          <w:rFonts w:hint="cs"/>
          <w:rtl/>
        </w:rPr>
        <w:t xml:space="preserve">لکن أقوی این است که </w:t>
      </w:r>
      <w:r>
        <w:rPr>
          <w:rFonts w:hint="cs"/>
          <w:rtl/>
        </w:rPr>
        <w:t>غسل جمعه، م</w:t>
      </w:r>
      <w:r w:rsidRPr="000F7FFA">
        <w:rPr>
          <w:rFonts w:hint="cs"/>
          <w:rtl/>
        </w:rPr>
        <w:t>ستحب است. و اینکه در روایات</w:t>
      </w:r>
      <w:r>
        <w:rPr>
          <w:rFonts w:hint="cs"/>
          <w:rtl/>
        </w:rPr>
        <w:t>،</w:t>
      </w:r>
      <w:r w:rsidRPr="000F7FFA">
        <w:rPr>
          <w:rFonts w:hint="cs"/>
          <w:rtl/>
        </w:rPr>
        <w:t xml:space="preserve"> تعبیر وجوب آمده است</w:t>
      </w:r>
      <w:r>
        <w:rPr>
          <w:rFonts w:hint="cs"/>
          <w:rtl/>
        </w:rPr>
        <w:t>؛</w:t>
      </w:r>
      <w:r w:rsidRPr="000F7FFA">
        <w:rPr>
          <w:rFonts w:hint="cs"/>
          <w:rtl/>
        </w:rPr>
        <w:t xml:space="preserve"> برای  تأکید استحباب است. در روایات هم قرائن کثیره</w:t>
      </w:r>
      <w:r>
        <w:rPr>
          <w:rtl/>
        </w:rPr>
        <w:softHyphen/>
      </w:r>
      <w:r w:rsidRPr="000F7FFA">
        <w:rPr>
          <w:rFonts w:hint="cs"/>
          <w:rtl/>
        </w:rPr>
        <w:t xml:space="preserve">ای </w:t>
      </w:r>
      <w:r>
        <w:rPr>
          <w:rFonts w:hint="cs"/>
          <w:rtl/>
        </w:rPr>
        <w:t>ه</w:t>
      </w:r>
      <w:r w:rsidRPr="000F7FFA">
        <w:rPr>
          <w:rFonts w:hint="cs"/>
          <w:rtl/>
        </w:rPr>
        <w:t>ست که مراد از وجوب</w:t>
      </w:r>
      <w:r>
        <w:rPr>
          <w:rFonts w:hint="cs"/>
          <w:rtl/>
        </w:rPr>
        <w:t>،</w:t>
      </w:r>
      <w:r w:rsidRPr="000F7FFA">
        <w:rPr>
          <w:rFonts w:hint="cs"/>
          <w:rtl/>
        </w:rPr>
        <w:t xml:space="preserve"> مجرد ثبوت است. و چون شبهه وجوب دارد</w:t>
      </w:r>
      <w:r>
        <w:rPr>
          <w:rFonts w:hint="cs"/>
          <w:rtl/>
        </w:rPr>
        <w:t>،</w:t>
      </w:r>
      <w:r w:rsidRPr="000F7FFA">
        <w:rPr>
          <w:rFonts w:hint="cs"/>
          <w:rtl/>
        </w:rPr>
        <w:t xml:space="preserve"> أحوط این است که ترک نشود. ما دنبال این هستیم که مقتض</w:t>
      </w:r>
      <w:r>
        <w:rPr>
          <w:rFonts w:hint="cs"/>
          <w:rtl/>
        </w:rPr>
        <w:t xml:space="preserve">ِی برای </w:t>
      </w:r>
      <w:r w:rsidRPr="000F7FFA">
        <w:rPr>
          <w:rFonts w:hint="cs"/>
          <w:rtl/>
        </w:rPr>
        <w:t>وجوب تمام است</w:t>
      </w:r>
      <w:r>
        <w:rPr>
          <w:rFonts w:hint="cs"/>
          <w:rtl/>
        </w:rPr>
        <w:t>.</w:t>
      </w:r>
      <w:r w:rsidRPr="000F7FFA">
        <w:rPr>
          <w:rFonts w:hint="cs"/>
          <w:rtl/>
        </w:rPr>
        <w:t xml:space="preserve"> ظاهر این روای</w:t>
      </w:r>
      <w:r>
        <w:rPr>
          <w:rFonts w:hint="cs"/>
          <w:rtl/>
        </w:rPr>
        <w:t>ا</w:t>
      </w:r>
      <w:r w:rsidRPr="000F7FFA">
        <w:rPr>
          <w:rFonts w:hint="cs"/>
          <w:rtl/>
        </w:rPr>
        <w:t xml:space="preserve">ت که فرموده </w:t>
      </w:r>
      <w:r w:rsidRPr="009750F5">
        <w:rPr>
          <w:rFonts w:hint="cs"/>
          <w:rtl/>
        </w:rPr>
        <w:t>«واجب، فریض</w:t>
      </w:r>
      <w:r>
        <w:rPr>
          <w:rFonts w:hint="cs"/>
          <w:rtl/>
        </w:rPr>
        <w:t xml:space="preserve">ة، </w:t>
      </w:r>
      <w:r w:rsidRPr="009750F5">
        <w:rPr>
          <w:rFonts w:hint="cs"/>
          <w:rtl/>
        </w:rPr>
        <w:t>سنّة واجب</w:t>
      </w:r>
      <w:r>
        <w:rPr>
          <w:rFonts w:hint="cs"/>
          <w:rtl/>
        </w:rPr>
        <w:t>ة</w:t>
      </w:r>
      <w:r w:rsidRPr="009750F5">
        <w:rPr>
          <w:rFonts w:hint="cs"/>
          <w:rtl/>
        </w:rPr>
        <w:t>»</w:t>
      </w:r>
      <w:r w:rsidRPr="000F7FFA">
        <w:rPr>
          <w:rFonts w:hint="cs"/>
          <w:rtl/>
        </w:rPr>
        <w:t xml:space="preserve"> </w:t>
      </w:r>
      <w:r>
        <w:rPr>
          <w:rFonts w:hint="cs"/>
          <w:rtl/>
        </w:rPr>
        <w:t>و اینکه فرموده تارک غسل جمعه،</w:t>
      </w:r>
      <w:r w:rsidRPr="000F7FFA">
        <w:rPr>
          <w:rFonts w:hint="cs"/>
          <w:rtl/>
        </w:rPr>
        <w:t xml:space="preserve"> فاسق است</w:t>
      </w:r>
      <w:r>
        <w:rPr>
          <w:rFonts w:hint="cs"/>
          <w:rtl/>
        </w:rPr>
        <w:t>؛</w:t>
      </w:r>
      <w:r w:rsidRPr="000F7FFA">
        <w:rPr>
          <w:rFonts w:hint="cs"/>
          <w:rtl/>
        </w:rPr>
        <w:t xml:space="preserve"> با وجوب می</w:t>
      </w:r>
      <w:r>
        <w:rPr>
          <w:rtl/>
        </w:rPr>
        <w:softHyphen/>
      </w:r>
      <w:r w:rsidRPr="000F7FFA">
        <w:rPr>
          <w:rFonts w:hint="cs"/>
          <w:rtl/>
        </w:rPr>
        <w:t>سازد</w:t>
      </w:r>
      <w:r>
        <w:rPr>
          <w:rFonts w:hint="cs"/>
          <w:rtl/>
        </w:rPr>
        <w:t>. ولی</w:t>
      </w:r>
      <w:r w:rsidRPr="000F7FFA">
        <w:rPr>
          <w:rFonts w:hint="cs"/>
          <w:rtl/>
        </w:rPr>
        <w:t xml:space="preserve"> مشهور علماء</w:t>
      </w:r>
      <w:r>
        <w:rPr>
          <w:rFonts w:hint="cs"/>
          <w:rtl/>
        </w:rPr>
        <w:t xml:space="preserve"> از این وجوب، إ</w:t>
      </w:r>
      <w:r w:rsidRPr="000F7FFA">
        <w:rPr>
          <w:rFonts w:hint="cs"/>
          <w:rtl/>
        </w:rPr>
        <w:t>عراض کرده</w:t>
      </w:r>
      <w:r>
        <w:rPr>
          <w:rtl/>
        </w:rPr>
        <w:softHyphen/>
      </w:r>
      <w:r>
        <w:rPr>
          <w:rFonts w:hint="cs"/>
          <w:rtl/>
        </w:rPr>
        <w:t>اند.</w:t>
      </w:r>
    </w:p>
    <w:p w:rsidR="00744D43" w:rsidRPr="0098135D" w:rsidRDefault="00744D43" w:rsidP="008F275A">
      <w:pPr>
        <w:rPr>
          <w:rFonts w:hint="cs"/>
          <w:rtl/>
        </w:rPr>
      </w:pPr>
      <w:r w:rsidRPr="000F7FFA">
        <w:rPr>
          <w:rFonts w:hint="cs"/>
          <w:rtl/>
        </w:rPr>
        <w:t>یک وقت می</w:t>
      </w:r>
      <w:r>
        <w:rPr>
          <w:rtl/>
        </w:rPr>
        <w:softHyphen/>
      </w:r>
      <w:r w:rsidRPr="000F7FFA">
        <w:rPr>
          <w:rFonts w:hint="cs"/>
          <w:rtl/>
        </w:rPr>
        <w:t>گوئی</w:t>
      </w:r>
      <w:r>
        <w:rPr>
          <w:rFonts w:hint="cs"/>
          <w:rtl/>
        </w:rPr>
        <w:t>د که إعراض</w:t>
      </w:r>
      <w:r w:rsidRPr="000F7FFA">
        <w:rPr>
          <w:rFonts w:hint="cs"/>
          <w:rtl/>
        </w:rPr>
        <w:t xml:space="preserve"> از دلالت، موهن است</w:t>
      </w:r>
      <w:r>
        <w:rPr>
          <w:rFonts w:hint="cs"/>
          <w:rtl/>
        </w:rPr>
        <w:t>؛</w:t>
      </w:r>
      <w:r w:rsidRPr="000F7FFA">
        <w:rPr>
          <w:rFonts w:hint="cs"/>
          <w:rtl/>
        </w:rPr>
        <w:t xml:space="preserve"> پس نمی</w:t>
      </w:r>
      <w:r>
        <w:rPr>
          <w:rtl/>
        </w:rPr>
        <w:softHyphen/>
      </w:r>
      <w:r>
        <w:rPr>
          <w:rFonts w:hint="cs"/>
          <w:rtl/>
        </w:rPr>
        <w:t>توان به ظاهر این رو</w:t>
      </w:r>
      <w:r w:rsidRPr="000F7FFA">
        <w:rPr>
          <w:rFonts w:hint="cs"/>
          <w:rtl/>
        </w:rPr>
        <w:t xml:space="preserve">ایات عمل نمود. </w:t>
      </w:r>
      <w:r>
        <w:rPr>
          <w:rFonts w:hint="cs"/>
          <w:rtl/>
        </w:rPr>
        <w:t>ا</w:t>
      </w:r>
      <w:r w:rsidRPr="000F7FFA">
        <w:rPr>
          <w:rFonts w:hint="cs"/>
          <w:rtl/>
        </w:rPr>
        <w:t xml:space="preserve">ما </w:t>
      </w:r>
      <w:r>
        <w:rPr>
          <w:rFonts w:hint="cs"/>
          <w:rtl/>
        </w:rPr>
        <w:t>اگر إ</w:t>
      </w:r>
      <w:r w:rsidRPr="000F7FFA">
        <w:rPr>
          <w:rFonts w:hint="cs"/>
          <w:rtl/>
        </w:rPr>
        <w:t>عراض را موهن ندان</w:t>
      </w:r>
      <w:r>
        <w:rPr>
          <w:rFonts w:hint="cs"/>
          <w:rtl/>
        </w:rPr>
        <w:t>س</w:t>
      </w:r>
      <w:r w:rsidRPr="000F7FFA">
        <w:rPr>
          <w:rFonts w:hint="cs"/>
          <w:rtl/>
        </w:rPr>
        <w:t>تید</w:t>
      </w:r>
      <w:r>
        <w:rPr>
          <w:rFonts w:hint="cs"/>
          <w:rtl/>
        </w:rPr>
        <w:t>،</w:t>
      </w:r>
      <w:r w:rsidRPr="000F7FFA">
        <w:rPr>
          <w:rFonts w:hint="cs"/>
          <w:rtl/>
        </w:rPr>
        <w:t xml:space="preserve"> آیا قرائنی </w:t>
      </w:r>
      <w:r>
        <w:rPr>
          <w:rFonts w:hint="cs"/>
          <w:rtl/>
        </w:rPr>
        <w:t xml:space="preserve">بر استحباب </w:t>
      </w:r>
      <w:r w:rsidRPr="000F7FFA">
        <w:rPr>
          <w:rFonts w:hint="cs"/>
          <w:rtl/>
        </w:rPr>
        <w:t>داری</w:t>
      </w:r>
      <w:r>
        <w:rPr>
          <w:rFonts w:hint="cs"/>
          <w:rtl/>
        </w:rPr>
        <w:t>د</w:t>
      </w:r>
      <w:r w:rsidRPr="000F7FFA">
        <w:rPr>
          <w:rFonts w:hint="cs"/>
          <w:rtl/>
        </w:rPr>
        <w:t xml:space="preserve"> یا نه</w:t>
      </w:r>
      <w:r>
        <w:rPr>
          <w:rFonts w:hint="cs"/>
          <w:rtl/>
        </w:rPr>
        <w:t>؟</w:t>
      </w:r>
      <w:r w:rsidRPr="000F7FFA">
        <w:rPr>
          <w:rFonts w:hint="cs"/>
          <w:rtl/>
        </w:rPr>
        <w:t xml:space="preserve"> </w:t>
      </w:r>
      <w:r>
        <w:rPr>
          <w:rFonts w:hint="cs"/>
          <w:rtl/>
        </w:rPr>
        <w:t>که مرحوم</w:t>
      </w:r>
      <w:r w:rsidRPr="000F7FFA">
        <w:rPr>
          <w:rFonts w:hint="cs"/>
          <w:rtl/>
        </w:rPr>
        <w:t xml:space="preserve"> سی</w:t>
      </w:r>
      <w:r>
        <w:rPr>
          <w:rFonts w:hint="cs"/>
          <w:rtl/>
        </w:rPr>
        <w:t>ّ</w:t>
      </w:r>
      <w:r w:rsidRPr="000F7FFA">
        <w:rPr>
          <w:rFonts w:hint="cs"/>
          <w:rtl/>
        </w:rPr>
        <w:t>د می</w:t>
      </w:r>
      <w:r>
        <w:rPr>
          <w:rtl/>
        </w:rPr>
        <w:softHyphen/>
      </w:r>
      <w:r w:rsidRPr="000F7FFA">
        <w:rPr>
          <w:rFonts w:hint="cs"/>
          <w:rtl/>
        </w:rPr>
        <w:t xml:space="preserve">گوید </w:t>
      </w:r>
      <w:r>
        <w:rPr>
          <w:rFonts w:hint="cs"/>
          <w:rtl/>
        </w:rPr>
        <w:t xml:space="preserve">در خود روایات </w:t>
      </w:r>
      <w:r w:rsidRPr="000F7FFA">
        <w:rPr>
          <w:rFonts w:hint="cs"/>
          <w:rtl/>
        </w:rPr>
        <w:t>قر</w:t>
      </w:r>
      <w:r>
        <w:rPr>
          <w:rFonts w:hint="cs"/>
          <w:rtl/>
        </w:rPr>
        <w:t>ائن عدیده</w:t>
      </w:r>
      <w:r w:rsidRPr="000F7FFA">
        <w:rPr>
          <w:rFonts w:hint="cs"/>
          <w:rtl/>
        </w:rPr>
        <w:t xml:space="preserve"> داریم</w:t>
      </w:r>
      <w:r>
        <w:rPr>
          <w:rFonts w:hint="cs"/>
          <w:rtl/>
        </w:rPr>
        <w:t xml:space="preserve"> که مراد از وجوب، تأکّد است</w:t>
      </w:r>
      <w:r w:rsidRPr="000F7FFA">
        <w:rPr>
          <w:rFonts w:hint="cs"/>
          <w:rtl/>
        </w:rPr>
        <w:t>. ما در بعض از مستحبات این گونه عناوین را داریم</w:t>
      </w:r>
      <w:r>
        <w:rPr>
          <w:rFonts w:hint="cs"/>
          <w:rtl/>
        </w:rPr>
        <w:t>،</w:t>
      </w:r>
      <w:r w:rsidRPr="000F7FFA">
        <w:rPr>
          <w:rFonts w:hint="cs"/>
          <w:rtl/>
        </w:rPr>
        <w:t xml:space="preserve"> و</w:t>
      </w:r>
      <w:r>
        <w:rPr>
          <w:rFonts w:hint="cs"/>
          <w:rtl/>
        </w:rPr>
        <w:t xml:space="preserve"> در</w:t>
      </w:r>
      <w:r w:rsidRPr="000F7FFA">
        <w:rPr>
          <w:rFonts w:hint="cs"/>
          <w:rtl/>
        </w:rPr>
        <w:t xml:space="preserve"> عین حال هم مستحب </w:t>
      </w:r>
      <w:r w:rsidRPr="0098135D">
        <w:rPr>
          <w:rFonts w:hint="cs"/>
          <w:rtl/>
        </w:rPr>
        <w:t>است. این یکی از همان مواردی است که می</w:t>
      </w:r>
      <w:r w:rsidRPr="0098135D">
        <w:rPr>
          <w:rtl/>
        </w:rPr>
        <w:softHyphen/>
      </w:r>
      <w:r w:rsidRPr="0098135D">
        <w:rPr>
          <w:rFonts w:hint="cs"/>
          <w:rtl/>
        </w:rPr>
        <w:t>گفتیم هر وقت در لسان خطاب، زیاد تأکید می</w:t>
      </w:r>
      <w:r w:rsidRPr="0098135D">
        <w:rPr>
          <w:rtl/>
        </w:rPr>
        <w:softHyphen/>
      </w:r>
      <w:r w:rsidRPr="0098135D">
        <w:rPr>
          <w:rFonts w:hint="cs"/>
          <w:rtl/>
        </w:rPr>
        <w:t>کنند و خواص را نقل می</w:t>
      </w:r>
      <w:r w:rsidRPr="0098135D">
        <w:rPr>
          <w:rtl/>
        </w:rPr>
        <w:softHyphen/>
      </w:r>
      <w:r w:rsidRPr="0098135D">
        <w:rPr>
          <w:rFonts w:hint="cs"/>
          <w:rtl/>
        </w:rPr>
        <w:t>کنند، و با لعن و اجر آن را بیان می</w:t>
      </w:r>
      <w:r w:rsidRPr="0098135D">
        <w:rPr>
          <w:rFonts w:hint="cs"/>
          <w:rtl/>
        </w:rPr>
        <w:softHyphen/>
        <w:t>کنند؛ معلوم می</w:t>
      </w:r>
      <w:r w:rsidRPr="0098135D">
        <w:rPr>
          <w:rtl/>
        </w:rPr>
        <w:softHyphen/>
      </w:r>
      <w:r w:rsidRPr="0098135D">
        <w:rPr>
          <w:rFonts w:hint="cs"/>
          <w:rtl/>
        </w:rPr>
        <w:t>شود که وجوب ندارد؛ و م</w:t>
      </w:r>
      <w:bookmarkStart w:id="21" w:name="_GoBack"/>
      <w:bookmarkEnd w:id="21"/>
      <w:r w:rsidRPr="0098135D">
        <w:rPr>
          <w:rFonts w:hint="cs"/>
          <w:rtl/>
        </w:rPr>
        <w:t>ی</w:t>
      </w:r>
      <w:r w:rsidRPr="0098135D">
        <w:rPr>
          <w:rtl/>
        </w:rPr>
        <w:softHyphen/>
      </w:r>
      <w:r w:rsidRPr="0098135D">
        <w:rPr>
          <w:rFonts w:hint="cs"/>
          <w:rtl/>
        </w:rPr>
        <w:t>خواهند با این امور، داعویّت ایجاد بکنند.</w:t>
      </w:r>
    </w:p>
    <w:p w:rsidR="00B46ED1" w:rsidRPr="0027114E" w:rsidRDefault="00B46ED1" w:rsidP="008F275A">
      <w:pPr>
        <w:rPr>
          <w:rtl/>
          <w:lang w:bidi="ar-SA"/>
        </w:rPr>
      </w:pPr>
    </w:p>
    <w:sectPr w:rsidR="00B46ED1" w:rsidRPr="0027114E" w:rsidSect="00060347">
      <w:headerReference w:type="default" r:id="rId12"/>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E20" w:rsidRDefault="00761E20" w:rsidP="008B750B">
      <w:pPr>
        <w:spacing w:line="240" w:lineRule="auto"/>
      </w:pPr>
      <w:r>
        <w:separator/>
      </w:r>
    </w:p>
  </w:endnote>
  <w:endnote w:type="continuationSeparator" w:id="0">
    <w:p w:rsidR="00761E20" w:rsidRDefault="00761E2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16510" w:rsidRPr="00316510">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E20" w:rsidRDefault="00761E20" w:rsidP="008B750B">
      <w:pPr>
        <w:spacing w:line="240" w:lineRule="auto"/>
      </w:pPr>
      <w:r>
        <w:separator/>
      </w:r>
    </w:p>
  </w:footnote>
  <w:footnote w:type="continuationSeparator" w:id="0">
    <w:p w:rsidR="00761E20" w:rsidRDefault="00761E20" w:rsidP="008B750B">
      <w:pPr>
        <w:spacing w:line="240" w:lineRule="auto"/>
      </w:pPr>
      <w:r>
        <w:continuationSeparator/>
      </w:r>
    </w:p>
  </w:footnote>
  <w:footnote w:id="1">
    <w:p w:rsidR="00744D43" w:rsidRPr="003A7A12" w:rsidRDefault="00744D43" w:rsidP="00744D43">
      <w:pPr>
        <w:pStyle w:val="FootnoteText"/>
        <w:jc w:val="both"/>
        <w:rPr>
          <w:rFonts w:hint="cs"/>
          <w:sz w:val="22"/>
          <w:szCs w:val="22"/>
        </w:rPr>
      </w:pPr>
      <w:r w:rsidRPr="003A7A12">
        <w:rPr>
          <w:rStyle w:val="FootnoteReference"/>
          <w:sz w:val="22"/>
          <w:szCs w:val="22"/>
        </w:rPr>
        <w:footnoteRef/>
      </w:r>
      <w:r w:rsidRPr="003A7A12">
        <w:rPr>
          <w:sz w:val="22"/>
          <w:szCs w:val="22"/>
          <w:rtl/>
        </w:rPr>
        <w:t xml:space="preserve"> </w:t>
      </w:r>
      <w:r w:rsidRPr="003A7A12">
        <w:rPr>
          <w:rFonts w:hint="cs"/>
          <w:sz w:val="22"/>
          <w:szCs w:val="22"/>
          <w:rtl/>
        </w:rPr>
        <w:t>- وسائل الشيعة؛ ج‌3، ص: 161، باب 12، أبواب الدفن، ح 1.</w:t>
      </w:r>
    </w:p>
  </w:footnote>
  <w:footnote w:id="2">
    <w:p w:rsidR="00744D43" w:rsidRPr="003A7A12" w:rsidRDefault="00744D43" w:rsidP="00744D43">
      <w:pPr>
        <w:pStyle w:val="FootnoteText"/>
        <w:jc w:val="both"/>
        <w:rPr>
          <w:rFonts w:hint="cs"/>
          <w:sz w:val="22"/>
          <w:szCs w:val="22"/>
        </w:rPr>
      </w:pPr>
      <w:r w:rsidRPr="003A7A12">
        <w:rPr>
          <w:rStyle w:val="FootnoteReference"/>
          <w:sz w:val="22"/>
          <w:szCs w:val="22"/>
        </w:rPr>
        <w:footnoteRef/>
      </w:r>
      <w:r w:rsidRPr="003A7A12">
        <w:rPr>
          <w:sz w:val="22"/>
          <w:szCs w:val="22"/>
          <w:rtl/>
        </w:rPr>
        <w:t xml:space="preserve"> </w:t>
      </w:r>
      <w:r w:rsidRPr="003A7A12">
        <w:rPr>
          <w:rFonts w:hint="cs"/>
          <w:sz w:val="22"/>
          <w:szCs w:val="22"/>
          <w:rtl/>
        </w:rPr>
        <w:t xml:space="preserve">- </w:t>
      </w:r>
      <w:r w:rsidRPr="003A7A12">
        <w:rPr>
          <w:rFonts w:hint="cs"/>
          <w:sz w:val="22"/>
          <w:szCs w:val="22"/>
          <w:rtl/>
        </w:rPr>
        <w:t>وسائل الشيعة؛ ج‌3، ص: 160، باب 11، أبواب الدفن، ح 1.</w:t>
      </w:r>
    </w:p>
  </w:footnote>
  <w:footnote w:id="3">
    <w:p w:rsidR="00744D43" w:rsidRPr="003A7A12" w:rsidRDefault="00744D43" w:rsidP="00744D43">
      <w:pPr>
        <w:pStyle w:val="FootnoteText"/>
        <w:jc w:val="both"/>
        <w:rPr>
          <w:rFonts w:hint="cs"/>
          <w:sz w:val="22"/>
          <w:szCs w:val="22"/>
        </w:rPr>
      </w:pPr>
      <w:r w:rsidRPr="003A7A12">
        <w:rPr>
          <w:rStyle w:val="FootnoteReference"/>
          <w:sz w:val="22"/>
          <w:szCs w:val="22"/>
        </w:rPr>
        <w:footnoteRef/>
      </w:r>
      <w:r w:rsidRPr="003A7A12">
        <w:rPr>
          <w:sz w:val="22"/>
          <w:szCs w:val="22"/>
          <w:rtl/>
        </w:rPr>
        <w:t xml:space="preserve"> </w:t>
      </w:r>
      <w:r w:rsidRPr="003A7A12">
        <w:rPr>
          <w:rFonts w:hint="cs"/>
          <w:sz w:val="22"/>
          <w:szCs w:val="22"/>
          <w:rtl/>
        </w:rPr>
        <w:t xml:space="preserve">- </w:t>
      </w:r>
      <w:r w:rsidRPr="003A7A12">
        <w:rPr>
          <w:rFonts w:hint="cs"/>
          <w:sz w:val="22"/>
          <w:szCs w:val="22"/>
          <w:rtl/>
        </w:rPr>
        <w:t>وسائل الشيعة؛ ج‌3، ص: 160، باب 11، أبواب الدفن، ح 2.</w:t>
      </w:r>
    </w:p>
  </w:footnote>
  <w:footnote w:id="4">
    <w:p w:rsidR="00744D43" w:rsidRPr="003A7A12" w:rsidRDefault="00744D43" w:rsidP="00744D43">
      <w:pPr>
        <w:pStyle w:val="FootnoteText"/>
        <w:jc w:val="both"/>
        <w:rPr>
          <w:rFonts w:hint="cs"/>
          <w:sz w:val="22"/>
          <w:szCs w:val="22"/>
        </w:rPr>
      </w:pPr>
      <w:r w:rsidRPr="003A7A12">
        <w:rPr>
          <w:rStyle w:val="FootnoteReference"/>
          <w:sz w:val="22"/>
          <w:szCs w:val="22"/>
        </w:rPr>
        <w:footnoteRef/>
      </w:r>
      <w:r w:rsidRPr="003A7A12">
        <w:rPr>
          <w:sz w:val="22"/>
          <w:szCs w:val="22"/>
          <w:rtl/>
        </w:rPr>
        <w:t xml:space="preserve"> </w:t>
      </w:r>
      <w:r w:rsidRPr="003A7A12">
        <w:rPr>
          <w:rFonts w:hint="cs"/>
          <w:sz w:val="22"/>
          <w:szCs w:val="22"/>
          <w:rtl/>
        </w:rPr>
        <w:t xml:space="preserve">- </w:t>
      </w:r>
      <w:r w:rsidRPr="003A7A12">
        <w:rPr>
          <w:rFonts w:hint="cs"/>
          <w:sz w:val="22"/>
          <w:szCs w:val="22"/>
          <w:rtl/>
        </w:rPr>
        <w:t>وسائل الشيعة؛ ج‌2، ص: 494، باب 7، أبواب غسل المیّت، ح 1.</w:t>
      </w:r>
    </w:p>
  </w:footnote>
  <w:footnote w:id="5">
    <w:p w:rsidR="00744D43" w:rsidRPr="003A7A12" w:rsidRDefault="00744D43" w:rsidP="00744D43">
      <w:pPr>
        <w:pStyle w:val="FootnoteText"/>
        <w:jc w:val="both"/>
        <w:rPr>
          <w:rFonts w:hint="cs"/>
          <w:sz w:val="22"/>
          <w:szCs w:val="22"/>
        </w:rPr>
      </w:pPr>
      <w:r w:rsidRPr="003A7A12">
        <w:rPr>
          <w:rStyle w:val="FootnoteReference"/>
          <w:sz w:val="22"/>
          <w:szCs w:val="22"/>
        </w:rPr>
        <w:footnoteRef/>
      </w:r>
      <w:r w:rsidRPr="003A7A12">
        <w:rPr>
          <w:sz w:val="22"/>
          <w:szCs w:val="22"/>
          <w:rtl/>
        </w:rPr>
        <w:t xml:space="preserve"> </w:t>
      </w:r>
      <w:r w:rsidRPr="003A7A12">
        <w:rPr>
          <w:rFonts w:hint="cs"/>
          <w:sz w:val="22"/>
          <w:szCs w:val="22"/>
          <w:rtl/>
        </w:rPr>
        <w:t xml:space="preserve">- </w:t>
      </w:r>
      <w:r w:rsidRPr="003A7A12">
        <w:rPr>
          <w:rFonts w:hint="cs"/>
          <w:sz w:val="22"/>
          <w:szCs w:val="22"/>
          <w:rtl/>
        </w:rPr>
        <w:t>وسائل الشيعة؛ ج‌2، ص: 494، باب 7، أبواب غسل المیّت، ح 3.</w:t>
      </w:r>
    </w:p>
  </w:footnote>
  <w:footnote w:id="6">
    <w:p w:rsidR="00744D43" w:rsidRPr="003A7A12" w:rsidRDefault="00744D43" w:rsidP="00744D43">
      <w:pPr>
        <w:pStyle w:val="FootnoteText"/>
        <w:jc w:val="both"/>
        <w:rPr>
          <w:rFonts w:hint="cs"/>
          <w:sz w:val="22"/>
          <w:szCs w:val="22"/>
        </w:rPr>
      </w:pPr>
      <w:r w:rsidRPr="003A7A12">
        <w:rPr>
          <w:rStyle w:val="FootnoteReference"/>
          <w:sz w:val="22"/>
          <w:szCs w:val="22"/>
        </w:rPr>
        <w:footnoteRef/>
      </w:r>
      <w:r w:rsidRPr="003A7A12">
        <w:rPr>
          <w:rFonts w:hint="cs"/>
          <w:sz w:val="22"/>
          <w:szCs w:val="22"/>
          <w:rtl/>
        </w:rPr>
        <w:t xml:space="preserve"> </w:t>
      </w:r>
      <w:r w:rsidRPr="003A7A12">
        <w:rPr>
          <w:rFonts w:hint="cs"/>
          <w:sz w:val="22"/>
          <w:szCs w:val="22"/>
          <w:rtl/>
        </w:rPr>
        <w:t xml:space="preserve">- </w:t>
      </w:r>
      <w:r w:rsidRPr="003A7A12">
        <w:rPr>
          <w:rFonts w:hint="cs"/>
          <w:sz w:val="22"/>
          <w:szCs w:val="22"/>
          <w:rtl/>
        </w:rPr>
        <w:t>وسائل الشيعة؛ ج‌3، ص: 49، باب 27، أبواب التکفین، ح 1.</w:t>
      </w:r>
    </w:p>
  </w:footnote>
  <w:footnote w:id="7">
    <w:p w:rsidR="00744D43" w:rsidRPr="003A7A12" w:rsidRDefault="00744D43" w:rsidP="00744D43">
      <w:pPr>
        <w:pStyle w:val="FootnoteText"/>
        <w:jc w:val="both"/>
        <w:rPr>
          <w:rFonts w:hint="cs"/>
          <w:sz w:val="22"/>
          <w:szCs w:val="22"/>
        </w:rPr>
      </w:pPr>
      <w:r w:rsidRPr="003A7A12">
        <w:rPr>
          <w:rStyle w:val="FootnoteReference"/>
          <w:sz w:val="22"/>
          <w:szCs w:val="22"/>
        </w:rPr>
        <w:footnoteRef/>
      </w:r>
      <w:r w:rsidRPr="003A7A12">
        <w:rPr>
          <w:sz w:val="22"/>
          <w:szCs w:val="22"/>
          <w:rtl/>
        </w:rPr>
        <w:t xml:space="preserve"> </w:t>
      </w:r>
      <w:r w:rsidRPr="003A7A12">
        <w:rPr>
          <w:rFonts w:hint="cs"/>
          <w:sz w:val="22"/>
          <w:szCs w:val="22"/>
          <w:rtl/>
        </w:rPr>
        <w:t xml:space="preserve">-  </w:t>
      </w:r>
      <w:r w:rsidRPr="003A7A12">
        <w:rPr>
          <w:rFonts w:hint="cs"/>
          <w:sz w:val="22"/>
          <w:szCs w:val="22"/>
          <w:rtl/>
        </w:rPr>
        <w:t>العروة الوثقى (للسيد اليزدي)؛ ج‌1، ص: 455.</w:t>
      </w:r>
    </w:p>
  </w:footnote>
  <w:footnote w:id="8">
    <w:p w:rsidR="00744D43" w:rsidRPr="003A7A12" w:rsidRDefault="00744D43" w:rsidP="00744D43">
      <w:pPr>
        <w:pStyle w:val="FootnoteText"/>
        <w:jc w:val="both"/>
        <w:rPr>
          <w:rFonts w:hint="cs"/>
          <w:sz w:val="22"/>
          <w:szCs w:val="22"/>
        </w:rPr>
      </w:pPr>
      <w:r w:rsidRPr="003A7A12">
        <w:rPr>
          <w:rStyle w:val="FootnoteReference"/>
          <w:sz w:val="22"/>
          <w:szCs w:val="22"/>
        </w:rPr>
        <w:footnoteRef/>
      </w:r>
      <w:r w:rsidRPr="003A7A12">
        <w:rPr>
          <w:sz w:val="22"/>
          <w:szCs w:val="22"/>
          <w:rtl/>
        </w:rPr>
        <w:t xml:space="preserve"> </w:t>
      </w:r>
      <w:r w:rsidRPr="003A7A12">
        <w:rPr>
          <w:rFonts w:hint="cs"/>
          <w:sz w:val="22"/>
          <w:szCs w:val="22"/>
          <w:rtl/>
        </w:rPr>
        <w:t>- وسائل الشيعة؛ ج‌3، ص: 312، باب 6، أبواب الأغسال المسنونة، ح 5.</w:t>
      </w:r>
    </w:p>
  </w:footnote>
  <w:footnote w:id="9">
    <w:p w:rsidR="00744D43" w:rsidRPr="003A7A12" w:rsidRDefault="00744D43" w:rsidP="00744D43">
      <w:pPr>
        <w:pStyle w:val="FootnoteText"/>
        <w:jc w:val="both"/>
        <w:rPr>
          <w:rFonts w:hint="cs"/>
          <w:sz w:val="22"/>
          <w:szCs w:val="22"/>
        </w:rPr>
      </w:pPr>
      <w:r w:rsidRPr="003A7A12">
        <w:rPr>
          <w:rStyle w:val="FootnoteReference"/>
          <w:sz w:val="22"/>
          <w:szCs w:val="22"/>
        </w:rPr>
        <w:footnoteRef/>
      </w:r>
      <w:r w:rsidRPr="003A7A12">
        <w:rPr>
          <w:sz w:val="22"/>
          <w:szCs w:val="22"/>
          <w:rtl/>
        </w:rPr>
        <w:t xml:space="preserve"> </w:t>
      </w:r>
      <w:r w:rsidRPr="003A7A12">
        <w:rPr>
          <w:rFonts w:hint="cs"/>
          <w:sz w:val="22"/>
          <w:szCs w:val="22"/>
          <w:rtl/>
        </w:rPr>
        <w:t xml:space="preserve">-  </w:t>
      </w:r>
      <w:r w:rsidRPr="003A7A12">
        <w:rPr>
          <w:rFonts w:hint="cs"/>
          <w:sz w:val="22"/>
          <w:szCs w:val="22"/>
          <w:rtl/>
        </w:rPr>
        <w:t>العروة الوثقى (للسيد اليزدي)، ج‌1، صص: 456‌ - 455.</w:t>
      </w:r>
    </w:p>
  </w:footnote>
  <w:footnote w:id="10">
    <w:p w:rsidR="00744D43" w:rsidRPr="003A7A12" w:rsidRDefault="00744D43" w:rsidP="00744D43">
      <w:pPr>
        <w:pStyle w:val="NormalWeb"/>
        <w:bidi/>
        <w:spacing w:before="0" w:beforeAutospacing="0" w:after="0" w:afterAutospacing="0"/>
        <w:jc w:val="both"/>
        <w:rPr>
          <w:rFonts w:ascii="Noor_Titr" w:hAnsi="Noor_Titr" w:cs="B Badr" w:hint="cs"/>
          <w:sz w:val="22"/>
          <w:szCs w:val="22"/>
        </w:rPr>
      </w:pPr>
      <w:r w:rsidRPr="003A7A12">
        <w:rPr>
          <w:rStyle w:val="FootnoteReference"/>
          <w:rFonts w:cs="B Badr"/>
          <w:sz w:val="22"/>
          <w:szCs w:val="22"/>
        </w:rPr>
        <w:footnoteRef/>
      </w:r>
      <w:r w:rsidRPr="003A7A12">
        <w:rPr>
          <w:rFonts w:cs="B Badr"/>
          <w:sz w:val="22"/>
          <w:szCs w:val="22"/>
          <w:rtl/>
        </w:rPr>
        <w:t xml:space="preserve"> </w:t>
      </w:r>
      <w:r w:rsidRPr="003A7A12">
        <w:rPr>
          <w:rFonts w:cs="B Badr" w:hint="cs"/>
          <w:sz w:val="22"/>
          <w:szCs w:val="22"/>
          <w:rtl/>
        </w:rPr>
        <w:t xml:space="preserve">- </w:t>
      </w:r>
      <w:r w:rsidRPr="003A7A12">
        <w:rPr>
          <w:rFonts w:ascii="Noor_Titr" w:hAnsi="Noor_Titr" w:cs="B Badr" w:hint="cs"/>
          <w:sz w:val="22"/>
          <w:szCs w:val="22"/>
          <w:rtl/>
        </w:rPr>
        <w:t>الكافي (ط - الإسلامية)؛ ج‌3، ص: 41 (</w:t>
      </w:r>
      <w:r w:rsidRPr="003A7A12">
        <w:rPr>
          <w:rFonts w:ascii="Noor_NazliBold" w:hAnsi="Noor_NazliBold" w:cs="B Badr" w:hint="cs"/>
          <w:sz w:val="22"/>
          <w:szCs w:val="22"/>
          <w:rtl/>
        </w:rPr>
        <w:t>بَابُ وُجُوبِ الْغُسْلِ يَوْمَ الْجُمُعَةِ</w:t>
      </w:r>
      <w:r w:rsidRPr="003A7A12">
        <w:rPr>
          <w:rFonts w:ascii="Noor_Lotus" w:hAnsi="Noor_Lotus" w:cs="B Badr" w:hint="cs"/>
          <w:sz w:val="22"/>
          <w:szCs w:val="22"/>
        </w:rPr>
        <w:t>‌</w:t>
      </w:r>
      <w:r w:rsidRPr="003A7A12">
        <w:rPr>
          <w:rFonts w:ascii="Noor_Lotus" w:hAnsi="Noor_Lotus" w:cs="B Badr" w:hint="cs"/>
          <w:sz w:val="22"/>
          <w:szCs w:val="22"/>
          <w:rtl/>
        </w:rPr>
        <w:t>).</w:t>
      </w:r>
    </w:p>
  </w:footnote>
  <w:footnote w:id="11">
    <w:p w:rsidR="00744D43" w:rsidRPr="003A7A12" w:rsidRDefault="00744D43" w:rsidP="00744D43">
      <w:pPr>
        <w:pStyle w:val="NormalWeb"/>
        <w:bidi/>
        <w:spacing w:before="0" w:beforeAutospacing="0" w:after="0" w:afterAutospacing="0"/>
        <w:jc w:val="both"/>
        <w:rPr>
          <w:rFonts w:ascii="Noor_Titr" w:hAnsi="Noor_Titr" w:cs="B Badr" w:hint="cs"/>
          <w:sz w:val="22"/>
          <w:szCs w:val="22"/>
        </w:rPr>
      </w:pPr>
      <w:r w:rsidRPr="003A7A12">
        <w:rPr>
          <w:rStyle w:val="FootnoteReference"/>
          <w:rFonts w:cs="B Badr"/>
          <w:sz w:val="22"/>
          <w:szCs w:val="22"/>
        </w:rPr>
        <w:footnoteRef/>
      </w:r>
      <w:r w:rsidRPr="003A7A12">
        <w:rPr>
          <w:rFonts w:cs="B Badr"/>
          <w:sz w:val="22"/>
          <w:szCs w:val="22"/>
          <w:rtl/>
        </w:rPr>
        <w:t xml:space="preserve"> </w:t>
      </w:r>
      <w:r w:rsidRPr="003A7A12">
        <w:rPr>
          <w:rFonts w:cs="B Badr" w:hint="cs"/>
          <w:sz w:val="22"/>
          <w:szCs w:val="22"/>
          <w:rtl/>
        </w:rPr>
        <w:t xml:space="preserve">- </w:t>
      </w:r>
      <w:r w:rsidRPr="003A7A12">
        <w:rPr>
          <w:rFonts w:ascii="Noor_Titr" w:hAnsi="Noor_Titr" w:cs="B Badr" w:hint="cs"/>
          <w:sz w:val="22"/>
          <w:szCs w:val="22"/>
          <w:rtl/>
        </w:rPr>
        <w:t>من لا يحضره الفقيه؛ ج‌1، ص: 409 (</w:t>
      </w:r>
      <w:r w:rsidRPr="003A7A12">
        <w:rPr>
          <w:rFonts w:ascii="Noor_NazliBold" w:hAnsi="Noor_NazliBold" w:cs="B Badr" w:hint="cs"/>
          <w:sz w:val="22"/>
          <w:szCs w:val="22"/>
          <w:rtl/>
        </w:rPr>
        <w:t>بَابُ وُجُوبِ الْجُمُعَةِ وَ فَضْلِهَا وَ مَنْ وُضِعَتْ عَنْهُ وَ الصَّلَاةِ وَ الْخُطْبَةِ فِيهَا</w:t>
      </w:r>
      <w:r w:rsidRPr="003A7A12">
        <w:rPr>
          <w:rFonts w:ascii="Noor_Lotus" w:hAnsi="Noor_Lotus" w:cs="B Badr" w:hint="cs"/>
          <w:sz w:val="22"/>
          <w:szCs w:val="22"/>
        </w:rPr>
        <w:t>‌</w:t>
      </w:r>
      <w:r w:rsidRPr="003A7A12">
        <w:rPr>
          <w:rFonts w:ascii="Noor_Titr" w:hAnsi="Noor_Titr" w:cs="B Badr" w:hint="cs"/>
          <w:sz w:val="22"/>
          <w:szCs w:val="22"/>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DC55E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DC55EE">
      <w:rPr>
        <w:rFonts w:hint="cs"/>
        <w:b/>
        <w:bCs/>
        <w:color w:val="7030A0"/>
        <w:sz w:val="20"/>
        <w:szCs w:val="24"/>
        <w:rtl/>
      </w:rPr>
      <w:t>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DC55EE">
      <w:rPr>
        <w:rFonts w:hint="cs"/>
        <w:sz w:val="24"/>
        <w:szCs w:val="24"/>
        <w:rtl/>
      </w:rPr>
      <w:t>2</w:t>
    </w:r>
    <w:r w:rsidR="00C06989">
      <w:rPr>
        <w:sz w:val="24"/>
        <w:szCs w:val="24"/>
        <w:rtl/>
      </w:rPr>
      <w:t xml:space="preserve"> /</w:t>
    </w:r>
    <w:r w:rsidR="00DC55EE">
      <w:rPr>
        <w:rFonts w:hint="cs"/>
        <w:sz w:val="24"/>
        <w:szCs w:val="24"/>
        <w:rtl/>
      </w:rPr>
      <w:t>2</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DC55EE">
      <w:rPr>
        <w:rFonts w:hint="cs"/>
        <w:sz w:val="24"/>
        <w:szCs w:val="24"/>
        <w:rtl/>
      </w:rPr>
      <w:t xml:space="preserve"> </w:t>
    </w:r>
    <w:r w:rsidR="00DC55EE">
      <w:rPr>
        <w:rFonts w:ascii="Times New Roman" w:hAnsi="Times New Roman" w:cs="Times New Roman" w:hint="cs"/>
        <w:sz w:val="24"/>
        <w:szCs w:val="24"/>
        <w:rtl/>
      </w:rPr>
      <w:t>–</w:t>
    </w:r>
    <w:r w:rsidR="00DC55EE">
      <w:rPr>
        <w:rFonts w:hint="cs"/>
        <w:sz w:val="24"/>
        <w:szCs w:val="24"/>
        <w:rtl/>
      </w:rPr>
      <w:t xml:space="preserve"> غسل های مستحبی</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43" w:rsidRPr="000111B0" w:rsidRDefault="00744D43" w:rsidP="00D131F2">
    <w:pPr>
      <w:pStyle w:val="Header"/>
      <w:tabs>
        <w:tab w:val="left" w:pos="5776"/>
      </w:tabs>
      <w:jc w:val="both"/>
      <w:rPr>
        <w:rFonts w:cs="B Lotus"/>
        <w:sz w:val="24"/>
        <w:szCs w:val="24"/>
      </w:rPr>
    </w:pPr>
    <w:r>
      <w:rPr>
        <w:rFonts w:cs="B Lotus" w:hint="cs"/>
        <w:sz w:val="24"/>
        <w:szCs w:val="24"/>
        <w:rtl/>
      </w:rPr>
      <w:t>مکروهات دفن میّت ........</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 xml:space="preserve"> </w:t>
    </w:r>
    <w:r w:rsidRPr="000111B0">
      <w:rPr>
        <w:rFonts w:cs="B Lotus"/>
        <w:sz w:val="24"/>
        <w:szCs w:val="24"/>
      </w:rPr>
      <w:fldChar w:fldCharType="begin"/>
    </w:r>
    <w:r w:rsidRPr="000111B0">
      <w:rPr>
        <w:rFonts w:cs="B Lotus"/>
        <w:sz w:val="24"/>
        <w:szCs w:val="24"/>
      </w:rPr>
      <w:instrText xml:space="preserve"> PAGE   \* MERGEFORMAT </w:instrText>
    </w:r>
    <w:r w:rsidRPr="000111B0">
      <w:rPr>
        <w:rFonts w:cs="B Lotus"/>
        <w:sz w:val="24"/>
        <w:szCs w:val="24"/>
      </w:rPr>
      <w:fldChar w:fldCharType="separate"/>
    </w:r>
    <w:r w:rsidR="00316510">
      <w:rPr>
        <w:rFonts w:cs="B Lotus"/>
        <w:noProof/>
        <w:sz w:val="24"/>
        <w:szCs w:val="24"/>
        <w:rtl/>
      </w:rPr>
      <w:t>4</w:t>
    </w:r>
    <w:r w:rsidRPr="000111B0">
      <w:rPr>
        <w:rFonts w:cs="B Lotus"/>
        <w:noProof/>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16510"/>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5E7039"/>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43"/>
    <w:rsid w:val="00744DE6"/>
    <w:rsid w:val="00761380"/>
    <w:rsid w:val="00761E2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275A"/>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87DD9"/>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C55EE"/>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4AA9E-33DF-4B7F-9917-BA8BCA230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78</TotalTime>
  <Pages>6</Pages>
  <Words>1448</Words>
  <Characters>8260</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9689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2020-03-31T17:54:00Z</dcterms:modified>
</cp:coreProperties>
</file>