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91350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913503" w:rsidRPr="003D518B" w:rsidRDefault="00913503" w:rsidP="00913503">
      <w:pPr>
        <w:spacing w:after="120"/>
        <w:jc w:val="both"/>
        <w:rPr>
          <w:rFonts w:ascii="IRBadr" w:hAnsi="IRBadr" w:cs="B Mitra"/>
          <w:b/>
          <w:bCs/>
          <w:color w:val="FF0000"/>
          <w:sz w:val="28"/>
          <w:szCs w:val="28"/>
          <w:rtl/>
        </w:rPr>
      </w:pPr>
      <w:r w:rsidRPr="003D518B">
        <w:rPr>
          <w:rFonts w:ascii="IRBadr" w:hAnsi="IRBadr" w:cs="B Mitra"/>
          <w:b/>
          <w:bCs/>
          <w:color w:val="FF0000"/>
          <w:sz w:val="28"/>
          <w:szCs w:val="28"/>
          <w:rtl/>
        </w:rPr>
        <w:t xml:space="preserve">معرفت شناسی در کلام اسلامی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مباحث معرفت‌شناسی در آثار متکلمان اسلامی، به دو صورت مطرح شده است: در برخی از آثار کلامی، این مسائل در ابواب مختلف و مرتبط با مبحث علم و ادراک، مانند مبحث نفس شناسی مطرح شده است. تجرید الاعتقاد، کشف المراد، شوارق الالهام، شرح التجرید و ارشاد الطالبین از این دسته‌‌اند. و در برخی دیگر، علاوه بر مباحث متفرقه‌ای که در ابواب مختلف مطرح شده، در ابتدای آنها به عنوان مباحث مقدماتی در باره مسائلی از معرفت‌شناسی بحث شده است. در حقیقت آنان به جایگاه و نقش بنیادی معرفت‌شناسی در مباحث فلسفی و کلامی توجه داشته‌‌اند، بدین جهت آن را در مطلع آثار کلامی خود قرار داده‌‌اند، روشی که علامه طباطبایی در «اصول فلسفه رئالیسم» به کار گرفته است.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در این جا برخی از این آثار و بحثهای معرفت شناختی مطرح شده در فصول یا ابواب اغازین آنها را باز می‌شناسیم: </w:t>
      </w:r>
    </w:p>
    <w:p w:rsidR="00913503" w:rsidRPr="002327CE" w:rsidRDefault="00913503" w:rsidP="00913503">
      <w:pPr>
        <w:spacing w:after="120"/>
        <w:jc w:val="both"/>
        <w:rPr>
          <w:rFonts w:ascii="IRBadr" w:hAnsi="IRBadr" w:cs="B Mitra"/>
          <w:sz w:val="28"/>
          <w:szCs w:val="28"/>
          <w:rtl/>
        </w:rPr>
      </w:pPr>
      <w:r>
        <w:rPr>
          <w:rFonts w:ascii="IRBadr" w:hAnsi="IRBadr" w:cs="B Mitra" w:hint="cs"/>
          <w:sz w:val="28"/>
          <w:szCs w:val="28"/>
          <w:rtl/>
        </w:rPr>
        <w:t xml:space="preserve">1. </w:t>
      </w:r>
      <w:r w:rsidRPr="002327CE">
        <w:rPr>
          <w:rFonts w:ascii="IRBadr" w:hAnsi="IRBadr" w:cs="B Mitra"/>
          <w:sz w:val="28"/>
          <w:szCs w:val="28"/>
          <w:rtl/>
        </w:rPr>
        <w:t>قاضی اوبکر باقلانی، مباحث خود در کتاب «تمهيد الاوائل و تلخيص الدلائل» را با بحث درباره علم و اقسام و احکام آن آغاز کرده، سپس به بحث درباره اقسام دلیل و استدلال پرداخته است</w:t>
      </w:r>
      <w:r>
        <w:rPr>
          <w:rStyle w:val="FootnoteReference"/>
          <w:rFonts w:ascii="IRBadr" w:hAnsi="IRBadr" w:cs="B Mitra"/>
          <w:sz w:val="28"/>
          <w:szCs w:val="28"/>
          <w:rtl/>
        </w:rPr>
        <w:footnoteReference w:id="1"/>
      </w:r>
      <w:r w:rsidRPr="002327CE">
        <w:rPr>
          <w:rFonts w:ascii="IRBadr" w:hAnsi="IRBadr" w:cs="B Mitra"/>
          <w:sz w:val="28"/>
          <w:szCs w:val="28"/>
          <w:rtl/>
        </w:rPr>
        <w:t xml:space="preserve">. </w:t>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۲. قاضی عبدالجبار معتزلی، نیز در کتاب «شرح الأصول الخمسة» قبل از بحث درباره خداشناسی و دیگر اعتقادات دینی، درباره نظر، فکر، علم و اقسام و احکام آن بحث کرده است.</w:t>
      </w:r>
      <w:r>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٣. بحث درباره نظر و علم، نخستین مباحثی است که امام الحرمین، در کتاب «الارشاد» خود به آنها پرداخته است؟ </w:t>
      </w:r>
      <w:r>
        <w:rPr>
          <w:rStyle w:val="FootnoteReference"/>
          <w:rFonts w:ascii="IRBadr" w:hAnsi="IRBadr" w:cs="B Mitra"/>
          <w:sz w:val="28"/>
          <w:szCs w:val="28"/>
          <w:rtl/>
        </w:rPr>
        <w:footnoteReference w:id="3"/>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۴. کتاب «العقائد النسفية» که متنی است موجز در کلام ماتریدیه، با بحث درباره وجود حقایق عینی (رد عقیده سوفسطائیان) و ابزارها و راههای شناخت حقایق عینی، آغاز شده است. و سعد الدين تفتازانی در «شرح العقائد النسفية» آنها را شرح کرده است</w:t>
      </w:r>
      <w:r>
        <w:rPr>
          <w:rFonts w:ascii="IRBadr" w:hAnsi="IRBadr" w:cs="B Mitra" w:hint="cs"/>
          <w:sz w:val="28"/>
          <w:szCs w:val="28"/>
          <w:rtl/>
        </w:rPr>
        <w:t>.</w:t>
      </w:r>
      <w:r>
        <w:rPr>
          <w:rStyle w:val="FootnoteReference"/>
          <w:rFonts w:ascii="IRBadr" w:hAnsi="IRBadr" w:cs="B Mitra"/>
          <w:sz w:val="28"/>
          <w:szCs w:val="28"/>
          <w:rtl/>
        </w:rPr>
        <w:footnoteReference w:id="4"/>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۵. ابومعين نسفی (از متکلمان ماتریدی) نیز کتاب خود «تبصرة الأدلة في أصول الدين» را با بحث درباره علم، اقسام و راه</w:t>
      </w:r>
      <w:r w:rsidRPr="002327CE">
        <w:rPr>
          <w:rFonts w:ascii="IRBadr" w:hAnsi="IRBadr" w:cs="B Mitra" w:hint="cs"/>
          <w:sz w:val="28"/>
          <w:szCs w:val="28"/>
          <w:rtl/>
        </w:rPr>
        <w:t>‌</w:t>
      </w:r>
      <w:r w:rsidRPr="002327CE">
        <w:rPr>
          <w:rFonts w:ascii="IRBadr" w:hAnsi="IRBadr" w:cs="B Mitra"/>
          <w:sz w:val="28"/>
          <w:szCs w:val="28"/>
          <w:rtl/>
        </w:rPr>
        <w:t>های تحصیل معرفت و نقل و بررسی دیدگاه‌ها در این باره آغاز نموده است .</w:t>
      </w:r>
      <w:r>
        <w:rPr>
          <w:rStyle w:val="FootnoteReference"/>
          <w:rFonts w:ascii="IRBadr" w:hAnsi="IRBadr" w:cs="B Mitra"/>
          <w:sz w:val="28"/>
          <w:szCs w:val="28"/>
          <w:rtl/>
        </w:rPr>
        <w:footnoteReference w:id="5"/>
      </w:r>
      <w:r w:rsidRPr="002327CE">
        <w:rPr>
          <w:rFonts w:ascii="IRBadr" w:hAnsi="IRBadr" w:cs="B Mitra"/>
          <w:sz w:val="28"/>
          <w:szCs w:val="28"/>
          <w:rtl/>
        </w:rPr>
        <w:t xml:space="preserve">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lastRenderedPageBreak/>
        <w:t>۶</w:t>
      </w:r>
      <w:r>
        <w:rPr>
          <w:rFonts w:ascii="IRBadr" w:hAnsi="IRBadr" w:cs="B Mitra" w:hint="cs"/>
          <w:sz w:val="28"/>
          <w:szCs w:val="28"/>
          <w:rtl/>
        </w:rPr>
        <w:t>.</w:t>
      </w:r>
      <w:r w:rsidRPr="002327CE">
        <w:rPr>
          <w:rFonts w:ascii="IRBadr" w:hAnsi="IRBadr" w:cs="B Mitra"/>
          <w:sz w:val="28"/>
          <w:szCs w:val="28"/>
          <w:rtl/>
        </w:rPr>
        <w:t xml:space="preserve"> فخرالدین رازی، رکن اول کتاب «المحصل» را به مباحث مقدماتی اختصاص داده و سه مبحث مقدماتی را مطرح کرده است: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مبحث اول درباره علوم اولیه در زمینه تصورات و تصدیقات است. درباره تصورات دو دیدگاه را بررسی کرده است، دیدگاهی که همه تصورات را بدیهی میداند، و دیدگاهی که برخی از تصورات را بدیهی و برخی دیگر را کسبی می‌داند. و درباره تصدیقات، پس از بیان این که تصدیقات به دو دسته بدیهی و کسبی تقسیم میشوند، درباره ارزش معرفتی آنها چهار دیدگاه را نقل و بررسی کرده است: ١. بدیهیات و حسیات اعتبار علمی دارند. </w:t>
      </w:r>
      <w:r>
        <w:rPr>
          <w:rFonts w:ascii="IRBadr" w:hAnsi="IRBadr" w:cs="B Mitra" w:hint="cs"/>
          <w:sz w:val="28"/>
          <w:szCs w:val="28"/>
          <w:rtl/>
        </w:rPr>
        <w:t xml:space="preserve">2. </w:t>
      </w:r>
      <w:r w:rsidRPr="002327CE">
        <w:rPr>
          <w:rFonts w:ascii="IRBadr" w:hAnsi="IRBadr" w:cs="B Mitra"/>
          <w:sz w:val="28"/>
          <w:szCs w:val="28"/>
          <w:rtl/>
        </w:rPr>
        <w:t xml:space="preserve">حسیات فاقد اعتبار علمی‌‌اند. ٣. حسیات را معتبر دانسته و به اعتبار بدیهیات قائل نیستند. </w:t>
      </w:r>
      <w:r>
        <w:rPr>
          <w:rFonts w:ascii="IRBadr" w:hAnsi="IRBadr" w:cs="B Mitra" w:hint="cs"/>
          <w:sz w:val="28"/>
          <w:szCs w:val="28"/>
          <w:rtl/>
        </w:rPr>
        <w:t xml:space="preserve">4. </w:t>
      </w:r>
      <w:r w:rsidRPr="002327CE">
        <w:rPr>
          <w:rFonts w:ascii="IRBadr" w:hAnsi="IRBadr" w:cs="B Mitra"/>
          <w:sz w:val="28"/>
          <w:szCs w:val="28"/>
          <w:rtl/>
        </w:rPr>
        <w:t xml:space="preserve">سوفسطائیان که هیچ یک از حسیات و بدیهیات را معتبر نمی دانند.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مبحث دوم، درباره فکر و نظر و احکام آن است. مبحث سوم، درباره دلیل و اقسام و احکام آن است</w:t>
      </w:r>
      <w:r w:rsidR="003D518B">
        <w:rPr>
          <w:rFonts w:ascii="IRBadr" w:hAnsi="IRBadr" w:cs="B Mitra" w:hint="cs"/>
          <w:sz w:val="28"/>
          <w:szCs w:val="28"/>
          <w:rtl/>
        </w:rPr>
        <w:t>.</w:t>
      </w:r>
      <w:r w:rsidR="003D518B">
        <w:rPr>
          <w:rStyle w:val="FootnoteReference"/>
          <w:rFonts w:ascii="IRBadr" w:hAnsi="IRBadr" w:cs="B Mitra"/>
          <w:sz w:val="28"/>
          <w:szCs w:val="28"/>
          <w:rtl/>
        </w:rPr>
        <w:footnoteReference w:id="6"/>
      </w:r>
      <w:r w:rsidRPr="002327CE">
        <w:rPr>
          <w:rFonts w:ascii="IRBadr" w:hAnsi="IRBadr" w:cs="B Mitra"/>
          <w:sz w:val="28"/>
          <w:szCs w:val="28"/>
          <w:rtl/>
        </w:rPr>
        <w:t xml:space="preserve">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٧. ابواسحاق نوبختی، در کتاب «الياقوت في علم الكلام»، مباحث کتاب را با بحث درباره نظر، علم و دلیل آغاز کرده است و به </w:t>
      </w:r>
    </w:p>
    <w:p w:rsidR="00913503" w:rsidRDefault="00913503" w:rsidP="003D518B">
      <w:pPr>
        <w:spacing w:after="120"/>
        <w:jc w:val="both"/>
        <w:rPr>
          <w:rFonts w:ascii="IRBadr" w:hAnsi="IRBadr" w:cs="B Mitra"/>
          <w:sz w:val="28"/>
          <w:szCs w:val="28"/>
          <w:rtl/>
        </w:rPr>
      </w:pPr>
      <w:r w:rsidRPr="002327CE">
        <w:rPr>
          <w:rFonts w:ascii="IRBadr" w:hAnsi="IRBadr" w:cs="B Mitra"/>
          <w:sz w:val="28"/>
          <w:szCs w:val="28"/>
          <w:rtl/>
        </w:rPr>
        <w:t>صورت موجز به برخی از مسائل مطرح شده درباره آنها پرداخته است.</w:t>
      </w:r>
      <w:r w:rsidR="003D518B">
        <w:rPr>
          <w:rStyle w:val="FootnoteReference"/>
          <w:rFonts w:ascii="IRBadr" w:hAnsi="IRBadr" w:cs="B Mitra"/>
          <w:sz w:val="28"/>
          <w:szCs w:val="28"/>
          <w:rtl/>
        </w:rPr>
        <w:footnoteReference w:id="7"/>
      </w:r>
      <w:r w:rsidRPr="002327CE">
        <w:rPr>
          <w:rFonts w:ascii="IRBadr" w:hAnsi="IRBadr" w:cs="B Mitra"/>
          <w:sz w:val="28"/>
          <w:szCs w:val="28"/>
          <w:rtl/>
        </w:rPr>
        <w:t xml:space="preserve"> </w:t>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۸. علامه حلی، در کتاب «انوار الملكوت في شرح الياقوت» مباحث یاد آمده در «الياقوت» را شرح و بررسی کرده است . </w:t>
      </w:r>
      <w:r w:rsidR="003D518B">
        <w:rPr>
          <w:rStyle w:val="FootnoteReference"/>
          <w:rFonts w:ascii="IRBadr" w:hAnsi="IRBadr" w:cs="B Mitra"/>
          <w:sz w:val="28"/>
          <w:szCs w:val="28"/>
          <w:rtl/>
        </w:rPr>
        <w:footnoteReference w:id="8"/>
      </w:r>
    </w:p>
    <w:p w:rsidR="00913503" w:rsidRDefault="00913503" w:rsidP="00913503">
      <w:pPr>
        <w:spacing w:after="120"/>
        <w:jc w:val="both"/>
        <w:rPr>
          <w:rFonts w:ascii="IRBadr" w:hAnsi="IRBadr" w:cs="B Mitra"/>
          <w:sz w:val="28"/>
          <w:szCs w:val="28"/>
          <w:rtl/>
        </w:rPr>
      </w:pPr>
      <w:r w:rsidRPr="002327CE">
        <w:rPr>
          <w:rFonts w:ascii="IRBadr" w:hAnsi="IRBadr" w:cs="B Mitra"/>
          <w:sz w:val="28"/>
          <w:szCs w:val="28"/>
          <w:rtl/>
        </w:rPr>
        <w:t>٩. ابن میثم بحرانی، در آغاز کتاب «قواعد المرام في علم الكلام» بحث‌های مهمی را درباره علم (تصور و تصدیق)، فکرو نظر و راه های کسب معرفت، دلیل و اقسام و احکام آن مطرح کرده است.</w:t>
      </w:r>
      <w:r w:rsidR="003D518B">
        <w:rPr>
          <w:rStyle w:val="FootnoteReference"/>
          <w:rFonts w:ascii="IRBadr" w:hAnsi="IRBadr" w:cs="B Mitra"/>
          <w:sz w:val="28"/>
          <w:szCs w:val="28"/>
          <w:rtl/>
        </w:rPr>
        <w:footnoteReference w:id="9"/>
      </w:r>
      <w:r w:rsidRPr="002327CE">
        <w:rPr>
          <w:rFonts w:ascii="IRBadr" w:hAnsi="IRBadr" w:cs="B Mitra"/>
          <w:sz w:val="28"/>
          <w:szCs w:val="28"/>
          <w:rtl/>
        </w:rPr>
        <w:t xml:space="preserve"> </w:t>
      </w:r>
    </w:p>
    <w:p w:rsidR="003D518B" w:rsidRDefault="00913503" w:rsidP="003D518B">
      <w:pPr>
        <w:spacing w:after="120"/>
        <w:jc w:val="both"/>
        <w:rPr>
          <w:rFonts w:ascii="IRBadr" w:hAnsi="IRBadr" w:cs="B Mitra"/>
          <w:sz w:val="28"/>
          <w:szCs w:val="28"/>
          <w:rtl/>
        </w:rPr>
      </w:pPr>
      <w:r w:rsidRPr="002327CE">
        <w:rPr>
          <w:rFonts w:ascii="IRBadr" w:hAnsi="IRBadr" w:cs="B Mitra"/>
          <w:sz w:val="28"/>
          <w:szCs w:val="28"/>
          <w:rtl/>
        </w:rPr>
        <w:t>۱۰. در اولی</w:t>
      </w:r>
      <w:r w:rsidR="003D518B">
        <w:rPr>
          <w:rFonts w:ascii="IRBadr" w:hAnsi="IRBadr" w:cs="B Mitra" w:hint="cs"/>
          <w:sz w:val="28"/>
          <w:szCs w:val="28"/>
          <w:rtl/>
        </w:rPr>
        <w:t>ن</w:t>
      </w:r>
      <w:r w:rsidRPr="002327CE">
        <w:rPr>
          <w:rFonts w:ascii="IRBadr" w:hAnsi="IRBadr" w:cs="B Mitra"/>
          <w:sz w:val="28"/>
          <w:szCs w:val="28"/>
          <w:rtl/>
        </w:rPr>
        <w:t xml:space="preserve"> موقف از مواقف ششگانه کتاب «المواقف في علم الكلام» و نیز در کتاب «شرح المواقف»، بحث‌های مهم و گستردهای درباره تعریف علم، علم تصوری و تصدیقی، ضروری و کسبی، اقسام علوم ضروری، نظر و احکام آن - که همگی صبغه معرفت - شناختی دارند - مطرح شده است. شارح مواقف در آغاز این مبحث گفته است: «متکلم ناگزیر است که درباره ماهیت علم، انقسام آن به ضروری و کسبی، ثبوت علوم ضروری که علوم دیگر به آنها منتهی می‌شود، احوال نظر و مفید علم بودن آن، و طریقی که نظر در آن واقع می‌شود و به مطلوب می‌رسد، تحقیق کند، زیرا با این مباحث می‌تواند به اثبات عقائد و مباحث دیگری که عقائد مبتنی بر امهاست، دست یازد».</w:t>
      </w:r>
      <w:r w:rsidR="003D518B">
        <w:rPr>
          <w:rStyle w:val="FootnoteReference"/>
          <w:rFonts w:ascii="IRBadr" w:hAnsi="IRBadr" w:cs="B Mitra"/>
          <w:sz w:val="28"/>
          <w:szCs w:val="28"/>
          <w:rtl/>
        </w:rPr>
        <w:footnoteReference w:id="10"/>
      </w:r>
      <w:r w:rsidRPr="002327CE">
        <w:rPr>
          <w:rFonts w:ascii="IRBadr" w:hAnsi="IRBadr" w:cs="B Mitra"/>
          <w:sz w:val="28"/>
          <w:szCs w:val="28"/>
          <w:rtl/>
        </w:rPr>
        <w:t xml:space="preserve"> </w:t>
      </w:r>
    </w:p>
    <w:p w:rsidR="00913503" w:rsidRPr="002327CE" w:rsidRDefault="00913503" w:rsidP="003D518B">
      <w:pPr>
        <w:spacing w:after="120"/>
        <w:jc w:val="both"/>
        <w:rPr>
          <w:rFonts w:ascii="IRBadr" w:hAnsi="IRBadr" w:cs="B Mitra"/>
          <w:sz w:val="28"/>
          <w:szCs w:val="28"/>
          <w:rtl/>
        </w:rPr>
      </w:pPr>
      <w:r w:rsidRPr="002327CE">
        <w:rPr>
          <w:rFonts w:ascii="IRBadr" w:hAnsi="IRBadr" w:cs="B Mitra"/>
          <w:sz w:val="28"/>
          <w:szCs w:val="28"/>
          <w:rtl/>
        </w:rPr>
        <w:t xml:space="preserve">۱۱. فاضل مقداد، لامع اول از کتاب «اللوامع الالهية في المباحث الكلامية» را به بحث درباره نظرو احکام آن، و دلیل و اقسام آن اختصاص داده است؟ </w:t>
      </w:r>
      <w:r w:rsidR="003D518B">
        <w:rPr>
          <w:rStyle w:val="FootnoteReference"/>
          <w:rFonts w:ascii="IRBadr" w:hAnsi="IRBadr" w:cs="B Mitra"/>
          <w:sz w:val="28"/>
          <w:szCs w:val="28"/>
          <w:rtl/>
        </w:rPr>
        <w:footnoteReference w:id="11"/>
      </w:r>
    </w:p>
    <w:p w:rsidR="00913503" w:rsidRDefault="00913503" w:rsidP="003D518B">
      <w:pPr>
        <w:spacing w:after="120"/>
        <w:jc w:val="both"/>
        <w:rPr>
          <w:rFonts w:ascii="IRBadr" w:hAnsi="IRBadr" w:cs="B Mitra"/>
          <w:sz w:val="28"/>
          <w:szCs w:val="28"/>
          <w:rtl/>
        </w:rPr>
      </w:pPr>
      <w:r w:rsidRPr="002327CE">
        <w:rPr>
          <w:rFonts w:ascii="IRBadr" w:hAnsi="IRBadr" w:cs="B Mitra"/>
          <w:sz w:val="28"/>
          <w:szCs w:val="28"/>
          <w:rtl/>
        </w:rPr>
        <w:lastRenderedPageBreak/>
        <w:t>۱۲. سيف الدين أمدی، کتاب «ابكار الافكار في أصول الدين» را با مباحث مربوط به علم، نظر و راه‌های تحصیل معرفت آغاز کرده و مسائل مهمی را به تفصیل بررسی نموده است؟</w:t>
      </w:r>
      <w:r w:rsidR="003D518B">
        <w:rPr>
          <w:rStyle w:val="FootnoteReference"/>
          <w:rFonts w:ascii="IRBadr" w:hAnsi="IRBadr" w:cs="B Mitra"/>
          <w:sz w:val="28"/>
          <w:szCs w:val="28"/>
          <w:rtl/>
        </w:rPr>
        <w:footnoteReference w:id="12"/>
      </w:r>
    </w:p>
    <w:p w:rsidR="00913503" w:rsidRPr="002327CE" w:rsidRDefault="00913503" w:rsidP="003D518B">
      <w:pPr>
        <w:spacing w:after="120"/>
        <w:jc w:val="both"/>
        <w:rPr>
          <w:rFonts w:ascii="IRBadr" w:hAnsi="IRBadr" w:cs="B Mitra"/>
          <w:sz w:val="28"/>
          <w:szCs w:val="28"/>
          <w:rtl/>
        </w:rPr>
      </w:pPr>
      <w:r w:rsidRPr="002327CE">
        <w:rPr>
          <w:rFonts w:ascii="IRBadr" w:hAnsi="IRBadr" w:cs="B Mitra"/>
          <w:sz w:val="28"/>
          <w:szCs w:val="28"/>
          <w:rtl/>
        </w:rPr>
        <w:t xml:space="preserve">۱۳. سعدالین تفتازانی، دو فصل از مقصد اول کتاب خود را که در باره مبادی علم کلام است، ب مباحث مربوط به علم و نظر اختصاص داده است؟ </w:t>
      </w:r>
      <w:r w:rsidR="003D518B">
        <w:rPr>
          <w:rStyle w:val="FootnoteReference"/>
          <w:rFonts w:ascii="IRBadr" w:hAnsi="IRBadr" w:cs="B Mitra"/>
          <w:sz w:val="28"/>
          <w:szCs w:val="28"/>
          <w:rtl/>
        </w:rPr>
        <w:footnoteReference w:id="13"/>
      </w:r>
    </w:p>
    <w:p w:rsidR="00913503" w:rsidRDefault="00913503" w:rsidP="00913503">
      <w:pPr>
        <w:spacing w:after="120"/>
        <w:jc w:val="both"/>
        <w:rPr>
          <w:rFonts w:ascii="IRBadr" w:hAnsi="IRBadr" w:cs="B Mitra"/>
          <w:b/>
          <w:bCs/>
          <w:sz w:val="28"/>
          <w:szCs w:val="28"/>
          <w:rtl/>
        </w:rPr>
      </w:pPr>
    </w:p>
    <w:p w:rsidR="00913503" w:rsidRPr="003D518B" w:rsidRDefault="00913503" w:rsidP="00913503">
      <w:pPr>
        <w:spacing w:after="120"/>
        <w:jc w:val="both"/>
        <w:rPr>
          <w:rFonts w:ascii="IRBadr" w:hAnsi="IRBadr" w:cs="B Mitra"/>
          <w:b/>
          <w:bCs/>
          <w:color w:val="FF0000"/>
          <w:sz w:val="28"/>
          <w:szCs w:val="28"/>
          <w:rtl/>
        </w:rPr>
      </w:pPr>
      <w:r w:rsidRPr="003D518B">
        <w:rPr>
          <w:rFonts w:ascii="IRBadr" w:hAnsi="IRBadr" w:cs="B Mitra"/>
          <w:b/>
          <w:bCs/>
          <w:color w:val="FF0000"/>
          <w:sz w:val="28"/>
          <w:szCs w:val="28"/>
          <w:rtl/>
        </w:rPr>
        <w:t xml:space="preserve">5. روش شناسی معرفت‌شناسی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معرفت شناسی، دانشی است عقلی، یعنی با بهره گیری از تفکر و تحلیل عقلی، مسائل مربوط به شناخت که بحث درباره آنها بر عهده این دانش است را مورد پژوهش قرار می‌دهد. از باب مثال، این مسأله که آیا معرفت به واقعیتهای عالم امکان دارد یا نه؟ و این که دستیابی به معرفت یقینی در توان انسان است یا نه؟ و این که ملاک صدق و کذب یا حقیقت و خطا چیست؟ و محدوده و قلمرو معرفت انسان کدام است؟، همگی مسائلی که باید با تفکر و تحلیل عقلی مورد بررسی قرار گیرد، و روش نقلی یا حسی و تجربی در آن راه گشا نمی باشد.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آری، ممکن است بحثهایی از علوم دیگر، در معرفت‌شناسی کارایی داشته باشد، و آن بحثها با روش تجربی بررسی شوند، مانند قوای ادراکی و درونی نفس که در معرفت‌شناسی به عنوان ابزارهای معرفت به شمار می‌آیند، اما این که انسان دارای چنین قوای ادراکی درونی می‌باشد، از مسائل نفس شناسی تجربی است. </w:t>
      </w:r>
    </w:p>
    <w:p w:rsidR="00913503" w:rsidRPr="002327CE" w:rsidRDefault="00913503" w:rsidP="00913503">
      <w:pPr>
        <w:spacing w:after="120"/>
        <w:jc w:val="both"/>
        <w:rPr>
          <w:rFonts w:ascii="IRBadr" w:hAnsi="IRBadr" w:cs="B Mitra"/>
          <w:sz w:val="28"/>
          <w:szCs w:val="28"/>
          <w:rtl/>
        </w:rPr>
      </w:pPr>
      <w:r w:rsidRPr="002327CE">
        <w:rPr>
          <w:rFonts w:ascii="IRBadr" w:hAnsi="IRBadr" w:cs="B Mitra"/>
          <w:sz w:val="28"/>
          <w:szCs w:val="28"/>
          <w:rtl/>
        </w:rPr>
        <w:t xml:space="preserve">بحث درباره تحولات تاریخی معرفت و مکاتب و آراء معرفت شناسانه‌ای که در تاریخ علم بشر مطرح است، اگر چه از مسائل اصلی معرفت‌شناسی نیست، ولی پژوهش جامع و بررسی و نقد آراء معرفت شناختی، چنین بحثهایی را لازم دارد. روشن است که روش این گونه مباحث، نقلی است نه عقلی </w:t>
      </w:r>
    </w:p>
    <w:p w:rsidR="00913503" w:rsidRPr="002327CE" w:rsidRDefault="00913503" w:rsidP="003D518B">
      <w:pPr>
        <w:spacing w:after="120"/>
        <w:jc w:val="both"/>
        <w:rPr>
          <w:rFonts w:ascii="IRBadr" w:hAnsi="IRBadr" w:cs="B Mitra"/>
          <w:sz w:val="28"/>
          <w:szCs w:val="28"/>
          <w:rtl/>
        </w:rPr>
      </w:pPr>
      <w:r w:rsidRPr="002327CE">
        <w:rPr>
          <w:rFonts w:ascii="IRBadr" w:hAnsi="IRBadr" w:cs="B Mitra"/>
          <w:sz w:val="28"/>
          <w:szCs w:val="28"/>
          <w:rtl/>
        </w:rPr>
        <w:t xml:space="preserve">حاصل آن که روش معرفت شناسی، اولا و بالذات، عقلی و تحلیلی است، اما ثانية و بالعرض يا بالتبع، از روشهای تجربی و نقلی نیز بهره می‌گیرد. </w:t>
      </w:r>
    </w:p>
    <w:p w:rsidR="009E32A8" w:rsidRPr="00134DA3" w:rsidRDefault="009E32A8" w:rsidP="00913503">
      <w:pPr>
        <w:jc w:val="both"/>
        <w:rPr>
          <w:rFonts w:ascii="Noor_Mitra" w:hAnsi="Noor_Mitra" w:cs="Noor_Mitra"/>
          <w:color w:val="FF0000"/>
          <w:sz w:val="28"/>
          <w:szCs w:val="28"/>
          <w:rtl/>
          <w:lang w:bidi="fa-IR"/>
        </w:rPr>
      </w:pPr>
      <w:r w:rsidRPr="00134DA3">
        <w:rPr>
          <w:rFonts w:ascii="Noor_Mitra" w:hAnsi="Noor_Mitra" w:cs="Noor_Mitra" w:hint="cs"/>
          <w:color w:val="FF0000"/>
          <w:sz w:val="28"/>
          <w:szCs w:val="28"/>
          <w:rtl/>
          <w:lang w:bidi="fa-IR"/>
        </w:rPr>
        <w:t>چند نکته:</w:t>
      </w:r>
    </w:p>
    <w:p w:rsidR="009E32A8" w:rsidRDefault="009E32A8" w:rsidP="00134DA3">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913503" w:rsidRPr="00913503">
        <w:rPr>
          <w:rFonts w:ascii="Noor_Mitra" w:hAnsi="Noor_Mitra" w:cs="Noor_Mitra" w:hint="cs"/>
          <w:sz w:val="28"/>
          <w:szCs w:val="28"/>
          <w:rtl/>
          <w:lang w:bidi="fa-IR"/>
        </w:rPr>
        <w:t>برای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اجتهاد</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در</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علم</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کلام</w:t>
      </w:r>
      <w:r w:rsidR="00134DA3">
        <w:rPr>
          <w:rFonts w:ascii="Noor_Mitra" w:hAnsi="Noor_Mitra" w:cs="Noor_Mitra" w:hint="cs"/>
          <w:sz w:val="28"/>
          <w:szCs w:val="28"/>
          <w:rtl/>
          <w:lang w:bidi="fa-IR"/>
        </w:rPr>
        <w:t>،</w:t>
      </w:r>
      <w:r w:rsidR="00913503"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سه پایه و مقدمه لازم است: علم </w:t>
      </w:r>
      <w:r w:rsidR="00913503" w:rsidRPr="00913503">
        <w:rPr>
          <w:rFonts w:ascii="Noor_Mitra" w:hAnsi="Noor_Mitra" w:cs="Noor_Mitra" w:hint="cs"/>
          <w:sz w:val="28"/>
          <w:szCs w:val="28"/>
          <w:rtl/>
          <w:lang w:bidi="fa-IR"/>
        </w:rPr>
        <w:t>منطق</w:t>
      </w:r>
      <w:r>
        <w:rPr>
          <w:rFonts w:ascii="Noor_Mitra" w:hAnsi="Noor_Mitra" w:cs="Noor_Mitra" w:hint="cs"/>
          <w:sz w:val="28"/>
          <w:szCs w:val="28"/>
          <w:rtl/>
          <w:lang w:bidi="fa-IR"/>
        </w:rPr>
        <w:t>،</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معرفت</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شناسی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و</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هستی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شناسی</w:t>
      </w:r>
      <w:r w:rsidR="00913503"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قبل</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از</w:t>
      </w:r>
      <w:r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ورود به مباحث </w:t>
      </w:r>
      <w:r w:rsidRPr="00913503">
        <w:rPr>
          <w:rFonts w:ascii="Noor_Mitra" w:hAnsi="Noor_Mitra" w:cs="Noor_Mitra" w:hint="cs"/>
          <w:sz w:val="28"/>
          <w:szCs w:val="28"/>
          <w:rtl/>
          <w:lang w:bidi="fa-IR"/>
        </w:rPr>
        <w:t>خداشناسی</w:t>
      </w:r>
      <w:r>
        <w:rPr>
          <w:rFonts w:ascii="Noor_Mitra" w:hAnsi="Noor_Mitra" w:cs="Noor_Mitra" w:hint="cs"/>
          <w:sz w:val="28"/>
          <w:szCs w:val="28"/>
          <w:rtl/>
          <w:lang w:bidi="fa-IR"/>
        </w:rPr>
        <w:t xml:space="preserve">، </w:t>
      </w:r>
      <w:r w:rsidRPr="00913503">
        <w:rPr>
          <w:rFonts w:ascii="Noor_Mitra" w:hAnsi="Noor_Mitra" w:cs="Noor_Mitra" w:hint="cs"/>
          <w:sz w:val="28"/>
          <w:szCs w:val="28"/>
          <w:rtl/>
          <w:lang w:bidi="fa-IR"/>
        </w:rPr>
        <w:t>ابتدا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باید</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مباحث</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هستی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شناسی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مانند</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و</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معلول</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و</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نیز</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مباحث</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معرفت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شناسی</w:t>
      </w:r>
      <w:r w:rsidRPr="00913503">
        <w:rPr>
          <w:rFonts w:ascii="Noor_Mitra" w:hAnsi="Noor_Mitra" w:cs="Noor_Mitra"/>
          <w:sz w:val="28"/>
          <w:szCs w:val="28"/>
          <w:rtl/>
          <w:lang w:bidi="fa-IR"/>
        </w:rPr>
        <w:t xml:space="preserve"> </w:t>
      </w:r>
      <w:r w:rsidR="00134DA3">
        <w:rPr>
          <w:rFonts w:ascii="Noor_Mitra" w:hAnsi="Noor_Mitra" w:cs="Noor_Mitra" w:hint="cs"/>
          <w:sz w:val="28"/>
          <w:szCs w:val="28"/>
          <w:rtl/>
          <w:lang w:bidi="fa-IR"/>
        </w:rPr>
        <w:t>م</w:t>
      </w:r>
      <w:r w:rsidRPr="00913503">
        <w:rPr>
          <w:rFonts w:ascii="Noor_Mitra" w:hAnsi="Noor_Mitra" w:cs="Noor_Mitra" w:hint="cs"/>
          <w:sz w:val="28"/>
          <w:szCs w:val="28"/>
          <w:rtl/>
          <w:lang w:bidi="fa-IR"/>
        </w:rPr>
        <w:t>طرح</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شود</w:t>
      </w:r>
      <w:r w:rsidRPr="00913503">
        <w:rPr>
          <w:rFonts w:ascii="Noor_Mitra" w:hAnsi="Noor_Mitra" w:cs="Noor_Mitra"/>
          <w:sz w:val="28"/>
          <w:szCs w:val="28"/>
          <w:rtl/>
          <w:lang w:bidi="fa-IR"/>
        </w:rPr>
        <w:t xml:space="preserve">. </w:t>
      </w:r>
    </w:p>
    <w:p w:rsidR="009E32A8" w:rsidRPr="00913503" w:rsidRDefault="009E32A8" w:rsidP="00134DA3">
      <w:pPr>
        <w:jc w:val="both"/>
        <w:rPr>
          <w:rFonts w:ascii="Noor_Mitra" w:hAnsi="Noor_Mitra" w:cs="Noor_Mitra"/>
          <w:sz w:val="28"/>
          <w:szCs w:val="28"/>
          <w:rtl/>
          <w:lang w:bidi="fa-IR"/>
        </w:rPr>
      </w:pPr>
      <w:r>
        <w:rPr>
          <w:rFonts w:ascii="Noor_Mitra" w:hAnsi="Noor_Mitra" w:cs="Noor_Mitra" w:hint="cs"/>
          <w:sz w:val="28"/>
          <w:szCs w:val="28"/>
          <w:rtl/>
          <w:lang w:bidi="fa-IR"/>
        </w:rPr>
        <w:t xml:space="preserve">2. </w:t>
      </w:r>
      <w:r w:rsidRPr="00913503">
        <w:rPr>
          <w:rFonts w:ascii="Noor_Mitra" w:hAnsi="Noor_Mitra" w:cs="Noor_Mitra" w:hint="cs"/>
          <w:sz w:val="28"/>
          <w:szCs w:val="28"/>
          <w:rtl/>
          <w:lang w:bidi="fa-IR"/>
        </w:rPr>
        <w:t>با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علم</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فلسفه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نمی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توان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مخالفت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کرد</w:t>
      </w:r>
      <w:r w:rsidRPr="00913503">
        <w:rPr>
          <w:rFonts w:ascii="Noor_Mitra" w:hAnsi="Noor_Mitra" w:cs="Noor_Mitra"/>
          <w:sz w:val="28"/>
          <w:szCs w:val="28"/>
          <w:rtl/>
          <w:lang w:bidi="fa-IR"/>
        </w:rPr>
        <w:t xml:space="preserve"> </w:t>
      </w:r>
      <w:r w:rsidR="00134DA3">
        <w:rPr>
          <w:rFonts w:ascii="Noor_Mitra" w:hAnsi="Noor_Mitra" w:cs="Noor_Mitra" w:hint="cs"/>
          <w:sz w:val="28"/>
          <w:szCs w:val="28"/>
          <w:rtl/>
          <w:lang w:bidi="fa-IR"/>
        </w:rPr>
        <w:t xml:space="preserve">اما </w:t>
      </w:r>
      <w:r w:rsidRPr="00913503">
        <w:rPr>
          <w:rFonts w:ascii="Noor_Mitra" w:hAnsi="Noor_Mitra" w:cs="Noor_Mitra" w:hint="cs"/>
          <w:sz w:val="28"/>
          <w:szCs w:val="28"/>
          <w:rtl/>
          <w:lang w:bidi="fa-IR"/>
        </w:rPr>
        <w:t>با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نظرات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فلاسفه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توان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مخالفت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داشت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همه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علوم</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این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گونه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است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و</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اصل</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این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علوم</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نمی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توان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مخالف</w:t>
      </w:r>
      <w:r w:rsidR="00D368EB">
        <w:rPr>
          <w:rFonts w:ascii="Noor_Mitra" w:hAnsi="Noor_Mitra" w:cs="Noor_Mitra" w:hint="cs"/>
          <w:sz w:val="28"/>
          <w:szCs w:val="28"/>
          <w:rtl/>
          <w:lang w:bidi="fa-IR"/>
        </w:rPr>
        <w:t xml:space="preserve"> بود. </w:t>
      </w:r>
      <w:r>
        <w:rPr>
          <w:rFonts w:ascii="Noor_Mitra" w:hAnsi="Noor_Mitra" w:cs="Noor_Mitra" w:hint="cs"/>
          <w:sz w:val="28"/>
          <w:szCs w:val="28"/>
          <w:rtl/>
          <w:lang w:bidi="fa-IR"/>
        </w:rPr>
        <w:t xml:space="preserve">آنچه احیانا مورد </w:t>
      </w:r>
      <w:r w:rsidR="00D368EB">
        <w:rPr>
          <w:rFonts w:ascii="Noor_Mitra" w:hAnsi="Noor_Mitra" w:cs="Noor_Mitra" w:hint="cs"/>
          <w:sz w:val="28"/>
          <w:szCs w:val="28"/>
          <w:rtl/>
          <w:lang w:bidi="fa-IR"/>
        </w:rPr>
        <w:t xml:space="preserve">نقد و نظر قرار می گیرد </w:t>
      </w:r>
      <w:r w:rsidRPr="00913503">
        <w:rPr>
          <w:rFonts w:ascii="Noor_Mitra" w:hAnsi="Noor_Mitra" w:cs="Noor_Mitra" w:hint="cs"/>
          <w:sz w:val="28"/>
          <w:szCs w:val="28"/>
          <w:rtl/>
          <w:lang w:bidi="fa-IR"/>
        </w:rPr>
        <w:t>منهج</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ها </w:t>
      </w:r>
      <w:r w:rsidRPr="00913503">
        <w:rPr>
          <w:rFonts w:ascii="Noor_Mitra" w:hAnsi="Noor_Mitra" w:cs="Noor_Mitra" w:hint="cs"/>
          <w:sz w:val="28"/>
          <w:szCs w:val="28"/>
          <w:rtl/>
          <w:lang w:bidi="fa-IR"/>
        </w:rPr>
        <w:t>و</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نظریات</w:t>
      </w:r>
      <w:r w:rsidR="00D368EB">
        <w:rPr>
          <w:rFonts w:ascii="Noor_Mitra" w:hAnsi="Noor_Mitra" w:cs="Noor_Mitra" w:hint="cs"/>
          <w:sz w:val="28"/>
          <w:szCs w:val="28"/>
          <w:rtl/>
          <w:lang w:bidi="fa-IR"/>
        </w:rPr>
        <w:t xml:space="preserve">ی است که در آن علم مطرح می شود. </w:t>
      </w:r>
      <w:r w:rsidRPr="00913503">
        <w:rPr>
          <w:rFonts w:ascii="Noor_Mitra" w:hAnsi="Noor_Mitra" w:cs="Noor_Mitra" w:hint="cs"/>
          <w:sz w:val="28"/>
          <w:szCs w:val="28"/>
          <w:rtl/>
          <w:lang w:bidi="fa-IR"/>
        </w:rPr>
        <w:lastRenderedPageBreak/>
        <w:t>این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اصل</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اولیه</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در همه علوم است، زیرا </w:t>
      </w:r>
      <w:r w:rsidRPr="00913503">
        <w:rPr>
          <w:rFonts w:ascii="Noor_Mitra" w:hAnsi="Noor_Mitra" w:cs="Noor_Mitra" w:hint="cs"/>
          <w:sz w:val="28"/>
          <w:szCs w:val="28"/>
          <w:rtl/>
          <w:lang w:bidi="fa-IR"/>
        </w:rPr>
        <w:t>علم</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و معرفت </w:t>
      </w:r>
      <w:r w:rsidRPr="00913503">
        <w:rPr>
          <w:rFonts w:ascii="Noor_Mitra" w:hAnsi="Noor_Mitra" w:cs="Noor_Mitra" w:hint="cs"/>
          <w:sz w:val="28"/>
          <w:szCs w:val="28"/>
          <w:rtl/>
          <w:lang w:bidi="fa-IR"/>
        </w:rPr>
        <w:t>بما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هو</w:t>
      </w:r>
      <w:r w:rsidR="00D368EB">
        <w:rPr>
          <w:rFonts w:ascii="Noor_Mitra" w:hAnsi="Noor_Mitra" w:cs="Noor_Mitra" w:hint="cs"/>
          <w:sz w:val="28"/>
          <w:szCs w:val="28"/>
          <w:rtl/>
          <w:lang w:bidi="fa-IR"/>
        </w:rPr>
        <w:t xml:space="preserve">، امری مطلوب است. </w:t>
      </w:r>
      <w:r w:rsidR="00134DA3">
        <w:rPr>
          <w:rFonts w:ascii="Noor_Mitra" w:hAnsi="Noor_Mitra" w:cs="Noor_Mitra" w:hint="cs"/>
          <w:sz w:val="28"/>
          <w:szCs w:val="28"/>
          <w:rtl/>
          <w:lang w:bidi="fa-IR"/>
        </w:rPr>
        <w:t xml:space="preserve">آری، </w:t>
      </w:r>
      <w:r w:rsidR="00D368EB">
        <w:rPr>
          <w:rFonts w:ascii="Noor_Mitra" w:hAnsi="Noor_Mitra" w:cs="Noor_Mitra" w:hint="cs"/>
          <w:sz w:val="28"/>
          <w:szCs w:val="28"/>
          <w:rtl/>
          <w:lang w:bidi="fa-IR"/>
        </w:rPr>
        <w:t xml:space="preserve">به عنوان </w:t>
      </w:r>
      <w:r w:rsidRPr="00913503">
        <w:rPr>
          <w:rFonts w:ascii="Noor_Mitra" w:hAnsi="Noor_Mitra" w:cs="Noor_Mitra" w:hint="cs"/>
          <w:sz w:val="28"/>
          <w:szCs w:val="28"/>
          <w:rtl/>
          <w:lang w:bidi="fa-IR"/>
        </w:rPr>
        <w:t>ثانوی</w:t>
      </w:r>
      <w:r w:rsidR="00134DA3">
        <w:rPr>
          <w:rFonts w:ascii="Noor_Mitra" w:hAnsi="Noor_Mitra" w:cs="Noor_Mitra" w:hint="cs"/>
          <w:sz w:val="28"/>
          <w:szCs w:val="28"/>
          <w:rtl/>
          <w:lang w:bidi="fa-IR"/>
        </w:rPr>
        <w:t>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ممکن</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است</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علمی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که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برای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برخی</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یا </w:t>
      </w:r>
      <w:r w:rsidRPr="00913503">
        <w:rPr>
          <w:rFonts w:ascii="Noor_Mitra" w:hAnsi="Noor_Mitra" w:cs="Noor_Mitra" w:hint="cs"/>
          <w:sz w:val="28"/>
          <w:szCs w:val="28"/>
          <w:rtl/>
          <w:lang w:bidi="fa-IR"/>
        </w:rPr>
        <w:t>همه</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پیامد</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بد</w:t>
      </w:r>
      <w:r w:rsidR="00D368EB">
        <w:rPr>
          <w:rFonts w:ascii="Noor_Mitra" w:hAnsi="Noor_Mitra" w:cs="Noor_Mitra" w:hint="cs"/>
          <w:sz w:val="28"/>
          <w:szCs w:val="28"/>
          <w:rtl/>
          <w:lang w:bidi="fa-IR"/>
        </w:rPr>
        <w:t>ی دارد</w:t>
      </w:r>
      <w:r w:rsidR="00134DA3">
        <w:rPr>
          <w:rFonts w:ascii="Noor_Mitra" w:hAnsi="Noor_Mitra" w:cs="Noor_Mitra" w:hint="cs"/>
          <w:sz w:val="28"/>
          <w:szCs w:val="28"/>
          <w:rtl/>
          <w:lang w:bidi="fa-IR"/>
        </w:rPr>
        <w:t>،</w:t>
      </w:r>
      <w:r w:rsidR="00D368EB">
        <w:rPr>
          <w:rFonts w:ascii="Noor_Mitra" w:hAnsi="Noor_Mitra" w:cs="Noor_Mitra" w:hint="cs"/>
          <w:sz w:val="28"/>
          <w:szCs w:val="28"/>
          <w:rtl/>
          <w:lang w:bidi="fa-IR"/>
        </w:rPr>
        <w:t xml:space="preserve"> حرام </w:t>
      </w:r>
      <w:r w:rsidR="00134DA3">
        <w:rPr>
          <w:rFonts w:ascii="Noor_Mitra" w:hAnsi="Noor_Mitra" w:cs="Noor_Mitra" w:hint="cs"/>
          <w:sz w:val="28"/>
          <w:szCs w:val="28"/>
          <w:rtl/>
          <w:lang w:bidi="fa-IR"/>
        </w:rPr>
        <w:t xml:space="preserve">شود، </w:t>
      </w:r>
      <w:r w:rsidR="00D368EB">
        <w:rPr>
          <w:rFonts w:ascii="Noor_Mitra" w:hAnsi="Noor_Mitra" w:cs="Noor_Mitra" w:hint="cs"/>
          <w:sz w:val="28"/>
          <w:szCs w:val="28"/>
          <w:rtl/>
          <w:lang w:bidi="fa-IR"/>
        </w:rPr>
        <w:t>ک</w:t>
      </w:r>
      <w:r w:rsidRPr="00913503">
        <w:rPr>
          <w:rFonts w:ascii="Noor_Mitra" w:hAnsi="Noor_Mitra" w:cs="Noor_Mitra" w:hint="cs"/>
          <w:sz w:val="28"/>
          <w:szCs w:val="28"/>
          <w:rtl/>
          <w:lang w:bidi="fa-IR"/>
        </w:rPr>
        <w:t>ما</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اینکه</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ممکن است </w:t>
      </w:r>
      <w:r w:rsidRPr="00913503">
        <w:rPr>
          <w:rFonts w:ascii="Noor_Mitra" w:hAnsi="Noor_Mitra" w:cs="Noor_Mitra" w:hint="cs"/>
          <w:sz w:val="28"/>
          <w:szCs w:val="28"/>
          <w:rtl/>
          <w:lang w:bidi="fa-IR"/>
        </w:rPr>
        <w:t>برخی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از</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علوم</w:t>
      </w:r>
      <w:r w:rsidRPr="00913503">
        <w:rPr>
          <w:rFonts w:ascii="Noor_Mitra" w:hAnsi="Noor_Mitra" w:cs="Noor_Mitra"/>
          <w:sz w:val="28"/>
          <w:szCs w:val="28"/>
          <w:rtl/>
          <w:lang w:bidi="fa-IR"/>
        </w:rPr>
        <w:t xml:space="preserve"> </w:t>
      </w:r>
      <w:r w:rsidR="00D368EB">
        <w:rPr>
          <w:rFonts w:ascii="Noor_Mitra" w:hAnsi="Noor_Mitra" w:cs="Noor_Mitra" w:hint="cs"/>
          <w:sz w:val="28"/>
          <w:szCs w:val="28"/>
          <w:rtl/>
          <w:lang w:bidi="fa-IR"/>
        </w:rPr>
        <w:t xml:space="preserve">به جهت مصالحی </w:t>
      </w:r>
      <w:r w:rsidRPr="00913503">
        <w:rPr>
          <w:rFonts w:ascii="Noor_Mitra" w:hAnsi="Noor_Mitra" w:cs="Noor_Mitra" w:hint="cs"/>
          <w:sz w:val="28"/>
          <w:szCs w:val="28"/>
          <w:rtl/>
          <w:lang w:bidi="fa-IR"/>
        </w:rPr>
        <w:t>برای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برخی</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واجب</w:t>
      </w:r>
      <w:r w:rsidRPr="00913503">
        <w:rPr>
          <w:rFonts w:ascii="Noor_Mitra" w:hAnsi="Noor_Mitra" w:cs="Noor_Mitra"/>
          <w:sz w:val="28"/>
          <w:szCs w:val="28"/>
          <w:rtl/>
          <w:lang w:bidi="fa-IR"/>
        </w:rPr>
        <w:t xml:space="preserve"> </w:t>
      </w:r>
      <w:r w:rsidRPr="00913503">
        <w:rPr>
          <w:rFonts w:ascii="Noor_Mitra" w:hAnsi="Noor_Mitra" w:cs="Noor_Mitra" w:hint="cs"/>
          <w:sz w:val="28"/>
          <w:szCs w:val="28"/>
          <w:rtl/>
          <w:lang w:bidi="fa-IR"/>
        </w:rPr>
        <w:t>شود</w:t>
      </w:r>
      <w:r w:rsidRPr="00913503">
        <w:rPr>
          <w:rFonts w:ascii="Noor_Mitra" w:hAnsi="Noor_Mitra" w:cs="Noor_Mitra"/>
          <w:sz w:val="28"/>
          <w:szCs w:val="28"/>
          <w:rtl/>
          <w:lang w:bidi="fa-IR"/>
        </w:rPr>
        <w:t xml:space="preserve">. </w:t>
      </w:r>
    </w:p>
    <w:p w:rsidR="009E32A8" w:rsidRDefault="009E32A8" w:rsidP="0003603F">
      <w:pPr>
        <w:jc w:val="both"/>
        <w:rPr>
          <w:rFonts w:ascii="Noor_Mitra" w:hAnsi="Noor_Mitra" w:cs="Noor_Mitra"/>
          <w:sz w:val="28"/>
          <w:szCs w:val="28"/>
          <w:rtl/>
          <w:lang w:bidi="fa-IR"/>
        </w:rPr>
      </w:pPr>
      <w:r>
        <w:rPr>
          <w:rFonts w:ascii="Noor_Mitra" w:hAnsi="Noor_Mitra" w:cs="Noor_Mitra" w:hint="cs"/>
          <w:sz w:val="28"/>
          <w:szCs w:val="28"/>
          <w:rtl/>
          <w:lang w:bidi="fa-IR"/>
        </w:rPr>
        <w:t xml:space="preserve">3. </w:t>
      </w:r>
      <w:r w:rsidR="00913503" w:rsidRPr="00913503">
        <w:rPr>
          <w:rFonts w:ascii="Noor_Mitra" w:hAnsi="Noor_Mitra" w:cs="Noor_Mitra" w:hint="cs"/>
          <w:sz w:val="28"/>
          <w:szCs w:val="28"/>
          <w:rtl/>
          <w:lang w:bidi="fa-IR"/>
        </w:rPr>
        <w:t>فلاسفه</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مباحث</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معرفت</w:t>
      </w:r>
      <w:r>
        <w:rPr>
          <w:rFonts w:ascii="Noor_Mitra" w:hAnsi="Noor_Mitra" w:cs="Noor_Mitra" w:hint="cs"/>
          <w:sz w:val="28"/>
          <w:szCs w:val="28"/>
          <w:rtl/>
          <w:lang w:bidi="fa-IR"/>
        </w:rPr>
        <w:t xml:space="preserve"> </w:t>
      </w:r>
      <w:r w:rsidR="00913503" w:rsidRPr="00913503">
        <w:rPr>
          <w:rFonts w:ascii="Noor_Mitra" w:hAnsi="Noor_Mitra" w:cs="Noor_Mitra" w:hint="cs"/>
          <w:sz w:val="28"/>
          <w:szCs w:val="28"/>
          <w:rtl/>
          <w:lang w:bidi="fa-IR"/>
        </w:rPr>
        <w:t>شناسی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را</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در</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بخش</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های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مختلف</w:t>
      </w:r>
      <w:r w:rsidR="00913503" w:rsidRPr="00913503">
        <w:rPr>
          <w:rFonts w:ascii="Noor_Mitra" w:hAnsi="Noor_Mitra" w:cs="Noor_Mitra"/>
          <w:sz w:val="28"/>
          <w:szCs w:val="28"/>
          <w:rtl/>
          <w:lang w:bidi="fa-IR"/>
        </w:rPr>
        <w:t xml:space="preserve"> </w:t>
      </w:r>
      <w:r w:rsidR="0003603F">
        <w:rPr>
          <w:rFonts w:ascii="Noor_Mitra" w:hAnsi="Noor_Mitra" w:cs="Noor_Mitra" w:hint="cs"/>
          <w:sz w:val="28"/>
          <w:szCs w:val="28"/>
          <w:rtl/>
          <w:lang w:bidi="fa-IR"/>
        </w:rPr>
        <w:t xml:space="preserve">کتب </w:t>
      </w:r>
      <w:r>
        <w:rPr>
          <w:rFonts w:ascii="Noor_Mitra" w:hAnsi="Noor_Mitra" w:cs="Noor_Mitra" w:hint="cs"/>
          <w:sz w:val="28"/>
          <w:szCs w:val="28"/>
          <w:rtl/>
          <w:lang w:bidi="fa-IR"/>
        </w:rPr>
        <w:t xml:space="preserve">خویش </w:t>
      </w:r>
      <w:r w:rsidR="00913503" w:rsidRPr="00913503">
        <w:rPr>
          <w:rFonts w:ascii="Noor_Mitra" w:hAnsi="Noor_Mitra" w:cs="Noor_Mitra" w:hint="cs"/>
          <w:sz w:val="28"/>
          <w:szCs w:val="28"/>
          <w:rtl/>
          <w:lang w:bidi="fa-IR"/>
        </w:rPr>
        <w:t>مطرح</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کردند</w:t>
      </w:r>
      <w:r>
        <w:rPr>
          <w:rFonts w:ascii="Noor_Mitra" w:hAnsi="Noor_Mitra" w:cs="Noor_Mitra" w:hint="cs"/>
          <w:sz w:val="28"/>
          <w:szCs w:val="28"/>
          <w:rtl/>
          <w:lang w:bidi="fa-IR"/>
        </w:rPr>
        <w:t>،</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اما</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متکلمان</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جایگاه</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مب</w:t>
      </w:r>
      <w:r>
        <w:rPr>
          <w:rFonts w:ascii="Noor_Mitra" w:hAnsi="Noor_Mitra" w:cs="Noor_Mitra" w:hint="cs"/>
          <w:sz w:val="28"/>
          <w:szCs w:val="28"/>
          <w:rtl/>
          <w:lang w:bidi="fa-IR"/>
        </w:rPr>
        <w:t>ا</w:t>
      </w:r>
      <w:r w:rsidR="00913503" w:rsidRPr="00913503">
        <w:rPr>
          <w:rFonts w:ascii="Noor_Mitra" w:hAnsi="Noor_Mitra" w:cs="Noor_Mitra" w:hint="cs"/>
          <w:sz w:val="28"/>
          <w:szCs w:val="28"/>
          <w:rtl/>
          <w:lang w:bidi="fa-IR"/>
        </w:rPr>
        <w:t>حث</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معرفت</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شناسی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را</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مشخص</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کرده</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و</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آن</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را</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طلیعه</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کتاب</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های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خویش</w:t>
      </w:r>
      <w:r w:rsidR="00913503"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آورده اند. </w:t>
      </w:r>
    </w:p>
    <w:p w:rsidR="00913503" w:rsidRPr="00913503" w:rsidRDefault="00D368EB" w:rsidP="00D368EB">
      <w:pPr>
        <w:jc w:val="both"/>
        <w:rPr>
          <w:rFonts w:ascii="Noor_Mitra" w:hAnsi="Noor_Mitra" w:cs="Noor_Mitra"/>
          <w:sz w:val="28"/>
          <w:szCs w:val="28"/>
          <w:rtl/>
          <w:lang w:bidi="fa-IR"/>
        </w:rPr>
      </w:pPr>
      <w:r>
        <w:rPr>
          <w:rFonts w:ascii="Noor_Mitra" w:hAnsi="Noor_Mitra" w:cs="Noor_Mitra" w:hint="cs"/>
          <w:sz w:val="28"/>
          <w:szCs w:val="28"/>
          <w:rtl/>
          <w:lang w:bidi="fa-IR"/>
        </w:rPr>
        <w:t xml:space="preserve">4. </w:t>
      </w:r>
      <w:r w:rsidR="00913503" w:rsidRPr="00913503">
        <w:rPr>
          <w:rFonts w:ascii="Noor_Mitra" w:hAnsi="Noor_Mitra" w:cs="Noor_Mitra" w:hint="cs"/>
          <w:sz w:val="28"/>
          <w:szCs w:val="28"/>
          <w:rtl/>
          <w:lang w:bidi="fa-IR"/>
        </w:rPr>
        <w:t>اسلام</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دین</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جامعی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است</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و</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هیچ</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بن</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بستی</w:t>
      </w:r>
      <w:r w:rsidR="00913503"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آن راه ندارد. </w:t>
      </w:r>
      <w:r w:rsidR="00913503" w:rsidRPr="00913503">
        <w:rPr>
          <w:rFonts w:ascii="Noor_Mitra" w:hAnsi="Noor_Mitra" w:cs="Noor_Mitra" w:hint="cs"/>
          <w:sz w:val="28"/>
          <w:szCs w:val="28"/>
          <w:rtl/>
          <w:lang w:bidi="fa-IR"/>
        </w:rPr>
        <w:t>اگر</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کسی</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خلاف</w:t>
      </w:r>
      <w:r w:rsidR="00913503"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این را بگوید در حقیقت، </w:t>
      </w:r>
      <w:r w:rsidR="00913503" w:rsidRPr="00913503">
        <w:rPr>
          <w:rFonts w:ascii="Noor_Mitra" w:hAnsi="Noor_Mitra" w:cs="Noor_Mitra" w:hint="cs"/>
          <w:sz w:val="28"/>
          <w:szCs w:val="28"/>
          <w:rtl/>
          <w:lang w:bidi="fa-IR"/>
        </w:rPr>
        <w:t>فکر</w:t>
      </w:r>
      <w:r w:rsidR="00913503" w:rsidRPr="00913503">
        <w:rPr>
          <w:rFonts w:ascii="Noor_Mitra" w:hAnsi="Noor_Mitra" w:cs="Noor_Mitra"/>
          <w:sz w:val="28"/>
          <w:szCs w:val="28"/>
          <w:rtl/>
          <w:lang w:bidi="fa-IR"/>
        </w:rPr>
        <w:t xml:space="preserve"> </w:t>
      </w:r>
      <w:r w:rsidR="00913503" w:rsidRPr="00913503">
        <w:rPr>
          <w:rFonts w:ascii="Noor_Mitra" w:hAnsi="Noor_Mitra" w:cs="Noor_Mitra" w:hint="cs"/>
          <w:sz w:val="28"/>
          <w:szCs w:val="28"/>
          <w:rtl/>
          <w:lang w:bidi="fa-IR"/>
        </w:rPr>
        <w:t>خودش</w:t>
      </w:r>
      <w:r w:rsidR="00913503" w:rsidRPr="00913503">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دچار بن بست شده و فرافکنی می کند. </w:t>
      </w:r>
    </w:p>
    <w:p w:rsidR="00F00C20" w:rsidRDefault="00D368EB" w:rsidP="00047448">
      <w:pPr>
        <w:jc w:val="both"/>
        <w:rPr>
          <w:rFonts w:ascii="Noor_Mitra" w:hAnsi="Noor_Mitra" w:cs="Noor_Mitra"/>
          <w:sz w:val="28"/>
          <w:szCs w:val="28"/>
          <w:rtl/>
          <w:lang w:bidi="fa-IR"/>
        </w:rPr>
      </w:pPr>
      <w:r>
        <w:rPr>
          <w:rFonts w:ascii="Noor_Mitra" w:hAnsi="Noor_Mitra" w:cs="Noor_Mitra" w:hint="cs"/>
          <w:sz w:val="28"/>
          <w:szCs w:val="28"/>
          <w:rtl/>
          <w:lang w:bidi="fa-IR"/>
        </w:rPr>
        <w:t xml:space="preserve">5. </w:t>
      </w:r>
      <w:r w:rsidR="00F00C20">
        <w:rPr>
          <w:rFonts w:ascii="Noor_Mitra" w:hAnsi="Noor_Mitra" w:cs="Noor_Mitra" w:hint="cs"/>
          <w:sz w:val="28"/>
          <w:szCs w:val="28"/>
          <w:rtl/>
          <w:lang w:bidi="fa-IR"/>
        </w:rPr>
        <w:t xml:space="preserve">می توان سرفصل های مباحث معرفت شناسی را در آیات و روایات مورد تتبع قرار داد. از باب نمونه </w:t>
      </w:r>
      <w:r w:rsidR="00047448">
        <w:rPr>
          <w:rFonts w:ascii="Noor_Mitra" w:hAnsi="Noor_Mitra" w:cs="Noor_Mitra" w:hint="cs"/>
          <w:sz w:val="28"/>
          <w:szCs w:val="28"/>
          <w:rtl/>
          <w:lang w:bidi="fa-IR"/>
        </w:rPr>
        <w:t xml:space="preserve">در روایت آمده است </w:t>
      </w:r>
      <w:r w:rsidR="00F00C20">
        <w:rPr>
          <w:rFonts w:ascii="Noor_Mitra" w:hAnsi="Noor_Mitra" w:cs="Noor_Mitra" w:hint="cs"/>
          <w:sz w:val="28"/>
          <w:szCs w:val="28"/>
          <w:rtl/>
          <w:lang w:bidi="fa-IR"/>
        </w:rPr>
        <w:t>زندیقی که منکر وجود خدای متعال بود خدمت امام صادق (ع) آمد و با ایشان به بحث پرداخت. امام از وی سوال کرد</w:t>
      </w:r>
      <w:r w:rsidR="00047448">
        <w:rPr>
          <w:rFonts w:ascii="Noor_Mitra" w:hAnsi="Noor_Mitra" w:cs="Noor_Mitra" w:hint="cs"/>
          <w:sz w:val="28"/>
          <w:szCs w:val="28"/>
          <w:rtl/>
          <w:lang w:bidi="fa-IR"/>
        </w:rPr>
        <w:t>:</w:t>
      </w:r>
      <w:r w:rsidR="00F00C20">
        <w:rPr>
          <w:rFonts w:ascii="Noor_Mitra" w:hAnsi="Noor_Mitra" w:cs="Noor_Mitra" w:hint="cs"/>
          <w:sz w:val="28"/>
          <w:szCs w:val="28"/>
          <w:rtl/>
          <w:lang w:bidi="fa-IR"/>
        </w:rPr>
        <w:t xml:space="preserve"> آیا </w:t>
      </w:r>
      <w:r w:rsidR="00047448">
        <w:rPr>
          <w:rFonts w:ascii="Noor_Mitra" w:hAnsi="Noor_Mitra" w:cs="Noor_Mitra" w:hint="cs"/>
          <w:sz w:val="28"/>
          <w:szCs w:val="28"/>
          <w:rtl/>
          <w:lang w:bidi="fa-IR"/>
        </w:rPr>
        <w:t xml:space="preserve">تا کنون </w:t>
      </w:r>
      <w:r w:rsidR="00F00C20">
        <w:rPr>
          <w:rFonts w:ascii="Noor_Mitra" w:hAnsi="Noor_Mitra" w:cs="Noor_Mitra" w:hint="cs"/>
          <w:sz w:val="28"/>
          <w:szCs w:val="28"/>
          <w:rtl/>
          <w:lang w:bidi="fa-IR"/>
        </w:rPr>
        <w:t xml:space="preserve">به آسمان ها رفته ای و از آنجا خبر داری؟ گفت: خیر. فرمود: آیا داخل زمین شده ای و از احوال آنجا خبر داری </w:t>
      </w:r>
      <w:r w:rsidR="00047448">
        <w:rPr>
          <w:rFonts w:ascii="Noor_Mitra" w:hAnsi="Noor_Mitra" w:cs="Noor_Mitra" w:hint="cs"/>
          <w:sz w:val="28"/>
          <w:szCs w:val="28"/>
          <w:rtl/>
          <w:lang w:bidi="fa-IR"/>
        </w:rPr>
        <w:t xml:space="preserve">و می دانی در </w:t>
      </w:r>
      <w:r w:rsidR="00F00C20">
        <w:rPr>
          <w:rFonts w:ascii="Noor_Mitra" w:hAnsi="Noor_Mitra" w:cs="Noor_Mitra" w:hint="cs"/>
          <w:sz w:val="28"/>
          <w:szCs w:val="28"/>
          <w:rtl/>
          <w:lang w:bidi="fa-IR"/>
        </w:rPr>
        <w:t xml:space="preserve"> آنجا چیزی هست یا نه؟ گفت: خیر، خبر ندارم شاید چیزی باشد یا نه. امام فرمود: اما من هم از آسمان ها و هم از زمین خبر دارم. بعد فرمود: «</w:t>
      </w:r>
      <w:r w:rsidR="00F00C20" w:rsidRPr="00F00C20">
        <w:rPr>
          <w:rFonts w:ascii="Noor_Mitra" w:hAnsi="Noor_Mitra" w:cs="Noor_Mitra" w:hint="cs"/>
          <w:sz w:val="28"/>
          <w:szCs w:val="28"/>
          <w:rtl/>
          <w:lang w:bidi="fa-IR"/>
        </w:rPr>
        <w:t>لَيْسَ</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لِمَنْ</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لَا</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يَعْلَمُ</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حُجَّةٌ</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عَلَى</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مَنْ</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يَعْلَمُ</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وَ</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لَا</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حُجَّةَ</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لِلْجَاهِلِ</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عَلَى</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الْعَالِمِ</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يَا</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أَخَا</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أَهْلِ</w:t>
      </w:r>
      <w:r w:rsidR="00F00C20" w:rsidRPr="00F00C20">
        <w:rPr>
          <w:rFonts w:ascii="Noor_Mitra" w:hAnsi="Noor_Mitra" w:cs="Noor_Mitra"/>
          <w:sz w:val="28"/>
          <w:szCs w:val="28"/>
          <w:rtl/>
          <w:lang w:bidi="fa-IR"/>
        </w:rPr>
        <w:t xml:space="preserve"> </w:t>
      </w:r>
      <w:r w:rsidR="00F00C20" w:rsidRPr="00F00C20">
        <w:rPr>
          <w:rFonts w:ascii="Noor_Mitra" w:hAnsi="Noor_Mitra" w:cs="Noor_Mitra" w:hint="cs"/>
          <w:sz w:val="28"/>
          <w:szCs w:val="28"/>
          <w:rtl/>
          <w:lang w:bidi="fa-IR"/>
        </w:rPr>
        <w:t>مِص</w:t>
      </w:r>
      <w:r w:rsidR="00F00C20">
        <w:rPr>
          <w:rFonts w:ascii="Noor_Mitra" w:hAnsi="Noor_Mitra" w:cs="Noor_Mitra" w:hint="cs"/>
          <w:sz w:val="28"/>
          <w:szCs w:val="28"/>
          <w:rtl/>
          <w:lang w:bidi="fa-IR"/>
        </w:rPr>
        <w:t>ر»</w:t>
      </w:r>
      <w:r w:rsidR="00F00C20">
        <w:rPr>
          <w:rStyle w:val="FootnoteReference"/>
          <w:rFonts w:ascii="Noor_Mitra" w:hAnsi="Noor_Mitra" w:cs="Noor_Mitra"/>
          <w:sz w:val="28"/>
          <w:szCs w:val="28"/>
          <w:rtl/>
          <w:lang w:bidi="fa-IR"/>
        </w:rPr>
        <w:footnoteReference w:id="14"/>
      </w:r>
      <w:r w:rsidR="00F00C20">
        <w:rPr>
          <w:rFonts w:ascii="Noor_Mitra" w:hAnsi="Noor_Mitra" w:cs="Noor_Mitra" w:hint="cs"/>
          <w:sz w:val="28"/>
          <w:szCs w:val="28"/>
          <w:rtl/>
          <w:lang w:bidi="fa-IR"/>
        </w:rPr>
        <w:t xml:space="preserve">. اکنون که تو نمی دانی و من می دانم، تو باید سخن مرا گوش کنی. </w:t>
      </w:r>
    </w:p>
    <w:p w:rsidR="00913503" w:rsidRDefault="00F00C20" w:rsidP="00047448">
      <w:pPr>
        <w:jc w:val="both"/>
        <w:rPr>
          <w:rFonts w:ascii="Noor_Mitra" w:hAnsi="Noor_Mitra" w:cs="Noor_Mitra"/>
          <w:sz w:val="28"/>
          <w:szCs w:val="28"/>
          <w:rtl/>
          <w:lang w:bidi="fa-IR"/>
        </w:rPr>
      </w:pPr>
      <w:r>
        <w:rPr>
          <w:rFonts w:ascii="Noor_Mitra" w:hAnsi="Noor_Mitra" w:cs="Noor_Mitra" w:hint="cs"/>
          <w:sz w:val="28"/>
          <w:szCs w:val="28"/>
          <w:rtl/>
          <w:lang w:bidi="fa-IR"/>
        </w:rPr>
        <w:t>قاعده مهمی که حضرت در اینجا بیان فرموده در موارد زیادی جاری می شود</w:t>
      </w:r>
      <w:r w:rsidR="00047448">
        <w:rPr>
          <w:rFonts w:ascii="Noor_Mitra" w:hAnsi="Noor_Mitra" w:cs="Noor_Mitra" w:hint="cs"/>
          <w:sz w:val="28"/>
          <w:szCs w:val="28"/>
          <w:rtl/>
          <w:lang w:bidi="fa-IR"/>
        </w:rPr>
        <w:t>.</w:t>
      </w:r>
      <w:r>
        <w:rPr>
          <w:rFonts w:ascii="Noor_Mitra" w:hAnsi="Noor_Mitra" w:cs="Noor_Mitra" w:hint="cs"/>
          <w:sz w:val="28"/>
          <w:szCs w:val="28"/>
          <w:rtl/>
          <w:lang w:bidi="fa-IR"/>
        </w:rPr>
        <w:t xml:space="preserve"> مثلا یقین داریم که خداوند حکیم است و خلافی از او سر نمی زند. اکنون اگر فردی به اعتراض بگوید چرا خداوند سوسک </w:t>
      </w:r>
      <w:r w:rsidR="00047448">
        <w:rPr>
          <w:rFonts w:ascii="Noor_Mitra" w:hAnsi="Noor_Mitra" w:cs="Noor_Mitra" w:hint="cs"/>
          <w:sz w:val="28"/>
          <w:szCs w:val="28"/>
          <w:rtl/>
          <w:lang w:bidi="fa-IR"/>
        </w:rPr>
        <w:t xml:space="preserve">ها </w:t>
      </w:r>
      <w:r>
        <w:rPr>
          <w:rFonts w:ascii="Noor_Mitra" w:hAnsi="Noor_Mitra" w:cs="Noor_Mitra" w:hint="cs"/>
          <w:sz w:val="28"/>
          <w:szCs w:val="28"/>
          <w:rtl/>
          <w:lang w:bidi="fa-IR"/>
        </w:rPr>
        <w:t>را خلق کرده است</w:t>
      </w:r>
      <w:r w:rsidR="00047448">
        <w:rPr>
          <w:rFonts w:ascii="Noor_Mitra" w:hAnsi="Noor_Mitra" w:cs="Noor_Mitra" w:hint="cs"/>
          <w:sz w:val="28"/>
          <w:szCs w:val="28"/>
          <w:rtl/>
          <w:lang w:bidi="fa-IR"/>
        </w:rPr>
        <w:t xml:space="preserve">، و </w:t>
      </w:r>
      <w:r>
        <w:rPr>
          <w:rFonts w:ascii="Noor_Mitra" w:hAnsi="Noor_Mitra" w:cs="Noor_Mitra" w:hint="cs"/>
          <w:sz w:val="28"/>
          <w:szCs w:val="28"/>
          <w:rtl/>
          <w:lang w:bidi="fa-IR"/>
        </w:rPr>
        <w:t xml:space="preserve">فایده آن </w:t>
      </w:r>
      <w:r w:rsidR="00047448">
        <w:rPr>
          <w:rFonts w:ascii="Noor_Mitra" w:hAnsi="Noor_Mitra" w:cs="Noor_Mitra" w:hint="cs"/>
          <w:sz w:val="28"/>
          <w:szCs w:val="28"/>
          <w:rtl/>
          <w:lang w:bidi="fa-IR"/>
        </w:rPr>
        <w:t xml:space="preserve">ها </w:t>
      </w:r>
      <w:r>
        <w:rPr>
          <w:rFonts w:ascii="Noor_Mitra" w:hAnsi="Noor_Mitra" w:cs="Noor_Mitra" w:hint="cs"/>
          <w:sz w:val="28"/>
          <w:szCs w:val="28"/>
          <w:rtl/>
          <w:lang w:bidi="fa-IR"/>
        </w:rPr>
        <w:t>چیست؟ پاسخ این است که شما که نمی دانید حجتی نسبت به عالم در این زمینه ندارد و نمی توان</w:t>
      </w:r>
      <w:r w:rsidR="00186359">
        <w:rPr>
          <w:rFonts w:ascii="Noor_Mitra" w:hAnsi="Noor_Mitra" w:cs="Noor_Mitra" w:hint="cs"/>
          <w:sz w:val="28"/>
          <w:szCs w:val="28"/>
          <w:rtl/>
          <w:lang w:bidi="fa-IR"/>
        </w:rPr>
        <w:t>ی</w:t>
      </w:r>
      <w:r>
        <w:rPr>
          <w:rFonts w:ascii="Noor_Mitra" w:hAnsi="Noor_Mitra" w:cs="Noor_Mitra" w:hint="cs"/>
          <w:sz w:val="28"/>
          <w:szCs w:val="28"/>
          <w:rtl/>
          <w:lang w:bidi="fa-IR"/>
        </w:rPr>
        <w:t xml:space="preserve">د اعتراضی کند. </w:t>
      </w:r>
    </w:p>
    <w:p w:rsidR="00134DA3" w:rsidRPr="00913503" w:rsidRDefault="00134DA3" w:rsidP="00186359">
      <w:pPr>
        <w:jc w:val="both"/>
        <w:rPr>
          <w:rFonts w:ascii="Noor_Mitra" w:hAnsi="Noor_Mitra" w:cs="Noor_Mitra"/>
          <w:sz w:val="28"/>
          <w:szCs w:val="28"/>
          <w:rtl/>
          <w:lang w:bidi="fa-IR"/>
        </w:rPr>
      </w:pPr>
      <w:r>
        <w:rPr>
          <w:rFonts w:ascii="Noor_Mitra" w:hAnsi="Noor_Mitra" w:cs="Noor_Mitra" w:hint="cs"/>
          <w:sz w:val="28"/>
          <w:szCs w:val="28"/>
          <w:rtl/>
          <w:lang w:bidi="fa-IR"/>
        </w:rPr>
        <w:t xml:space="preserve">شیخ انصاری در بحثی که با صاحب فصول داشتند </w:t>
      </w:r>
      <w:r w:rsidR="00186359">
        <w:rPr>
          <w:rFonts w:ascii="Noor_Mitra" w:hAnsi="Noor_Mitra" w:cs="Noor_Mitra" w:hint="cs"/>
          <w:sz w:val="28"/>
          <w:szCs w:val="28"/>
          <w:rtl/>
          <w:lang w:bidi="fa-IR"/>
        </w:rPr>
        <w:t xml:space="preserve">همین مساله را بیان </w:t>
      </w:r>
      <w:r>
        <w:rPr>
          <w:rFonts w:ascii="Noor_Mitra" w:hAnsi="Noor_Mitra" w:cs="Noor_Mitra" w:hint="cs"/>
          <w:sz w:val="28"/>
          <w:szCs w:val="28"/>
          <w:rtl/>
          <w:lang w:bidi="fa-IR"/>
        </w:rPr>
        <w:t xml:space="preserve">فرمودند </w:t>
      </w:r>
      <w:r w:rsidR="00186359">
        <w:rPr>
          <w:rFonts w:ascii="Noor_Mitra" w:hAnsi="Noor_Mitra" w:cs="Noor_Mitra" w:hint="cs"/>
          <w:sz w:val="28"/>
          <w:szCs w:val="28"/>
          <w:rtl/>
          <w:lang w:bidi="fa-IR"/>
        </w:rPr>
        <w:t xml:space="preserve">که </w:t>
      </w:r>
      <w:r>
        <w:rPr>
          <w:rFonts w:ascii="Noor_Mitra" w:hAnsi="Noor_Mitra" w:cs="Noor_Mitra" w:hint="cs"/>
          <w:sz w:val="28"/>
          <w:szCs w:val="28"/>
          <w:rtl/>
          <w:lang w:bidi="fa-IR"/>
        </w:rPr>
        <w:t>با احتمال نمی توان یقین را کنار زد. این اصلی معرفت شناسانه است</w:t>
      </w:r>
      <w:r w:rsidR="00186359">
        <w:rPr>
          <w:rFonts w:ascii="Noor_Mitra" w:hAnsi="Noor_Mitra" w:cs="Noor_Mitra" w:hint="cs"/>
          <w:sz w:val="28"/>
          <w:szCs w:val="28"/>
          <w:rtl/>
          <w:lang w:bidi="fa-IR"/>
        </w:rPr>
        <w:t xml:space="preserve"> که بیان می دارد مثلا </w:t>
      </w:r>
      <w:r>
        <w:rPr>
          <w:rFonts w:ascii="Noor_Mitra" w:hAnsi="Noor_Mitra" w:cs="Noor_Mitra" w:hint="cs"/>
          <w:sz w:val="28"/>
          <w:szCs w:val="28"/>
          <w:rtl/>
          <w:lang w:bidi="fa-IR"/>
        </w:rPr>
        <w:t>متشابهات با آمدن محکمات کنار می رود نه اینکه محکمات به خاطر متشابهات زیر سوال رود. برخی به اشتباه برعکس عمل می کنند و دچار خطا می شوند</w:t>
      </w:r>
      <w:r w:rsidR="00186359">
        <w:rPr>
          <w:rFonts w:ascii="Noor_Mitra" w:hAnsi="Noor_Mitra" w:cs="Noor_Mitra" w:hint="cs"/>
          <w:sz w:val="28"/>
          <w:szCs w:val="28"/>
          <w:rtl/>
          <w:lang w:bidi="fa-IR"/>
        </w:rPr>
        <w:t>.</w:t>
      </w:r>
      <w:r>
        <w:rPr>
          <w:rFonts w:ascii="Noor_Mitra" w:hAnsi="Noor_Mitra" w:cs="Noor_Mitra" w:hint="cs"/>
          <w:sz w:val="28"/>
          <w:szCs w:val="28"/>
          <w:rtl/>
          <w:lang w:bidi="fa-IR"/>
        </w:rPr>
        <w:t xml:space="preserve"> مثلا روایت متشابهی </w:t>
      </w:r>
      <w:r w:rsidR="00186359">
        <w:rPr>
          <w:rFonts w:ascii="Noor_Mitra" w:hAnsi="Noor_Mitra" w:cs="Noor_Mitra" w:hint="cs"/>
          <w:sz w:val="28"/>
          <w:szCs w:val="28"/>
          <w:rtl/>
          <w:lang w:bidi="fa-IR"/>
        </w:rPr>
        <w:t xml:space="preserve">را دیده اند که در آن آمده است </w:t>
      </w:r>
      <w:r>
        <w:rPr>
          <w:rFonts w:ascii="Noor_Mitra" w:hAnsi="Noor_Mitra" w:cs="Noor_Mitra" w:hint="cs"/>
          <w:sz w:val="28"/>
          <w:szCs w:val="28"/>
          <w:rtl/>
          <w:lang w:bidi="fa-IR"/>
        </w:rPr>
        <w:t xml:space="preserve">امیرالمومنین (ع) استانداری را نصب کرد و بعد گفت در انتخاب او اشتباه </w:t>
      </w:r>
      <w:r w:rsidR="00186359">
        <w:rPr>
          <w:rFonts w:ascii="Noor_Mitra" w:hAnsi="Noor_Mitra" w:cs="Noor_Mitra" w:hint="cs"/>
          <w:sz w:val="28"/>
          <w:szCs w:val="28"/>
          <w:rtl/>
          <w:lang w:bidi="fa-IR"/>
        </w:rPr>
        <w:t xml:space="preserve">شدم. </w:t>
      </w:r>
      <w:r>
        <w:rPr>
          <w:rFonts w:ascii="Noor_Mitra" w:hAnsi="Noor_Mitra" w:cs="Noor_Mitra" w:hint="cs"/>
          <w:sz w:val="28"/>
          <w:szCs w:val="28"/>
          <w:rtl/>
          <w:lang w:bidi="fa-IR"/>
        </w:rPr>
        <w:t xml:space="preserve">او این روایت را گرفته است اما روایات فراوان محکمی که دلالت بر عصمت آن حضرت است را نادیده گرفته است. </w:t>
      </w:r>
    </w:p>
    <w:p w:rsidR="00762F9E" w:rsidRPr="00F14D8C" w:rsidRDefault="00186359" w:rsidP="00913503">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ادامه بحث انشاء الله در جلسه آینده بیان می شود. </w:t>
      </w:r>
      <w:bookmarkStart w:id="0" w:name="_GoBack"/>
      <w:bookmarkEnd w:id="0"/>
    </w:p>
    <w:p w:rsidR="00762F9E" w:rsidRDefault="00762F9E" w:rsidP="00913503">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3CA" w:rsidRDefault="007D53CA" w:rsidP="00BC6EBB">
      <w:pPr>
        <w:spacing w:after="0" w:line="240" w:lineRule="auto"/>
      </w:pPr>
      <w:r>
        <w:separator/>
      </w:r>
    </w:p>
  </w:endnote>
  <w:endnote w:type="continuationSeparator" w:id="0">
    <w:p w:rsidR="007D53CA" w:rsidRDefault="007D53C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3CA" w:rsidRDefault="007D53CA" w:rsidP="00BC6EBB">
      <w:pPr>
        <w:spacing w:after="0" w:line="240" w:lineRule="auto"/>
      </w:pPr>
      <w:r>
        <w:separator/>
      </w:r>
    </w:p>
  </w:footnote>
  <w:footnote w:type="continuationSeparator" w:id="0">
    <w:p w:rsidR="007D53CA" w:rsidRDefault="007D53CA" w:rsidP="00BC6EBB">
      <w:pPr>
        <w:spacing w:after="0" w:line="240" w:lineRule="auto"/>
      </w:pPr>
      <w:r>
        <w:continuationSeparator/>
      </w:r>
    </w:p>
  </w:footnote>
  <w:footnote w:id="1">
    <w:p w:rsidR="00913503" w:rsidRPr="00913503" w:rsidRDefault="00913503" w:rsidP="00913503">
      <w:pPr>
        <w:spacing w:after="120"/>
        <w:jc w:val="both"/>
        <w:rPr>
          <w:rFonts w:ascii="IRBadr" w:hAnsi="IRBadr" w:cs="B Mitra"/>
          <w:sz w:val="28"/>
          <w:szCs w:val="28"/>
          <w:rtl/>
        </w:rPr>
      </w:pPr>
      <w:r>
        <w:rPr>
          <w:rStyle w:val="FootnoteReference"/>
        </w:rPr>
        <w:footnoteRef/>
      </w:r>
      <w:r>
        <w:rPr>
          <w:rtl/>
        </w:rPr>
        <w:t xml:space="preserve"> </w:t>
      </w:r>
      <w:r>
        <w:rPr>
          <w:rFonts w:ascii="IRBadr" w:hAnsi="IRBadr" w:cs="B Mitra" w:hint="cs"/>
          <w:sz w:val="20"/>
          <w:szCs w:val="20"/>
          <w:rtl/>
        </w:rPr>
        <w:t xml:space="preserve">1. </w:t>
      </w:r>
      <w:r w:rsidRPr="00913503">
        <w:rPr>
          <w:rFonts w:ascii="IRBadr" w:hAnsi="IRBadr" w:cs="B Mitra"/>
          <w:sz w:val="20"/>
          <w:szCs w:val="20"/>
          <w:rtl/>
        </w:rPr>
        <w:t>نگارش آیت الله جوادی آملی. ۲. نگارش آیت الله سبحانی. ٣. همان. ۴. نگارش آیت الله مصباح یزدی ۵. نگارش آیت الله مکارم شیرازی. ۶. نگارش آیت الله محمدتقی جعفری. ۷. نگارش آیت الله شهید سید محمدباقر صدر. ۰۸ تقریرات بحثهای دکتر مهدی حائری. ۹. آثار دیگری نیز توسط برخی از فضلای معاصر در زمینه معرفت‌شناسی چاپ و نشر شده است که «معرفت شناسی در فلسفه اسلامی» و «معرفت شناسی در فلسفه غرب» نگارش حسن معلمی، و «پژوهشی تطبیقی در معرفت‌شناسی معاصر» و «جستاری گسترده در ژرفای معرفت‌شناسی نگارش محمد حسین زاده، از آن جمله است. ۱۰ . تمهيد الاوائل و تلخيص الدلائل، ص۲۵ -۳۱.</w:t>
      </w:r>
    </w:p>
  </w:footnote>
  <w:footnote w:id="2">
    <w:p w:rsidR="00913503" w:rsidRPr="00913503" w:rsidRDefault="00913503" w:rsidP="00913503">
      <w:pPr>
        <w:spacing w:after="120"/>
        <w:jc w:val="both"/>
        <w:rPr>
          <w:rFonts w:ascii="IRBadr" w:hAnsi="IRBadr" w:cs="B Mitra"/>
          <w:sz w:val="24"/>
          <w:szCs w:val="24"/>
          <w:rtl/>
        </w:rPr>
      </w:pPr>
      <w:r>
        <w:rPr>
          <w:rStyle w:val="FootnoteReference"/>
        </w:rPr>
        <w:footnoteRef/>
      </w:r>
      <w:r>
        <w:rPr>
          <w:rtl/>
        </w:rPr>
        <w:t xml:space="preserve"> </w:t>
      </w:r>
      <w:r>
        <w:rPr>
          <w:rFonts w:ascii="IRBadr" w:hAnsi="IRBadr" w:cs="B Mitra"/>
          <w:sz w:val="20"/>
          <w:szCs w:val="20"/>
          <w:rtl/>
        </w:rPr>
        <w:t xml:space="preserve">شرح الأصول الخمسة، ص۱۹ - ۲۵. </w:t>
      </w:r>
    </w:p>
  </w:footnote>
  <w:footnote w:id="3">
    <w:p w:rsidR="00913503" w:rsidRDefault="00913503" w:rsidP="00913503">
      <w:pPr>
        <w:pStyle w:val="FootnoteText"/>
        <w:rPr>
          <w:lang w:bidi="fa-IR"/>
        </w:rPr>
      </w:pPr>
      <w:r>
        <w:rPr>
          <w:rStyle w:val="FootnoteReference"/>
        </w:rPr>
        <w:footnoteRef/>
      </w:r>
      <w:r>
        <w:rPr>
          <w:rtl/>
        </w:rPr>
        <w:t xml:space="preserve"> </w:t>
      </w:r>
      <w:r w:rsidRPr="00913503">
        <w:rPr>
          <w:rFonts w:ascii="IRBadr" w:hAnsi="IRBadr" w:cs="B Mitra"/>
          <w:rtl/>
        </w:rPr>
        <w:t>الارشاد الى قواطع الادلة في اصول الاعتقاد، ص۷-۱۲.</w:t>
      </w:r>
    </w:p>
  </w:footnote>
  <w:footnote w:id="4">
    <w:p w:rsidR="00913503" w:rsidRDefault="00913503" w:rsidP="00913503">
      <w:pPr>
        <w:pStyle w:val="FootnoteText"/>
        <w:rPr>
          <w:lang w:bidi="fa-IR"/>
        </w:rPr>
      </w:pPr>
      <w:r>
        <w:rPr>
          <w:rStyle w:val="FootnoteReference"/>
        </w:rPr>
        <w:footnoteRef/>
      </w:r>
      <w:r>
        <w:rPr>
          <w:rtl/>
        </w:rPr>
        <w:t xml:space="preserve"> </w:t>
      </w:r>
      <w:r w:rsidRPr="00913503">
        <w:rPr>
          <w:rFonts w:ascii="IRBadr" w:hAnsi="IRBadr" w:cs="B Mitra"/>
          <w:rtl/>
        </w:rPr>
        <w:t>شرح العقائد النسفية، ص۸-۱۹</w:t>
      </w:r>
      <w:r>
        <w:rPr>
          <w:rFonts w:ascii="IRBadr" w:hAnsi="IRBadr" w:cs="B Mitra"/>
          <w:rtl/>
        </w:rPr>
        <w:t xml:space="preserve"> </w:t>
      </w:r>
    </w:p>
  </w:footnote>
  <w:footnote w:id="5">
    <w:p w:rsidR="00913503" w:rsidRDefault="00913503" w:rsidP="00913503">
      <w:pPr>
        <w:pStyle w:val="FootnoteText"/>
        <w:rPr>
          <w:rtl/>
          <w:lang w:bidi="fa-IR"/>
        </w:rPr>
      </w:pPr>
      <w:r>
        <w:rPr>
          <w:rStyle w:val="FootnoteReference"/>
        </w:rPr>
        <w:footnoteRef/>
      </w:r>
      <w:r>
        <w:rPr>
          <w:rtl/>
        </w:rPr>
        <w:t xml:space="preserve"> </w:t>
      </w:r>
      <w:r w:rsidRPr="00913503">
        <w:rPr>
          <w:rFonts w:ascii="IRBadr" w:hAnsi="IRBadr" w:cs="B Mitra"/>
          <w:rtl/>
        </w:rPr>
        <w:t>تبصرة الأدلة ف</w:t>
      </w:r>
      <w:r>
        <w:rPr>
          <w:rFonts w:ascii="IRBadr" w:hAnsi="IRBadr" w:cs="B Mitra"/>
          <w:rtl/>
        </w:rPr>
        <w:t xml:space="preserve">ي أصول الدين، ج۱، ص۱۲۵ -۱۵۲. </w:t>
      </w:r>
    </w:p>
  </w:footnote>
  <w:footnote w:id="6">
    <w:p w:rsidR="003D518B" w:rsidRDefault="003D518B" w:rsidP="003D518B">
      <w:pPr>
        <w:pStyle w:val="FootnoteText"/>
        <w:rPr>
          <w:lang w:bidi="fa-IR"/>
        </w:rPr>
      </w:pPr>
      <w:r>
        <w:rPr>
          <w:rStyle w:val="FootnoteReference"/>
        </w:rPr>
        <w:footnoteRef/>
      </w:r>
      <w:r>
        <w:rPr>
          <w:rtl/>
        </w:rPr>
        <w:t xml:space="preserve"> </w:t>
      </w:r>
      <w:r>
        <w:rPr>
          <w:rFonts w:ascii="IRBadr" w:hAnsi="IRBadr" w:cs="B Mitra"/>
          <w:rtl/>
        </w:rPr>
        <w:t xml:space="preserve">ر.ک: المحصل، ص۲۵-۷۳. </w:t>
      </w:r>
    </w:p>
  </w:footnote>
  <w:footnote w:id="7">
    <w:p w:rsidR="003D518B" w:rsidRDefault="003D518B" w:rsidP="003D518B">
      <w:pPr>
        <w:pStyle w:val="FootnoteText"/>
        <w:rPr>
          <w:lang w:bidi="fa-IR"/>
        </w:rPr>
      </w:pPr>
      <w:r>
        <w:rPr>
          <w:rStyle w:val="FootnoteReference"/>
        </w:rPr>
        <w:footnoteRef/>
      </w:r>
      <w:r>
        <w:rPr>
          <w:rtl/>
        </w:rPr>
        <w:t xml:space="preserve"> </w:t>
      </w:r>
      <w:r w:rsidRPr="00913503">
        <w:rPr>
          <w:rFonts w:ascii="IRBadr" w:hAnsi="IRBadr" w:cs="B Mitra"/>
          <w:rtl/>
        </w:rPr>
        <w:t>ر.ک: ال</w:t>
      </w:r>
      <w:r>
        <w:rPr>
          <w:rFonts w:ascii="IRBadr" w:hAnsi="IRBadr" w:cs="B Mitra"/>
          <w:rtl/>
        </w:rPr>
        <w:t xml:space="preserve">ياقوت في علم الكلام، ص۲۷ -۲۹ </w:t>
      </w:r>
    </w:p>
  </w:footnote>
  <w:footnote w:id="8">
    <w:p w:rsidR="003D518B" w:rsidRDefault="003D518B" w:rsidP="003D518B">
      <w:pPr>
        <w:pStyle w:val="FootnoteText"/>
        <w:rPr>
          <w:lang w:bidi="fa-IR"/>
        </w:rPr>
      </w:pPr>
      <w:r>
        <w:rPr>
          <w:rStyle w:val="FootnoteReference"/>
        </w:rPr>
        <w:footnoteRef/>
      </w:r>
      <w:r>
        <w:rPr>
          <w:rtl/>
        </w:rPr>
        <w:t xml:space="preserve"> </w:t>
      </w:r>
      <w:r>
        <w:rPr>
          <w:rFonts w:ascii="IRBadr" w:hAnsi="IRBadr" w:cs="B Mitra"/>
          <w:rtl/>
        </w:rPr>
        <w:t xml:space="preserve">انوار الملكوت، ص۲-۱۷. </w:t>
      </w:r>
    </w:p>
  </w:footnote>
  <w:footnote w:id="9">
    <w:p w:rsidR="003D518B" w:rsidRDefault="003D518B" w:rsidP="003D518B">
      <w:pPr>
        <w:pStyle w:val="FootnoteText"/>
        <w:rPr>
          <w:rtl/>
          <w:lang w:bidi="fa-IR"/>
        </w:rPr>
      </w:pPr>
      <w:r>
        <w:rPr>
          <w:rStyle w:val="FootnoteReference"/>
        </w:rPr>
        <w:footnoteRef/>
      </w:r>
      <w:r>
        <w:rPr>
          <w:rtl/>
        </w:rPr>
        <w:t xml:space="preserve"> </w:t>
      </w:r>
      <w:r>
        <w:rPr>
          <w:rFonts w:ascii="IRBadr" w:hAnsi="IRBadr" w:cs="B Mitra"/>
          <w:rtl/>
        </w:rPr>
        <w:t xml:space="preserve">ر.ک: قواعد المرام، ص۲۱۰-۳۷. </w:t>
      </w:r>
    </w:p>
  </w:footnote>
  <w:footnote w:id="10">
    <w:p w:rsidR="003D518B" w:rsidRDefault="003D518B">
      <w:pPr>
        <w:pStyle w:val="FootnoteText"/>
        <w:rPr>
          <w:rtl/>
          <w:lang w:bidi="fa-IR"/>
        </w:rPr>
      </w:pPr>
      <w:r>
        <w:rPr>
          <w:rStyle w:val="FootnoteReference"/>
        </w:rPr>
        <w:footnoteRef/>
      </w:r>
      <w:r>
        <w:rPr>
          <w:rtl/>
        </w:rPr>
        <w:t xml:space="preserve"> </w:t>
      </w:r>
      <w:r w:rsidRPr="00913503">
        <w:rPr>
          <w:rFonts w:ascii="IRBadr" w:hAnsi="IRBadr" w:cs="B Mitra"/>
          <w:rtl/>
        </w:rPr>
        <w:t>ر.ک: شرح المواقف، ج ۱، ص ۶۱-۲۹۱.</w:t>
      </w:r>
    </w:p>
  </w:footnote>
  <w:footnote w:id="11">
    <w:p w:rsidR="003D518B" w:rsidRPr="003D518B" w:rsidRDefault="003D518B" w:rsidP="003D518B">
      <w:pPr>
        <w:spacing w:after="120"/>
        <w:jc w:val="both"/>
        <w:rPr>
          <w:rFonts w:ascii="IRBadr" w:hAnsi="IRBadr" w:cs="B Mitra"/>
          <w:sz w:val="24"/>
          <w:szCs w:val="24"/>
          <w:rtl/>
        </w:rPr>
      </w:pPr>
      <w:r>
        <w:rPr>
          <w:rStyle w:val="FootnoteReference"/>
        </w:rPr>
        <w:footnoteRef/>
      </w:r>
      <w:r>
        <w:rPr>
          <w:rtl/>
        </w:rPr>
        <w:t xml:space="preserve"> </w:t>
      </w:r>
      <w:r>
        <w:rPr>
          <w:rFonts w:ascii="IRBadr" w:hAnsi="IRBadr" w:cs="B Mitra"/>
          <w:sz w:val="20"/>
          <w:szCs w:val="20"/>
          <w:rtl/>
        </w:rPr>
        <w:t xml:space="preserve">اللوامع الالهية، ص۸۱-۸۶ </w:t>
      </w:r>
    </w:p>
  </w:footnote>
  <w:footnote w:id="12">
    <w:p w:rsidR="003D518B" w:rsidRDefault="003D518B" w:rsidP="003D518B">
      <w:pPr>
        <w:pStyle w:val="FootnoteText"/>
        <w:rPr>
          <w:lang w:bidi="fa-IR"/>
        </w:rPr>
      </w:pPr>
      <w:r>
        <w:rPr>
          <w:rStyle w:val="FootnoteReference"/>
        </w:rPr>
        <w:footnoteRef/>
      </w:r>
      <w:r>
        <w:rPr>
          <w:rtl/>
        </w:rPr>
        <w:t xml:space="preserve"> </w:t>
      </w:r>
      <w:r w:rsidRPr="003D518B">
        <w:rPr>
          <w:rFonts w:ascii="IRBadr" w:hAnsi="IRBadr" w:cs="B Mitra"/>
          <w:rtl/>
        </w:rPr>
        <w:t>ابكار الافکار، ج۱، ص۱۵</w:t>
      </w:r>
      <w:r>
        <w:rPr>
          <w:rFonts w:ascii="IRBadr" w:hAnsi="IRBadr" w:cs="B Mitra" w:hint="cs"/>
          <w:rtl/>
        </w:rPr>
        <w:t>-</w:t>
      </w:r>
      <w:r w:rsidRPr="003D518B">
        <w:rPr>
          <w:rFonts w:ascii="IRBadr" w:hAnsi="IRBadr" w:cs="B Mitra" w:hint="cs"/>
          <w:rtl/>
        </w:rPr>
        <w:t xml:space="preserve"> </w:t>
      </w:r>
      <w:r w:rsidRPr="003D518B">
        <w:rPr>
          <w:rFonts w:ascii="IRBadr" w:hAnsi="IRBadr" w:cs="B Mitra"/>
          <w:rtl/>
        </w:rPr>
        <w:t xml:space="preserve">۱۴۳. </w:t>
      </w:r>
      <w:r>
        <w:rPr>
          <w:rFonts w:ascii="IRBadr" w:hAnsi="IRBadr" w:cs="B Mitra" w:hint="cs"/>
          <w:rtl/>
        </w:rPr>
        <w:t xml:space="preserve"> </w:t>
      </w:r>
    </w:p>
  </w:footnote>
  <w:footnote w:id="13">
    <w:p w:rsidR="003D518B" w:rsidRDefault="003D518B" w:rsidP="003D518B">
      <w:pPr>
        <w:pStyle w:val="FootnoteText"/>
        <w:rPr>
          <w:lang w:bidi="fa-IR"/>
        </w:rPr>
      </w:pPr>
      <w:r>
        <w:rPr>
          <w:rStyle w:val="FootnoteReference"/>
        </w:rPr>
        <w:footnoteRef/>
      </w:r>
      <w:r>
        <w:rPr>
          <w:rtl/>
        </w:rPr>
        <w:t xml:space="preserve"> </w:t>
      </w:r>
      <w:r w:rsidRPr="003D518B">
        <w:rPr>
          <w:rFonts w:ascii="IRBadr" w:hAnsi="IRBadr" w:cs="B Mitra"/>
          <w:rtl/>
        </w:rPr>
        <w:t>شرح المقاصد، ج ۱، ۱۸۷</w:t>
      </w:r>
      <w:r>
        <w:rPr>
          <w:rFonts w:ascii="IRBadr" w:hAnsi="IRBadr" w:cs="B Mitra" w:hint="cs"/>
          <w:rtl/>
        </w:rPr>
        <w:t>-</w:t>
      </w:r>
      <w:r w:rsidRPr="003D518B">
        <w:rPr>
          <w:rFonts w:ascii="IRBadr" w:hAnsi="IRBadr" w:cs="B Mitra"/>
          <w:rtl/>
        </w:rPr>
        <w:t xml:space="preserve"> ۲۸۵.</w:t>
      </w:r>
    </w:p>
  </w:footnote>
  <w:footnote w:id="14">
    <w:p w:rsidR="00F00C20" w:rsidRDefault="00F00C20">
      <w:pPr>
        <w:pStyle w:val="FootnoteText"/>
        <w:rPr>
          <w:rFonts w:hint="cs"/>
          <w:lang w:bidi="fa-IR"/>
        </w:rPr>
      </w:pPr>
      <w:r>
        <w:rPr>
          <w:rStyle w:val="FootnoteReference"/>
        </w:rPr>
        <w:footnoteRef/>
      </w:r>
      <w:r>
        <w:rPr>
          <w:rtl/>
        </w:rPr>
        <w:t xml:space="preserve"> </w:t>
      </w:r>
      <w:r>
        <w:rPr>
          <w:rFonts w:hint="cs"/>
          <w:rtl/>
          <w:lang w:bidi="fa-IR"/>
        </w:rPr>
        <w:t>الاحتجاج، طبرسی، ج2، ص 334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913503">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13503">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913503">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03F"/>
    <w:rsid w:val="00036ABD"/>
    <w:rsid w:val="0004279F"/>
    <w:rsid w:val="00045264"/>
    <w:rsid w:val="0004545A"/>
    <w:rsid w:val="0004545B"/>
    <w:rsid w:val="00047448"/>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34DA3"/>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86359"/>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1667"/>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D53CA"/>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568"/>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0C20"/>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D478762-2891-41BB-8F2A-3A9E76A1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2019-12-08T10:36:00Z</dcterms:created>
  <dcterms:modified xsi:type="dcterms:W3CDTF">2019-12-08T16:44:00Z</dcterms:modified>
</cp:coreProperties>
</file>