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9B" w:rsidRPr="00F809D3" w:rsidRDefault="0020579B" w:rsidP="0020579B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F809D3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F809D3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F809D3">
        <w:rPr>
          <w:rFonts w:ascii="Traditional Arabic" w:hAnsi="Traditional Arabic" w:cs="Traditional Arabic"/>
          <w:color w:val="000000"/>
          <w:sz w:val="26"/>
          <w:szCs w:val="26"/>
          <w:rtl/>
        </w:rPr>
        <w:t>دلالت امر بر وجوب /اوامر</w:t>
      </w:r>
    </w:p>
    <w:p w:rsidR="002D2316" w:rsidRPr="00F809D3" w:rsidRDefault="00076156" w:rsidP="00076156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F809D3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 xml:space="preserve"> مروری بر فرمایش محقق نائینی و محقق خوئی</w:t>
      </w:r>
    </w:p>
    <w:p w:rsidR="002D2316" w:rsidRPr="00F809D3" w:rsidRDefault="00BD6244" w:rsidP="0051680D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809D3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فرمایش محقق</w:t>
      </w:r>
      <w:r w:rsidR="002D2316" w:rsidRPr="00F809D3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نائینی را </w:t>
      </w:r>
      <w:r w:rsidRPr="00F809D3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قبلا بیان کردیم، ایشان</w:t>
      </w:r>
      <w:r w:rsidR="002D2316" w:rsidRPr="00F809D3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فرموده بودند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مدلول امر همان طلب</w:t>
      </w:r>
      <w:r w:rsidR="0007615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 و در صورتی که مولی ترخیص در ترک نکرده باشد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عقل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وجوب 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حکم می کند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اگر ترخیص در ترک کرده باشد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عقل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به استحباب، حکم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کند 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پس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فصلِ وجوب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استحقاق عقاب علی الترک است</w:t>
      </w:r>
      <w:r w:rsidR="0051680D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فصلِ استحباب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51680D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عدم استحقاق عقاب علی الترک است. 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این </w:t>
      </w:r>
      <w:r w:rsidR="0051680D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تمایز، 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مربوط به حکم عقل است، لذا اگر مولی امر به چیزی نمودو نسبت به جواز ترک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ساکت بود در اینجا همین امر مولی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برای حکم عقل، 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موضوع می شود به لزوم اداء حق مولویت، پس فصل وجوب از حکم عقل به دست می آید و اینکه بگوییم امر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برای وجوب 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وضع شده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حرف صحیحی نیست، امر فقط دلالت بر طلب می کند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وجوب و استحباب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2D2316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حکم عقل به دست می آید.</w:t>
      </w:r>
      <w:r w:rsidR="00990A2E" w:rsidRPr="00F809D3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990A2E" w:rsidRPr="00F809D3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1"/>
      </w:r>
    </w:p>
    <w:p w:rsidR="002D2316" w:rsidRPr="00F809D3" w:rsidRDefault="002D2316" w:rsidP="00076156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809D3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محقق خوئی هم همین نظر را پذیرفته اند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با نظر خودشان در باب انشاء آن را تطبیق نموده اند.</w:t>
      </w:r>
      <w:r w:rsidR="00990A2E" w:rsidRPr="00F809D3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990A2E" w:rsidRPr="00F809D3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2"/>
      </w:r>
    </w:p>
    <w:p w:rsidR="00076156" w:rsidRPr="00F809D3" w:rsidRDefault="00076156" w:rsidP="00076156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F809D3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و فیه</w:t>
      </w:r>
    </w:p>
    <w:p w:rsidR="002D2316" w:rsidRPr="00F809D3" w:rsidRDefault="002D2316" w:rsidP="00D656B8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809D3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>ما ای</w:t>
      </w:r>
      <w:r w:rsidR="00076156" w:rsidRPr="00F809D3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>ن</w:t>
      </w:r>
      <w:r w:rsidRPr="00F809D3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 نظر را نپذیرفتیم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 می گوییم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 یک طلب لزومی داریم و یک طلب ترجیحی</w:t>
      </w:r>
      <w:r w:rsidR="00BD6244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این تقسیم از خود امر ناشی می شود نه از حکم عقل، جواب ما به ایشان این بود که حکم عقل به لزوم طاعت مولی</w:t>
      </w:r>
      <w:r w:rsidR="00BD6244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اختصاص به مولای حقیقی دارد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نه موالی عرفیه</w:t>
      </w:r>
      <w:r w:rsidR="00BD6244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حال آنکه ما در اوامر رای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همین دو 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گونه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امر را داریم، یک امر وجوبی و یک امر غیر وجوبی، البته وجوب در اینجا به معنای استحقاق عقاب نیست</w:t>
      </w:r>
      <w:r w:rsidR="00BD6244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بلکه به معنای الزام است، ما می خواهیم بگوییم همین دو قسم لزومی و رجحانی در درون و طبیعت خود امر وجود دارد</w:t>
      </w:r>
      <w:r w:rsidR="00BD6244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مسئله حکم عقل به استحقاق عقاب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وجود ندارد.</w:t>
      </w:r>
    </w:p>
    <w:p w:rsidR="002D2316" w:rsidRPr="00F809D3" w:rsidRDefault="002D2316" w:rsidP="00D656B8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استدلال دوم ما این است که ما دو نوع مصلحت داریم، یکی مصلحت ملزمه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و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دیگری مصلحت غیر ملزمه، حکم عقل به تحصیل مصلحت مولی</w:t>
      </w:r>
      <w:r w:rsidR="00BD6244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990A2E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مربوط به مصلحت ملزمه است، ریشه و سرچشمه امر هم مصلحت است، چون مصلحتی وجود داشته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امر می </w:t>
      </w:r>
      <w:r w:rsidR="00990A2E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کند ، اگر ما پذیرفتیم که یک مصلحت ملزمه داریم و یک مصلحت غیر ملزمه</w:t>
      </w:r>
      <w:r w:rsidR="00BD6244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990A2E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خود بخود دو نوع طلب هم پیدا می کنیم، یکی طلبی که ناشی از مصلحت ملزمه است و دیگری طلبی که ناشی از مصلحت غیر ملزمه است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990A2E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 که مطابق مسلک عدلیه قائل هستیم که احکام تابع مصالح و مفاسد هستند</w:t>
      </w:r>
      <w:r w:rsidR="00BD6244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990A2E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باید این را بپذیریم که دو نوع طلب داریم</w:t>
      </w:r>
      <w:r w:rsidR="00BD6244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990A2E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ریشه طلب مصلحت است</w:t>
      </w:r>
      <w:r w:rsidR="00BD6244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990A2E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ما هم پذیرفتیم که دو نوع مصلحت داریم.</w:t>
      </w:r>
    </w:p>
    <w:p w:rsidR="00990A2E" w:rsidRPr="00F809D3" w:rsidRDefault="00990A2E" w:rsidP="00D656B8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حکم عقل هم به لزوم طاعت</w:t>
      </w:r>
      <w:r w:rsidR="00BD6244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مورد مصلحت ملزمه است، اما اگر مصلحتی غیر ملزمه باشد</w:t>
      </w:r>
      <w:r w:rsidR="00BD6244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طلبِ آن هم غیر ملزمه می شود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 عقل حکم می کند به حُسن الطاعه</w:t>
      </w:r>
      <w:r w:rsidR="00BD6244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نه لزوم الطاعه، پس عقل در مصلحت ملزمه 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لزوم الطاعه،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حکم می کند و در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 xml:space="preserve">مصلحت غیر ملزمه 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حُسن الطاعه،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حکم می کند ، پس مصلحت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ها 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طلب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ها 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دو قسم هستند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حکم عقل هم به تبع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دو قسم می شود.</w:t>
      </w:r>
    </w:p>
    <w:p w:rsidR="00990A2E" w:rsidRPr="00F809D3" w:rsidRDefault="00990A2E" w:rsidP="00435AFC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مثلا می بینید گاهی بچه مولی در 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حا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ل غرق شدن است، این انقاذ غریق یک مصلحت ملزمه است، اما گاهی بچه مولی می خواهد غذایی بخورد که برایش سنگین است، 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اینجا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جلوگیری از او مصلحت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دارد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ولی ملزمه 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نبوده بلکه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غیر ملزمه است، پس ما در موالی متعارف هم دو نوع مصلحت داریم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به تبع آن دو نوع امر پیدا می کنیم، حکم عقل هم به اطاعت</w:t>
      </w:r>
      <w:r w:rsidR="00435AFC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دو قسم</w:t>
      </w:r>
      <w:r w:rsidR="00435AFC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شود گاهی لزوم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435AFC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گاهی حُسن طاعت</w:t>
      </w:r>
      <w:r w:rsidR="00435AFC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656B8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435AFC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خواهد بود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F12859" w:rsidRPr="00F809D3" w:rsidRDefault="00F12859" w:rsidP="00F949E3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پس طلب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طبیعت واحده است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دو صنف دارد، اگر قرینه ای قائم 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شود بر استحباب،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ظهور در استحباب پیدا می کند</w:t>
      </w:r>
      <w:r w:rsidR="00435AFC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اگر قرینه ای در کار نباشد</w:t>
      </w:r>
      <w:r w:rsidR="00435AFC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خود بخود انصراف به طلب الزامی پیدا می کند، پس ما قبول داریم که امر دو قسم است</w:t>
      </w:r>
      <w:r w:rsidR="00435AFC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مطلب هم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پذیرفتیم که 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قسم ملزمه، 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انصراف دارد</w:t>
      </w:r>
      <w:r w:rsidR="00435AFC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مگر اینکه قرینه ای بر خلاف قائم بشود. محقق نائینی همه را منحصر در حکم عقل نمود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ما به وسیله انصراف عرفی</w:t>
      </w:r>
      <w:r w:rsidR="00435AFC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الزام را ثابت نمودیم.</w:t>
      </w:r>
    </w:p>
    <w:p w:rsidR="00F12859" w:rsidRPr="00F809D3" w:rsidRDefault="00435AFC" w:rsidP="00435AFC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اگر کسی </w:t>
      </w:r>
      <w:r w:rsidR="00F12859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انصراف را نپذیرد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F12859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بسیاری موارد باید قائل به اجمال شود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F12859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حال آنکه این خلاف متعارف از اوامر است، محقق نائینی به وسیله حکم عقل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F12859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وجوب را ثابت می کند</w:t>
      </w:r>
      <w:r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F12859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ما به وسیله انصراف</w:t>
      </w:r>
      <w:r w:rsidR="00F949E3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حکم وجوب عقل را ثابت می کنیم</w:t>
      </w:r>
      <w:r w:rsidR="00F12859" w:rsidRPr="00F809D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sectPr w:rsidR="00F12859" w:rsidRPr="00F809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9A" w:rsidRDefault="00A9279A" w:rsidP="00990A2E">
      <w:pPr>
        <w:spacing w:after="0" w:line="240" w:lineRule="auto"/>
      </w:pPr>
      <w:r>
        <w:separator/>
      </w:r>
    </w:p>
  </w:endnote>
  <w:endnote w:type="continuationSeparator" w:id="0">
    <w:p w:rsidR="00A9279A" w:rsidRDefault="00A9279A" w:rsidP="0099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9A" w:rsidRDefault="00A9279A" w:rsidP="00990A2E">
      <w:pPr>
        <w:spacing w:after="0" w:line="240" w:lineRule="auto"/>
      </w:pPr>
      <w:r>
        <w:separator/>
      </w:r>
    </w:p>
  </w:footnote>
  <w:footnote w:type="continuationSeparator" w:id="0">
    <w:p w:rsidR="00A9279A" w:rsidRDefault="00A9279A" w:rsidP="00990A2E">
      <w:pPr>
        <w:spacing w:after="0" w:line="240" w:lineRule="auto"/>
      </w:pPr>
      <w:r>
        <w:continuationSeparator/>
      </w:r>
    </w:p>
  </w:footnote>
  <w:footnote w:id="1">
    <w:p w:rsidR="00990A2E" w:rsidRPr="00F809D3" w:rsidRDefault="00990A2E" w:rsidP="00990A2E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bookmarkStart w:id="0" w:name="_GoBack"/>
      <w:r w:rsidRPr="00F809D3">
        <w:rPr>
          <w:rStyle w:val="FootnoteReference"/>
          <w:rFonts w:ascii="Traditional Arabic" w:hAnsi="Traditional Arabic" w:cs="Traditional Arabic"/>
        </w:rPr>
        <w:footnoteRef/>
      </w:r>
      <w:r w:rsidRPr="00F809D3">
        <w:rPr>
          <w:rFonts w:ascii="Traditional Arabic" w:hAnsi="Traditional Arabic" w:cs="Traditional Arabic"/>
        </w:rPr>
        <w:t xml:space="preserve"> </w:t>
      </w:r>
      <w:r w:rsidRPr="00F809D3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1" w:history="1">
        <w:r w:rsidRPr="00F809D3">
          <w:rPr>
            <w:rStyle w:val="Hyperlink"/>
            <w:rFonts w:ascii="Traditional Arabic" w:hAnsi="Traditional Arabic" w:cs="Traditional Arabic" w:hint="cs"/>
            <w:rtl/>
            <w:lang w:bidi="fa-IR"/>
          </w:rPr>
          <w:t>فواید الاصول، محمد حسین غروی، ج1، ص129.</w:t>
        </w:r>
      </w:hyperlink>
    </w:p>
  </w:footnote>
  <w:footnote w:id="2">
    <w:p w:rsidR="00990A2E" w:rsidRPr="00F809D3" w:rsidRDefault="00990A2E" w:rsidP="00990A2E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F809D3">
        <w:rPr>
          <w:rStyle w:val="FootnoteReference"/>
          <w:rFonts w:ascii="Traditional Arabic" w:hAnsi="Traditional Arabic" w:cs="Traditional Arabic"/>
        </w:rPr>
        <w:footnoteRef/>
      </w:r>
      <w:r w:rsidRPr="00F809D3">
        <w:rPr>
          <w:rFonts w:ascii="Traditional Arabic" w:hAnsi="Traditional Arabic" w:cs="Traditional Arabic"/>
        </w:rPr>
        <w:t xml:space="preserve"> </w:t>
      </w:r>
      <w:r w:rsidRPr="00F809D3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2" w:history="1">
        <w:r w:rsidRPr="00F809D3">
          <w:rPr>
            <w:rStyle w:val="Hyperlink"/>
            <w:rFonts w:ascii="Traditional Arabic" w:hAnsi="Traditional Arabic" w:cs="Traditional Arabic" w:hint="cs"/>
            <w:rtl/>
            <w:lang w:bidi="fa-IR"/>
          </w:rPr>
          <w:t>محاضرات فی الاصول، سید ابوالقاسم خوئی، ج2، ص13.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79B" w:rsidRPr="006B2EBD" w:rsidRDefault="0020579B" w:rsidP="0020579B">
    <w:pPr>
      <w:pStyle w:val="Header"/>
      <w:bidi/>
      <w:rPr>
        <w:rFonts w:ascii="Traditional Arabic" w:hAnsi="Traditional Arabic" w:cs="Traditional Arabic"/>
        <w:lang w:bidi="fa-IR"/>
      </w:rPr>
    </w:pPr>
    <w:r w:rsidRPr="001E4B5F">
      <w:rPr>
        <w:rFonts w:ascii="Traditional Arabic" w:hAnsi="Traditional Arabic" w:cs="Traditional Arabic" w:hint="cs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  <w:lang w:bidi="fa-IR"/>
      </w:rPr>
      <w:t>دو</w:t>
    </w:r>
    <w:r>
      <w:rPr>
        <w:rFonts w:ascii="Traditional Arabic" w:hAnsi="Traditional Arabic" w:cs="Traditional Arabic" w:hint="cs"/>
        <w:rtl/>
        <w:lang w:bidi="fa-IR"/>
      </w:rPr>
      <w:t xml:space="preserve"> </w:t>
    </w:r>
    <w:r w:rsidRPr="001E4B5F">
      <w:rPr>
        <w:rFonts w:ascii="Traditional Arabic" w:hAnsi="Traditional Arabic" w:cs="Traditional Arabic" w:hint="cs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16</w:t>
    </w:r>
    <w:r w:rsidRPr="001E4B5F">
      <w:rPr>
        <w:rFonts w:ascii="Traditional Arabic" w:hAnsi="Traditional Arabic" w:cs="Traditional Arabic" w:hint="cs"/>
        <w:rtl/>
        <w:lang w:bidi="fa-IR"/>
      </w:rPr>
      <w:t>/</w:t>
    </w:r>
    <w:r>
      <w:rPr>
        <w:rFonts w:ascii="Traditional Arabic" w:hAnsi="Traditional Arabic" w:cs="Traditional Arabic" w:hint="cs"/>
        <w:rtl/>
        <w:lang w:bidi="fa-IR"/>
      </w:rPr>
      <w:t>09</w:t>
    </w:r>
    <w:r w:rsidRPr="001E4B5F">
      <w:rPr>
        <w:rFonts w:ascii="Traditional Arabic" w:hAnsi="Traditional Arabic" w:cs="Traditional Arabic" w:hint="cs"/>
        <w:rtl/>
        <w:lang w:bidi="fa-IR"/>
      </w:rPr>
      <w:t>/1394</w:t>
    </w:r>
  </w:p>
  <w:p w:rsidR="0020579B" w:rsidRPr="0020579B" w:rsidRDefault="0020579B" w:rsidP="00205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1C"/>
    <w:rsid w:val="0007278C"/>
    <w:rsid w:val="00076156"/>
    <w:rsid w:val="000A0AE7"/>
    <w:rsid w:val="000D49FA"/>
    <w:rsid w:val="00152670"/>
    <w:rsid w:val="00153A9F"/>
    <w:rsid w:val="00180FB6"/>
    <w:rsid w:val="001C5101"/>
    <w:rsid w:val="0020579B"/>
    <w:rsid w:val="0022342F"/>
    <w:rsid w:val="002B11F3"/>
    <w:rsid w:val="002D2316"/>
    <w:rsid w:val="002D4977"/>
    <w:rsid w:val="00316029"/>
    <w:rsid w:val="00325CBD"/>
    <w:rsid w:val="00374878"/>
    <w:rsid w:val="003F6972"/>
    <w:rsid w:val="00422FDB"/>
    <w:rsid w:val="00435AFC"/>
    <w:rsid w:val="00451BE4"/>
    <w:rsid w:val="00472143"/>
    <w:rsid w:val="0051680D"/>
    <w:rsid w:val="00525EA9"/>
    <w:rsid w:val="00572495"/>
    <w:rsid w:val="00577182"/>
    <w:rsid w:val="0064049A"/>
    <w:rsid w:val="006A6899"/>
    <w:rsid w:val="006A7A0D"/>
    <w:rsid w:val="007435FB"/>
    <w:rsid w:val="007F4B6C"/>
    <w:rsid w:val="00807BE3"/>
    <w:rsid w:val="008721F6"/>
    <w:rsid w:val="008E71AC"/>
    <w:rsid w:val="00964968"/>
    <w:rsid w:val="009864EB"/>
    <w:rsid w:val="00990A2E"/>
    <w:rsid w:val="009D338F"/>
    <w:rsid w:val="00A9279A"/>
    <w:rsid w:val="00B11D17"/>
    <w:rsid w:val="00B12B75"/>
    <w:rsid w:val="00BD6244"/>
    <w:rsid w:val="00BF0D62"/>
    <w:rsid w:val="00C458C6"/>
    <w:rsid w:val="00C64A79"/>
    <w:rsid w:val="00CA4594"/>
    <w:rsid w:val="00CC4940"/>
    <w:rsid w:val="00D44CD5"/>
    <w:rsid w:val="00D656B8"/>
    <w:rsid w:val="00DC491C"/>
    <w:rsid w:val="00E012B1"/>
    <w:rsid w:val="00E4168E"/>
    <w:rsid w:val="00F12859"/>
    <w:rsid w:val="00F809D3"/>
    <w:rsid w:val="00F949E3"/>
    <w:rsid w:val="00F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F994FEF"/>
  <w15:docId w15:val="{D65A94F0-DF55-48B5-B848-4B9ECEFE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90A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0A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0A2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0A2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5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9B"/>
  </w:style>
  <w:style w:type="paragraph" w:styleId="Footer">
    <w:name w:val="footer"/>
    <w:basedOn w:val="Normal"/>
    <w:link w:val="FooterChar"/>
    <w:uiPriority w:val="99"/>
    <w:unhideWhenUsed/>
    <w:rsid w:val="00205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.eshia.ir/13106/2/13/&#1575;&#1604;&#1589;&#1581;&#1610;&#1581;" TargetMode="External"/><Relationship Id="rId1" Type="http://schemas.openxmlformats.org/officeDocument/2006/relationships/hyperlink" Target="http://lib.eshia.ir/13102/1/129/&#1575;&#1604;&#1579;&#1575;&#1606;&#161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mohsen baseri</cp:lastModifiedBy>
  <cp:revision>12</cp:revision>
  <dcterms:created xsi:type="dcterms:W3CDTF">2015-12-12T06:53:00Z</dcterms:created>
  <dcterms:modified xsi:type="dcterms:W3CDTF">2015-12-21T12:11:00Z</dcterms:modified>
</cp:coreProperties>
</file>