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9418" w:type="dxa"/>
        <w:tblLook w:val="04A0"/>
      </w:tblPr>
      <w:tblGrid>
        <w:gridCol w:w="362"/>
        <w:gridCol w:w="2676"/>
        <w:gridCol w:w="2127"/>
        <w:gridCol w:w="992"/>
        <w:gridCol w:w="992"/>
        <w:gridCol w:w="2269"/>
      </w:tblGrid>
      <w:tr w:rsidR="00294226" w:rsidRPr="00051F20" w:rsidTr="00F362B3">
        <w:tc>
          <w:tcPr>
            <w:tcW w:w="9418" w:type="dxa"/>
            <w:gridSpan w:val="6"/>
          </w:tcPr>
          <w:p w:rsidR="00294226" w:rsidRPr="00BA3D6E" w:rsidRDefault="00294226" w:rsidP="00453A8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94226">
              <w:rPr>
                <w:rFonts w:cs="B Nazanin" w:hint="cs"/>
                <w:b/>
                <w:bCs/>
                <w:rtl/>
              </w:rPr>
              <w:t>جدول فقهای شیعه و تألیفات آنان از ابتدا تا اوایل سده نهم هجری</w:t>
            </w: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</w:p>
        </w:tc>
        <w:tc>
          <w:tcPr>
            <w:tcW w:w="2676" w:type="dxa"/>
          </w:tcPr>
          <w:p w:rsidR="00120EA5" w:rsidRPr="00BA3D6E" w:rsidRDefault="00120EA5" w:rsidP="00BA3D6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A3D6E">
              <w:rPr>
                <w:rFonts w:cs="B Nazanin" w:hint="cs"/>
                <w:b/>
                <w:bCs/>
                <w:sz w:val="14"/>
                <w:szCs w:val="14"/>
                <w:rtl/>
              </w:rPr>
              <w:t>نام کتاب</w:t>
            </w:r>
          </w:p>
        </w:tc>
        <w:tc>
          <w:tcPr>
            <w:tcW w:w="2127" w:type="dxa"/>
          </w:tcPr>
          <w:p w:rsidR="00120EA5" w:rsidRPr="00BA3D6E" w:rsidRDefault="00120EA5" w:rsidP="00BA3D6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A3D6E">
              <w:rPr>
                <w:rFonts w:cs="B Nazanin" w:hint="cs"/>
                <w:b/>
                <w:bCs/>
                <w:sz w:val="14"/>
                <w:szCs w:val="14"/>
                <w:rtl/>
              </w:rPr>
              <w:t>مولف</w:t>
            </w:r>
          </w:p>
        </w:tc>
        <w:tc>
          <w:tcPr>
            <w:tcW w:w="992" w:type="dxa"/>
          </w:tcPr>
          <w:p w:rsidR="00120EA5" w:rsidRPr="00BA3D6E" w:rsidRDefault="00120EA5" w:rsidP="0031421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A3D6E">
              <w:rPr>
                <w:rFonts w:cs="B Nazanin" w:hint="cs"/>
                <w:b/>
                <w:bCs/>
                <w:sz w:val="14"/>
                <w:szCs w:val="14"/>
                <w:rtl/>
              </w:rPr>
              <w:t>درگذشته</w:t>
            </w:r>
          </w:p>
        </w:tc>
        <w:tc>
          <w:tcPr>
            <w:tcW w:w="992" w:type="dxa"/>
          </w:tcPr>
          <w:p w:rsidR="00120EA5" w:rsidRPr="000A102A" w:rsidRDefault="00120EA5" w:rsidP="0031421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A102A">
              <w:rPr>
                <w:rFonts w:cs="B Nazanin" w:hint="cs"/>
                <w:b/>
                <w:bCs/>
                <w:sz w:val="14"/>
                <w:szCs w:val="14"/>
                <w:rtl/>
              </w:rPr>
              <w:t>موضوع</w:t>
            </w:r>
          </w:p>
        </w:tc>
        <w:tc>
          <w:tcPr>
            <w:tcW w:w="2269" w:type="dxa"/>
          </w:tcPr>
          <w:p w:rsidR="00120EA5" w:rsidRPr="00BA3D6E" w:rsidRDefault="00120EA5" w:rsidP="00453A8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A3D6E">
              <w:rPr>
                <w:rFonts w:cs="B Nazanin" w:hint="cs"/>
                <w:b/>
                <w:bCs/>
                <w:sz w:val="14"/>
                <w:szCs w:val="14"/>
                <w:rtl/>
              </w:rPr>
              <w:t>توضیح و نکته ها</w:t>
            </w: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5C183D">
            <w:pPr>
              <w:rPr>
                <w:rFonts w:cs="B Badr"/>
                <w:sz w:val="16"/>
                <w:szCs w:val="16"/>
                <w:rtl/>
              </w:rPr>
            </w:pPr>
            <w:r w:rsidRPr="00051F20">
              <w:rPr>
                <w:rFonts w:cs="B Badr" w:hint="cs"/>
                <w:sz w:val="16"/>
                <w:szCs w:val="16"/>
                <w:rtl/>
              </w:rPr>
              <w:t>1</w:t>
            </w:r>
          </w:p>
        </w:tc>
        <w:tc>
          <w:tcPr>
            <w:tcW w:w="2676" w:type="dxa"/>
          </w:tcPr>
          <w:p w:rsidR="00120EA5" w:rsidRPr="002C1AD2" w:rsidRDefault="00120EA5" w:rsidP="002F7DA5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الفقه- فقه الرضا‌</w:t>
            </w:r>
          </w:p>
        </w:tc>
        <w:tc>
          <w:tcPr>
            <w:tcW w:w="2127" w:type="dxa"/>
          </w:tcPr>
          <w:p w:rsidR="00120EA5" w:rsidRPr="002C1AD2" w:rsidRDefault="00294226" w:rsidP="00051F20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شلمغانی یا ...</w:t>
            </w:r>
          </w:p>
        </w:tc>
        <w:tc>
          <w:tcPr>
            <w:tcW w:w="992" w:type="dxa"/>
          </w:tcPr>
          <w:p w:rsidR="00120EA5" w:rsidRPr="002C1AD2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قرن سوم یا چهارم</w:t>
            </w:r>
          </w:p>
        </w:tc>
        <w:tc>
          <w:tcPr>
            <w:tcW w:w="992" w:type="dxa"/>
          </w:tcPr>
          <w:p w:rsidR="00120EA5" w:rsidRPr="00294226" w:rsidRDefault="00120EA5" w:rsidP="00294226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294226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 xml:space="preserve">فقه </w:t>
            </w:r>
            <w:r w:rsidRPr="000A102A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فتوايى‌</w:t>
            </w:r>
          </w:p>
        </w:tc>
        <w:tc>
          <w:tcPr>
            <w:tcW w:w="2269" w:type="dxa"/>
          </w:tcPr>
          <w:p w:rsidR="00120EA5" w:rsidRPr="000A102A" w:rsidRDefault="00120EA5" w:rsidP="00051F20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5C183D">
            <w:pPr>
              <w:rPr>
                <w:rFonts w:cs="B Badr"/>
                <w:sz w:val="16"/>
                <w:szCs w:val="16"/>
                <w:rtl/>
              </w:rPr>
            </w:pPr>
            <w:r w:rsidRPr="00051F20">
              <w:rPr>
                <w:rFonts w:cs="B Badr" w:hint="cs"/>
                <w:sz w:val="16"/>
                <w:szCs w:val="16"/>
                <w:rtl/>
              </w:rPr>
              <w:t>2</w:t>
            </w:r>
          </w:p>
        </w:tc>
        <w:tc>
          <w:tcPr>
            <w:tcW w:w="2676" w:type="dxa"/>
          </w:tcPr>
          <w:p w:rsidR="00120EA5" w:rsidRPr="002C1AD2" w:rsidRDefault="00120EA5" w:rsidP="00A66828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مجموعة فتاوى ابن بابويه‌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قمّى، صدوق اوّل، على بن بابويه‌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329 ه‍ ق‌</w:t>
            </w:r>
          </w:p>
        </w:tc>
        <w:tc>
          <w:tcPr>
            <w:tcW w:w="992" w:type="dxa"/>
          </w:tcPr>
          <w:p w:rsidR="00120EA5" w:rsidRPr="00294226" w:rsidRDefault="00120EA5" w:rsidP="00294226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294226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 xml:space="preserve">فقه </w:t>
            </w:r>
            <w:r w:rsidRPr="000A102A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فتوايى‌</w:t>
            </w:r>
          </w:p>
        </w:tc>
        <w:tc>
          <w:tcPr>
            <w:tcW w:w="2269" w:type="dxa"/>
          </w:tcPr>
          <w:p w:rsidR="00120EA5" w:rsidRPr="000A102A" w:rsidRDefault="00120EA5" w:rsidP="00051F20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5C183D">
            <w:pPr>
              <w:rPr>
                <w:rFonts w:cs="B Badr"/>
                <w:sz w:val="16"/>
                <w:szCs w:val="16"/>
                <w:rtl/>
              </w:rPr>
            </w:pPr>
            <w:r w:rsidRPr="00051F20">
              <w:rPr>
                <w:rFonts w:cs="B Badr" w:hint="cs"/>
                <w:sz w:val="16"/>
                <w:szCs w:val="16"/>
                <w:rtl/>
              </w:rPr>
              <w:t>3</w:t>
            </w:r>
          </w:p>
        </w:tc>
        <w:tc>
          <w:tcPr>
            <w:tcW w:w="2676" w:type="dxa"/>
          </w:tcPr>
          <w:p w:rsidR="00120EA5" w:rsidRPr="002C1AD2" w:rsidRDefault="00120EA5" w:rsidP="00051F20">
            <w:pPr>
              <w:pStyle w:val="a4"/>
              <w:bidi/>
              <w:spacing w:before="0" w:after="0"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حياة ابن أبي عقيل و فقهه‌</w:t>
            </w:r>
          </w:p>
        </w:tc>
        <w:tc>
          <w:tcPr>
            <w:tcW w:w="2127" w:type="dxa"/>
          </w:tcPr>
          <w:p w:rsidR="00120EA5" w:rsidRPr="002C1AD2" w:rsidRDefault="00120EA5" w:rsidP="00051F20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عمانى، حسن بن على بن ابى عقيل حذّاء‌</w:t>
            </w:r>
          </w:p>
        </w:tc>
        <w:tc>
          <w:tcPr>
            <w:tcW w:w="992" w:type="dxa"/>
          </w:tcPr>
          <w:p w:rsidR="00120EA5" w:rsidRPr="002C1AD2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زنده در 329 ه‍ ق‌</w:t>
            </w:r>
          </w:p>
        </w:tc>
        <w:tc>
          <w:tcPr>
            <w:tcW w:w="992" w:type="dxa"/>
          </w:tcPr>
          <w:p w:rsidR="00120EA5" w:rsidRPr="000A102A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0A102A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</w:tcPr>
          <w:p w:rsidR="00120EA5" w:rsidRPr="000A102A" w:rsidRDefault="00120EA5" w:rsidP="00051F20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5C183D">
            <w:pPr>
              <w:rPr>
                <w:rFonts w:cs="B Badr"/>
                <w:sz w:val="16"/>
                <w:szCs w:val="16"/>
                <w:rtl/>
              </w:rPr>
            </w:pPr>
            <w:r w:rsidRPr="00051F20">
              <w:rPr>
                <w:rFonts w:cs="B Badr" w:hint="cs"/>
                <w:sz w:val="16"/>
                <w:szCs w:val="16"/>
                <w:rtl/>
              </w:rPr>
              <w:t>4</w:t>
            </w:r>
          </w:p>
        </w:tc>
        <w:tc>
          <w:tcPr>
            <w:tcW w:w="2676" w:type="dxa"/>
          </w:tcPr>
          <w:p w:rsidR="00120EA5" w:rsidRPr="002C1AD2" w:rsidRDefault="00120EA5" w:rsidP="00B42563">
            <w:pPr>
              <w:pStyle w:val="a4"/>
              <w:bidi/>
              <w:spacing w:before="0" w:after="0"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مجموعة فتاوى ابن جنيد‌</w:t>
            </w:r>
          </w:p>
        </w:tc>
        <w:tc>
          <w:tcPr>
            <w:tcW w:w="2127" w:type="dxa"/>
          </w:tcPr>
          <w:p w:rsidR="00120EA5" w:rsidRPr="002C1AD2" w:rsidRDefault="00120EA5" w:rsidP="00B42563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اسكافى، ابن جنيد، محمد بن احمد كاتب بغدادى‌</w:t>
            </w:r>
          </w:p>
        </w:tc>
        <w:tc>
          <w:tcPr>
            <w:tcW w:w="992" w:type="dxa"/>
          </w:tcPr>
          <w:p w:rsidR="00120EA5" w:rsidRPr="002C1AD2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قرن 4 ه‍ ق‌</w:t>
            </w:r>
          </w:p>
        </w:tc>
        <w:tc>
          <w:tcPr>
            <w:tcW w:w="992" w:type="dxa"/>
          </w:tcPr>
          <w:p w:rsidR="00120EA5" w:rsidRPr="000A102A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0A102A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0A102A" w:rsidRDefault="00120EA5" w:rsidP="00B42563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5C183D">
            <w:pPr>
              <w:rPr>
                <w:rFonts w:cs="B Badr"/>
                <w:sz w:val="16"/>
                <w:szCs w:val="16"/>
                <w:rtl/>
              </w:rPr>
            </w:pPr>
            <w:r w:rsidRPr="00051F20">
              <w:rPr>
                <w:rFonts w:cs="B Badr" w:hint="cs"/>
                <w:sz w:val="16"/>
                <w:szCs w:val="16"/>
                <w:rtl/>
              </w:rPr>
              <w:t>5</w:t>
            </w:r>
          </w:p>
        </w:tc>
        <w:tc>
          <w:tcPr>
            <w:tcW w:w="2676" w:type="dxa"/>
          </w:tcPr>
          <w:p w:rsidR="00120EA5" w:rsidRPr="002C1AD2" w:rsidRDefault="00120EA5" w:rsidP="00A70BF1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المقنع‌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قمّى، صدوق، محمّد بن على بن بابويه‌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381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5C183D">
            <w:pPr>
              <w:rPr>
                <w:rFonts w:cs="B Badr"/>
                <w:sz w:val="16"/>
                <w:szCs w:val="16"/>
                <w:rtl/>
              </w:rPr>
            </w:pPr>
            <w:r w:rsidRPr="00051F20">
              <w:rPr>
                <w:rFonts w:cs="B Badr" w:hint="cs"/>
                <w:sz w:val="16"/>
                <w:szCs w:val="16"/>
                <w:rtl/>
              </w:rPr>
              <w:t>6</w:t>
            </w:r>
          </w:p>
        </w:tc>
        <w:tc>
          <w:tcPr>
            <w:tcW w:w="2676" w:type="dxa"/>
          </w:tcPr>
          <w:p w:rsidR="00120EA5" w:rsidRPr="002C1AD2" w:rsidRDefault="00120EA5" w:rsidP="00A70BF1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الهداية في الأصول و الفروع- هداية المتعلمين‌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قمّى، صدوق، محمّد بن على بن بابويه‌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381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5C183D">
            <w:pPr>
              <w:rPr>
                <w:rFonts w:cs="B Badr"/>
                <w:sz w:val="16"/>
                <w:szCs w:val="16"/>
                <w:rtl/>
              </w:rPr>
            </w:pPr>
            <w:r w:rsidRPr="00051F20">
              <w:rPr>
                <w:rFonts w:cs="B Badr" w:hint="cs"/>
                <w:sz w:val="16"/>
                <w:szCs w:val="16"/>
                <w:rtl/>
              </w:rPr>
              <w:t>7</w:t>
            </w:r>
          </w:p>
        </w:tc>
        <w:tc>
          <w:tcPr>
            <w:tcW w:w="2676" w:type="dxa"/>
          </w:tcPr>
          <w:p w:rsidR="00120EA5" w:rsidRPr="002C1AD2" w:rsidRDefault="00120EA5" w:rsidP="00A70BF1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أحكام النساء‌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5C183D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8</w:t>
            </w:r>
          </w:p>
        </w:tc>
        <w:tc>
          <w:tcPr>
            <w:tcW w:w="2676" w:type="dxa"/>
          </w:tcPr>
          <w:p w:rsidR="00120EA5" w:rsidRPr="002C1AD2" w:rsidRDefault="00120EA5" w:rsidP="00A70BF1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الإشراف في عامّة فرائض أهل الإسلام‌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9</w:t>
            </w:r>
          </w:p>
        </w:tc>
        <w:tc>
          <w:tcPr>
            <w:tcW w:w="2676" w:type="dxa"/>
          </w:tcPr>
          <w:p w:rsidR="00120EA5" w:rsidRPr="002C1AD2" w:rsidRDefault="00120EA5" w:rsidP="00C2173A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الإعلام بما اتفقت عليه الإمامية من الأحكام‌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 تطبيقى‌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10</w:t>
            </w:r>
          </w:p>
        </w:tc>
        <w:tc>
          <w:tcPr>
            <w:tcW w:w="2676" w:type="dxa"/>
          </w:tcPr>
          <w:p w:rsidR="00120EA5" w:rsidRPr="002C1AD2" w:rsidRDefault="00120EA5" w:rsidP="00C2173A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تحريم ذبائح أهل الكتاب‌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11</w:t>
            </w:r>
          </w:p>
        </w:tc>
        <w:tc>
          <w:tcPr>
            <w:tcW w:w="2676" w:type="dxa"/>
          </w:tcPr>
          <w:p w:rsidR="00120EA5" w:rsidRPr="002C1AD2" w:rsidRDefault="00120EA5" w:rsidP="00C2173A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الرد على أصحاب العدد- جوابات أهل الموصل في العدد و الرؤية‌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12</w:t>
            </w:r>
          </w:p>
        </w:tc>
        <w:tc>
          <w:tcPr>
            <w:tcW w:w="2676" w:type="dxa"/>
          </w:tcPr>
          <w:p w:rsidR="00120EA5" w:rsidRPr="002C1AD2" w:rsidRDefault="00120EA5" w:rsidP="00C2173A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رسالة في المهر‌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13</w:t>
            </w:r>
          </w:p>
        </w:tc>
        <w:tc>
          <w:tcPr>
            <w:tcW w:w="2676" w:type="dxa"/>
          </w:tcPr>
          <w:p w:rsidR="00120EA5" w:rsidRPr="002C1AD2" w:rsidRDefault="00120EA5" w:rsidP="00C2173A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العويص- جوابات المسائل النيسابورية- مسائل أبي الحسن النيسابوري‌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14</w:t>
            </w:r>
          </w:p>
        </w:tc>
        <w:tc>
          <w:tcPr>
            <w:tcW w:w="2676" w:type="dxa"/>
          </w:tcPr>
          <w:p w:rsidR="00120EA5" w:rsidRPr="002C1AD2" w:rsidRDefault="00120EA5" w:rsidP="00C2173A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كتاب المزار- المزار الصغير- مناسك المزار‌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منابع فقه( ادعيه و اعمال)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15</w:t>
            </w:r>
          </w:p>
        </w:tc>
        <w:tc>
          <w:tcPr>
            <w:tcW w:w="2676" w:type="dxa"/>
          </w:tcPr>
          <w:p w:rsidR="00120EA5" w:rsidRPr="002C1AD2" w:rsidRDefault="00120EA5" w:rsidP="00973334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المتعة‌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منابع فقه( روايى)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16</w:t>
            </w:r>
          </w:p>
        </w:tc>
        <w:tc>
          <w:tcPr>
            <w:tcW w:w="2676" w:type="dxa"/>
          </w:tcPr>
          <w:p w:rsidR="00120EA5" w:rsidRPr="002C1AD2" w:rsidRDefault="00120EA5" w:rsidP="00973334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المسائل الصاغانية‌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 تطبيقى‌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17</w:t>
            </w:r>
          </w:p>
        </w:tc>
        <w:tc>
          <w:tcPr>
            <w:tcW w:w="2676" w:type="dxa"/>
          </w:tcPr>
          <w:p w:rsidR="00120EA5" w:rsidRPr="002C1AD2" w:rsidRDefault="00120EA5" w:rsidP="00973334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المسائل الطوسية- المسائل التي سألها أبو جعفر الطوسي‌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18</w:t>
            </w:r>
          </w:p>
        </w:tc>
        <w:tc>
          <w:tcPr>
            <w:tcW w:w="2676" w:type="dxa"/>
          </w:tcPr>
          <w:p w:rsidR="00120EA5" w:rsidRPr="002C1AD2" w:rsidRDefault="00120EA5" w:rsidP="005C1ABA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المسح على الرجلين‌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 تطبيقى‌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19</w:t>
            </w:r>
          </w:p>
        </w:tc>
        <w:tc>
          <w:tcPr>
            <w:tcW w:w="2676" w:type="dxa"/>
          </w:tcPr>
          <w:p w:rsidR="00120EA5" w:rsidRPr="002C1AD2" w:rsidRDefault="00120EA5" w:rsidP="005C1ABA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المقنعة‌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بغدادى، مفيد، محمّد بن محمد بن نعمان عكبرى‌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413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20</w:t>
            </w:r>
          </w:p>
        </w:tc>
        <w:tc>
          <w:tcPr>
            <w:tcW w:w="2676" w:type="dxa"/>
          </w:tcPr>
          <w:p w:rsidR="00120EA5" w:rsidRPr="002C1AD2" w:rsidRDefault="00120EA5" w:rsidP="005C1ABA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الانتصار في انفرادات الإمامية‌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شريف مرتضى، على بن حسين موسوى‌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436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 تطبيقى‌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21</w:t>
            </w:r>
          </w:p>
        </w:tc>
        <w:tc>
          <w:tcPr>
            <w:tcW w:w="2676" w:type="dxa"/>
          </w:tcPr>
          <w:p w:rsidR="00120EA5" w:rsidRPr="002C1AD2" w:rsidRDefault="00120EA5" w:rsidP="005C1ABA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جمل العلم و العمل‌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شريف مرتضى، على بن حسين موسوى‌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436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22</w:t>
            </w:r>
          </w:p>
        </w:tc>
        <w:tc>
          <w:tcPr>
            <w:tcW w:w="2676" w:type="dxa"/>
          </w:tcPr>
          <w:p w:rsidR="00120EA5" w:rsidRPr="002C1AD2" w:rsidRDefault="00120EA5" w:rsidP="008237DB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رسائل الشريف المرتضى‌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شريف مرتضى، على بن حسين موسوى‌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436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23</w:t>
            </w:r>
          </w:p>
        </w:tc>
        <w:tc>
          <w:tcPr>
            <w:tcW w:w="2676" w:type="dxa"/>
          </w:tcPr>
          <w:p w:rsidR="00120EA5" w:rsidRPr="002C1AD2" w:rsidRDefault="00120EA5" w:rsidP="008237DB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المسائل الناصريات‌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شريف مرتضى، على بن حسين موسوى‌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436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 تطبيقى‌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24</w:t>
            </w:r>
          </w:p>
        </w:tc>
        <w:tc>
          <w:tcPr>
            <w:tcW w:w="2676" w:type="dxa"/>
          </w:tcPr>
          <w:p w:rsidR="00120EA5" w:rsidRPr="002C1AD2" w:rsidRDefault="00120EA5" w:rsidP="00550F30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الكافي في الفقه‌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حلبى، ابو الصلاح، تقى الدين بن نجم الدين‌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447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25</w:t>
            </w:r>
          </w:p>
        </w:tc>
        <w:tc>
          <w:tcPr>
            <w:tcW w:w="2676" w:type="dxa"/>
          </w:tcPr>
          <w:p w:rsidR="00120EA5" w:rsidRPr="002C1AD2" w:rsidRDefault="00120EA5" w:rsidP="00550F30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المراسم العلوية و الأحكام النبوية في الفقه الإمامي‌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ديلمى، سلاّر، حمزة بن عبد العزيز‌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448 يا 463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26</w:t>
            </w:r>
          </w:p>
        </w:tc>
        <w:tc>
          <w:tcPr>
            <w:tcW w:w="2676" w:type="dxa"/>
          </w:tcPr>
          <w:p w:rsidR="00120EA5" w:rsidRPr="002C1AD2" w:rsidRDefault="00120EA5" w:rsidP="007745BE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القول المبين عن وجوب مسح الرجلين‌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كراجكى، ابو الفتح، محمد بن على بن عثمان‌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449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 تطبيقى‌</w:t>
            </w:r>
          </w:p>
        </w:tc>
        <w:tc>
          <w:tcPr>
            <w:tcW w:w="2269" w:type="dxa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DBE5F1" w:themeFill="accent1" w:themeFillTint="33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27</w:t>
            </w:r>
          </w:p>
        </w:tc>
        <w:tc>
          <w:tcPr>
            <w:tcW w:w="2676" w:type="dxa"/>
            <w:shd w:val="clear" w:color="auto" w:fill="DBE5F1" w:themeFill="accent1" w:themeFillTint="33"/>
          </w:tcPr>
          <w:p w:rsidR="00120EA5" w:rsidRPr="002C1AD2" w:rsidRDefault="00120EA5" w:rsidP="007745BE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تهذيب الأحكام‌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طوسى، ابو جعفر، محمد بن حسن‌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460 ه‍ ق‌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روايى‌</w:t>
            </w:r>
          </w:p>
        </w:tc>
        <w:tc>
          <w:tcPr>
            <w:tcW w:w="2269" w:type="dxa"/>
            <w:shd w:val="clear" w:color="auto" w:fill="DBE5F1" w:themeFill="accent1" w:themeFillTint="33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DBE5F1" w:themeFill="accent1" w:themeFillTint="33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28</w:t>
            </w:r>
          </w:p>
        </w:tc>
        <w:tc>
          <w:tcPr>
            <w:tcW w:w="2676" w:type="dxa"/>
            <w:shd w:val="clear" w:color="auto" w:fill="DBE5F1" w:themeFill="accent1" w:themeFillTint="33"/>
          </w:tcPr>
          <w:p w:rsidR="00120EA5" w:rsidRPr="002C1AD2" w:rsidRDefault="00120EA5" w:rsidP="007745BE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الاستبصار فيما اختلف من الأخبار‌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طوسى، ابو جعفر، محمد بن حسن‌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460 ه‍ ق‌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روايى‌</w:t>
            </w:r>
          </w:p>
        </w:tc>
        <w:tc>
          <w:tcPr>
            <w:tcW w:w="2269" w:type="dxa"/>
            <w:shd w:val="clear" w:color="auto" w:fill="DBE5F1" w:themeFill="accent1" w:themeFillTint="33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DBE5F1" w:themeFill="accent1" w:themeFillTint="33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29</w:t>
            </w:r>
          </w:p>
        </w:tc>
        <w:tc>
          <w:tcPr>
            <w:tcW w:w="2676" w:type="dxa"/>
            <w:shd w:val="clear" w:color="auto" w:fill="DBE5F1" w:themeFill="accent1" w:themeFillTint="33"/>
          </w:tcPr>
          <w:p w:rsidR="00120EA5" w:rsidRPr="002C1AD2" w:rsidRDefault="00120EA5" w:rsidP="007745BE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الاقتصاد الهادي إلى طريق الرشاد‌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طوسى، ابو جعفر، محمد بن حسن‌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460 ه‍ ق‌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  <w:shd w:val="clear" w:color="auto" w:fill="DBE5F1" w:themeFill="accent1" w:themeFillTint="33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DBE5F1" w:themeFill="accent1" w:themeFillTint="33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30</w:t>
            </w:r>
          </w:p>
        </w:tc>
        <w:tc>
          <w:tcPr>
            <w:tcW w:w="2676" w:type="dxa"/>
            <w:shd w:val="clear" w:color="auto" w:fill="DBE5F1" w:themeFill="accent1" w:themeFillTint="33"/>
          </w:tcPr>
          <w:p w:rsidR="00120EA5" w:rsidRPr="002C1AD2" w:rsidRDefault="00120EA5" w:rsidP="007745BE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الجمل و العقود في العبادات‌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طوسى، ابو جعفر، محمد بن حسن‌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460 ه‍ ق‌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  <w:shd w:val="clear" w:color="auto" w:fill="DBE5F1" w:themeFill="accent1" w:themeFillTint="33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DBE5F1" w:themeFill="accent1" w:themeFillTint="33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31</w:t>
            </w:r>
          </w:p>
        </w:tc>
        <w:tc>
          <w:tcPr>
            <w:tcW w:w="2676" w:type="dxa"/>
            <w:shd w:val="clear" w:color="auto" w:fill="DBE5F1" w:themeFill="accent1" w:themeFillTint="33"/>
          </w:tcPr>
          <w:p w:rsidR="00120EA5" w:rsidRPr="002C1AD2" w:rsidRDefault="00120EA5" w:rsidP="007745BE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المبسوط في فقه الإمامية‌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طوسى، ابو جعفر، محمد بن حسن‌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460 ه‍ ق‌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  <w:shd w:val="clear" w:color="auto" w:fill="DBE5F1" w:themeFill="accent1" w:themeFillTint="33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DBE5F1" w:themeFill="accent1" w:themeFillTint="33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32</w:t>
            </w:r>
          </w:p>
        </w:tc>
        <w:tc>
          <w:tcPr>
            <w:tcW w:w="2676" w:type="dxa"/>
            <w:shd w:val="clear" w:color="auto" w:fill="DBE5F1" w:themeFill="accent1" w:themeFillTint="33"/>
          </w:tcPr>
          <w:p w:rsidR="00120EA5" w:rsidRPr="002C1AD2" w:rsidRDefault="00120EA5" w:rsidP="007745BE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الأمالي‌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طوسى، ابو جعفر، محمد بن حسن‌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460 ه‍ ق‌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منابع فقه( روايى)</w:t>
            </w:r>
          </w:p>
        </w:tc>
        <w:tc>
          <w:tcPr>
            <w:tcW w:w="2269" w:type="dxa"/>
            <w:shd w:val="clear" w:color="auto" w:fill="DBE5F1" w:themeFill="accent1" w:themeFillTint="33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DBE5F1" w:themeFill="accent1" w:themeFillTint="33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33</w:t>
            </w:r>
          </w:p>
        </w:tc>
        <w:tc>
          <w:tcPr>
            <w:tcW w:w="2676" w:type="dxa"/>
            <w:shd w:val="clear" w:color="auto" w:fill="DBE5F1" w:themeFill="accent1" w:themeFillTint="33"/>
          </w:tcPr>
          <w:p w:rsidR="00120EA5" w:rsidRPr="002C1AD2" w:rsidRDefault="00120EA5" w:rsidP="007745BE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الخلاف‌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طوسى، ابو جعفر، محمد بن حسن‌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460 ه‍ ق‌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 تطبيقى‌</w:t>
            </w:r>
          </w:p>
        </w:tc>
        <w:tc>
          <w:tcPr>
            <w:tcW w:w="2269" w:type="dxa"/>
            <w:shd w:val="clear" w:color="auto" w:fill="DBE5F1" w:themeFill="accent1" w:themeFillTint="33"/>
          </w:tcPr>
          <w:p w:rsidR="00120EA5" w:rsidRPr="000A102A" w:rsidRDefault="00120EA5" w:rsidP="005C183D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DBE5F1" w:themeFill="accent1" w:themeFillTint="33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34</w:t>
            </w:r>
          </w:p>
        </w:tc>
        <w:tc>
          <w:tcPr>
            <w:tcW w:w="2676" w:type="dxa"/>
            <w:shd w:val="clear" w:color="auto" w:fill="DBE5F1" w:themeFill="accent1" w:themeFillTint="33"/>
          </w:tcPr>
          <w:p w:rsidR="00120EA5" w:rsidRPr="002C1AD2" w:rsidRDefault="00120EA5" w:rsidP="007745BE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الرسائل العشر‌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طوسى، ابو جعفر، محمد بن حسن‌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460 ه‍ ق‌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</w:p>
        </w:tc>
        <w:tc>
          <w:tcPr>
            <w:tcW w:w="2269" w:type="dxa"/>
            <w:shd w:val="clear" w:color="auto" w:fill="DBE5F1" w:themeFill="accent1" w:themeFillTint="33"/>
          </w:tcPr>
          <w:p w:rsidR="00120EA5" w:rsidRPr="00120EA5" w:rsidRDefault="00120EA5" w:rsidP="00120EA5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DBE5F1" w:themeFill="accent1" w:themeFillTint="33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35</w:t>
            </w:r>
          </w:p>
        </w:tc>
        <w:tc>
          <w:tcPr>
            <w:tcW w:w="2676" w:type="dxa"/>
            <w:shd w:val="clear" w:color="auto" w:fill="DBE5F1" w:themeFill="accent1" w:themeFillTint="33"/>
          </w:tcPr>
          <w:p w:rsidR="00120EA5" w:rsidRPr="002C1AD2" w:rsidRDefault="00120EA5" w:rsidP="007745BE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النهاية في مجرد الفقه و الفتاوى‌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طوسى، ابو جعفر، محمد بن حسن‌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460 ه‍ ق‌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  <w:shd w:val="clear" w:color="auto" w:fill="DBE5F1" w:themeFill="accent1" w:themeFillTint="33"/>
          </w:tcPr>
          <w:p w:rsidR="00120EA5" w:rsidRPr="00120EA5" w:rsidRDefault="00120EA5" w:rsidP="00120EA5">
            <w:pPr>
              <w:rPr>
                <w:rFonts w:ascii="NoorLotus" w:eastAsia="Times New Roman" w:hAnsi="NoorLotus" w:cs="B Badr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36</w:t>
            </w:r>
          </w:p>
        </w:tc>
        <w:tc>
          <w:tcPr>
            <w:tcW w:w="2676" w:type="dxa"/>
          </w:tcPr>
          <w:p w:rsidR="00120EA5" w:rsidRPr="002C1AD2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جواهر الفقه- الجواهر في الفقه- العقائد الجعفرية‌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طرابلسى، ابن براج، قاضى، عبد العزيز- طوسى، ابو جعفر، محمد بن حسن‌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481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37</w:t>
            </w:r>
          </w:p>
        </w:tc>
        <w:tc>
          <w:tcPr>
            <w:tcW w:w="2676" w:type="dxa"/>
          </w:tcPr>
          <w:p w:rsidR="00120EA5" w:rsidRPr="002C1AD2" w:rsidRDefault="00120EA5" w:rsidP="007745BE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المهذب‌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طرابلسى، ابن براج، قاضى، عبد العزيز‌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481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38</w:t>
            </w:r>
          </w:p>
        </w:tc>
        <w:tc>
          <w:tcPr>
            <w:tcW w:w="2676" w:type="dxa"/>
          </w:tcPr>
          <w:p w:rsidR="00120EA5" w:rsidRPr="002C1AD2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إشارة السبق إلى معرفة الحق‌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حلبى، ابن ابى المجد، على بن حسن‌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قرن 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39</w:t>
            </w:r>
          </w:p>
        </w:tc>
        <w:tc>
          <w:tcPr>
            <w:tcW w:w="2676" w:type="dxa"/>
          </w:tcPr>
          <w:p w:rsidR="00120EA5" w:rsidRPr="002C1AD2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المؤتلف من المختلف بين أئمة السلف‌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طبرسى، امين الإسلام، فضل بن حسن‌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548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 تطبيقى‌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40</w:t>
            </w:r>
          </w:p>
        </w:tc>
        <w:tc>
          <w:tcPr>
            <w:tcW w:w="2676" w:type="dxa"/>
          </w:tcPr>
          <w:p w:rsidR="00120EA5" w:rsidRPr="002C1AD2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الاحتجاج‌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طبرسى، احمد بن على‌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قرن 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منابع فقه( روايى)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lastRenderedPageBreak/>
              <w:t>41</w:t>
            </w:r>
          </w:p>
        </w:tc>
        <w:tc>
          <w:tcPr>
            <w:tcW w:w="2676" w:type="dxa"/>
          </w:tcPr>
          <w:p w:rsidR="00120EA5" w:rsidRPr="002C1AD2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الوسيلة إلى نيل الفضيلة‌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طوسى، محمد بن على بن حمزه‌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زنده در 566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42</w:t>
            </w:r>
          </w:p>
        </w:tc>
        <w:tc>
          <w:tcPr>
            <w:tcW w:w="2676" w:type="dxa"/>
          </w:tcPr>
          <w:p w:rsidR="00120EA5" w:rsidRPr="002C1AD2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سؤال و جواب فقهى‌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راون</w:t>
            </w:r>
            <w:r w:rsid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دى، قطب الدين، سعيد بن عبد اللّ</w:t>
            </w: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ه‌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573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43</w:t>
            </w:r>
          </w:p>
        </w:tc>
        <w:tc>
          <w:tcPr>
            <w:tcW w:w="2676" w:type="dxa"/>
          </w:tcPr>
          <w:p w:rsidR="00120EA5" w:rsidRPr="002C1AD2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فقه القرآن‌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راون</w:t>
            </w:r>
            <w:r w:rsid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دى، قطب الدين، سعيد بن عبد اللّ</w:t>
            </w: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ه‌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573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آيات الأحكام‌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44</w:t>
            </w:r>
          </w:p>
        </w:tc>
        <w:tc>
          <w:tcPr>
            <w:tcW w:w="2676" w:type="dxa"/>
          </w:tcPr>
          <w:p w:rsidR="00120EA5" w:rsidRPr="002C1AD2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غنية النزوع إلى علمي الأصول و الفروع‌</w:t>
            </w:r>
          </w:p>
        </w:tc>
        <w:tc>
          <w:tcPr>
            <w:tcW w:w="2127" w:type="dxa"/>
          </w:tcPr>
          <w:p w:rsidR="00120EA5" w:rsidRPr="0041255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حلبى، ابن زهره، حمزة بن على حسينى‌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585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Pr="00051F20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45</w:t>
            </w:r>
          </w:p>
        </w:tc>
        <w:tc>
          <w:tcPr>
            <w:tcW w:w="2676" w:type="dxa"/>
          </w:tcPr>
          <w:p w:rsidR="00120EA5" w:rsidRPr="002C1AD2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C1AD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السرائر الحاوي لتحرير الفتاوى‌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ابن ادريس، محمد بن منصور بن احمد‌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598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46</w:t>
            </w:r>
          </w:p>
        </w:tc>
        <w:tc>
          <w:tcPr>
            <w:tcW w:w="2676" w:type="dxa"/>
          </w:tcPr>
          <w:p w:rsidR="00120EA5" w:rsidRPr="00A2479A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A2479A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إصباح</w:t>
            </w:r>
            <w:r w:rsidRPr="00A2479A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2479A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الشيعة</w:t>
            </w:r>
            <w:r w:rsidRPr="00A2479A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2479A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بمصباح</w:t>
            </w:r>
            <w:r w:rsidRPr="00A2479A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2479A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الشريعة‌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كيدرى،</w:t>
            </w:r>
            <w:r w:rsidRPr="00322EA7"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  <w:t xml:space="preserve"> </w:t>
            </w: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قطب</w:t>
            </w:r>
            <w:r w:rsidRPr="00322EA7"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  <w:t xml:space="preserve"> </w:t>
            </w: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الدين،</w:t>
            </w:r>
            <w:r w:rsidRPr="00322EA7"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  <w:t xml:space="preserve"> </w:t>
            </w: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محمد</w:t>
            </w:r>
            <w:r w:rsidRPr="00322EA7"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  <w:t xml:space="preserve"> </w:t>
            </w: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بن</w:t>
            </w:r>
            <w:r w:rsidRPr="00322EA7"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  <w:t xml:space="preserve"> </w:t>
            </w: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حسين‌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زنده</w:t>
            </w:r>
            <w:r w:rsidRPr="00412557"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  <w:t xml:space="preserve"> </w:t>
            </w: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در</w:t>
            </w:r>
            <w:r w:rsidRPr="00412557"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  <w:t xml:space="preserve"> 610 </w:t>
            </w: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ه‍</w:t>
            </w:r>
            <w:r w:rsidRPr="00412557"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  <w:t xml:space="preserve"> </w:t>
            </w: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47</w:t>
            </w:r>
          </w:p>
        </w:tc>
        <w:tc>
          <w:tcPr>
            <w:tcW w:w="2676" w:type="dxa"/>
          </w:tcPr>
          <w:p w:rsidR="00120EA5" w:rsidRPr="005C183D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أجوبة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مسائل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و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رسائل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في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مختلف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فنون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المعرفة‌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سيد ابن طاووس، رضى الدين، على‌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664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120EA5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48</w:t>
            </w:r>
          </w:p>
        </w:tc>
        <w:tc>
          <w:tcPr>
            <w:tcW w:w="2676" w:type="dxa"/>
          </w:tcPr>
          <w:p w:rsidR="00120EA5" w:rsidRPr="005C183D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كشف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الرموز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في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شرح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مختصر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النافع‌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آبى، فاضل، حسن بن ابى طالب يوسفى‌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زنده در 672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F2DBDB" w:themeFill="accent2" w:themeFillTint="33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49</w:t>
            </w:r>
          </w:p>
        </w:tc>
        <w:tc>
          <w:tcPr>
            <w:tcW w:w="2676" w:type="dxa"/>
            <w:shd w:val="clear" w:color="auto" w:fill="F2DBDB" w:themeFill="accent2" w:themeFillTint="33"/>
          </w:tcPr>
          <w:p w:rsidR="00120EA5" w:rsidRPr="005C183D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الرسائل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التسع‌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محقق، نجم الدين، جعفر بن حسن‌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676 ه‍ ق‌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  <w:shd w:val="clear" w:color="auto" w:fill="F2DBDB" w:themeFill="accent2" w:themeFillTint="33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F2DBDB" w:themeFill="accent2" w:themeFillTint="33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50</w:t>
            </w:r>
          </w:p>
        </w:tc>
        <w:tc>
          <w:tcPr>
            <w:tcW w:w="2676" w:type="dxa"/>
            <w:shd w:val="clear" w:color="auto" w:fill="F2DBDB" w:themeFill="accent2" w:themeFillTint="33"/>
          </w:tcPr>
          <w:p w:rsidR="00120EA5" w:rsidRPr="005C183D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شرائع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الإسلام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في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مسائل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الحلال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و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الحرام‌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محقق، نجم الدين، جعفر بن حسن‌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676 ه‍ ق‌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  <w:shd w:val="clear" w:color="auto" w:fill="F2DBDB" w:themeFill="accent2" w:themeFillTint="33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F2DBDB" w:themeFill="accent2" w:themeFillTint="33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51</w:t>
            </w:r>
          </w:p>
        </w:tc>
        <w:tc>
          <w:tcPr>
            <w:tcW w:w="2676" w:type="dxa"/>
            <w:shd w:val="clear" w:color="auto" w:fill="F2DBDB" w:themeFill="accent2" w:themeFillTint="33"/>
          </w:tcPr>
          <w:p w:rsidR="00120EA5" w:rsidRPr="005C183D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المختصر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النافع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في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فقه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الإمامية‌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محقق، نجم الدين، جعفر بن حسن‌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676 ه‍ ق‌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  <w:shd w:val="clear" w:color="auto" w:fill="F2DBDB" w:themeFill="accent2" w:themeFillTint="33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F2DBDB" w:themeFill="accent2" w:themeFillTint="33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52</w:t>
            </w:r>
          </w:p>
        </w:tc>
        <w:tc>
          <w:tcPr>
            <w:tcW w:w="2676" w:type="dxa"/>
            <w:shd w:val="clear" w:color="auto" w:fill="F2DBDB" w:themeFill="accent2" w:themeFillTint="33"/>
          </w:tcPr>
          <w:p w:rsidR="00120EA5" w:rsidRPr="005C183D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المعتبر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في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شرح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المختصر‌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محقق، نجم الدين، جعفر بن حسن‌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676 ه‍ ق‌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  <w:shd w:val="clear" w:color="auto" w:fill="F2DBDB" w:themeFill="accent2" w:themeFillTint="33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2656DA">
        <w:tc>
          <w:tcPr>
            <w:tcW w:w="362" w:type="dxa"/>
            <w:shd w:val="clear" w:color="auto" w:fill="F2DBDB" w:themeFill="accent2" w:themeFillTint="33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53</w:t>
            </w:r>
          </w:p>
        </w:tc>
        <w:tc>
          <w:tcPr>
            <w:tcW w:w="2676" w:type="dxa"/>
            <w:shd w:val="clear" w:color="auto" w:fill="F2DBDB" w:themeFill="accent2" w:themeFillTint="33"/>
          </w:tcPr>
          <w:p w:rsidR="00120EA5" w:rsidRPr="005C183D" w:rsidRDefault="00120EA5" w:rsidP="002C1AD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نكت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النهاية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-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النهاية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و</w:t>
            </w:r>
            <w:r w:rsidRPr="005C183D"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C183D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نكتها‌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محقق، نجم الدين، جعفر بن حسن‌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676 ه‍ ق‌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  <w:shd w:val="clear" w:color="auto" w:fill="F2DBDB" w:themeFill="accent2" w:themeFillTint="33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54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الجامع للشرائع‌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يحيى بن سعيد‌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689 و يا 690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55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نزهة الناظر في الجمع بين الأشباه و النظائر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يحيى بن سعيد‌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689 و يا 690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56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جامع الخلاف و الوفاق بين الإمامية و بين أئمة الحجاز و العراق‌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سبزوارى، على مؤمن قمّى‌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حدود 700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 تطبيقى‌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57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الجوهرة في نظم التبصرة‌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حسن بن على بن داود‌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زنده در 707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 منظوم‌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58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أجوبة المسائل المُهَنّ</w:t>
            </w:r>
            <w:r w:rsidRPr="002D7872">
              <w:rPr>
                <w:rFonts w:hint="cs"/>
                <w:b/>
                <w:bCs/>
                <w:color w:val="000000"/>
                <w:sz w:val="14"/>
                <w:szCs w:val="14"/>
                <w:rtl/>
              </w:rPr>
              <w:t>ٰ</w:t>
            </w: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ائية‌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علامه، حسن بن يوسف بن مطهر اسدى‌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726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59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إرشاد الأذهان إلى أحكام الإيمان‌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علامه، حسن بن يوسف بن مطهر اسدى‌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726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60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تبصرة المتعلمين في أحكام الدين‌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علامه، حسن بن يوسف بن مطهر اسدى‌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726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61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تحرير الأحكام الشرعية على مذهب الإمامية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علامه، حسن بن يوسف بن مطهر اسدى‌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726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62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تذكرة الفقهاء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علامه، حسن بن يوسف بن مطهر اسدى‌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726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 تطبيقى‌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63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تلخيص المرام في معرفة الأحكام‌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علامه، حسن بن يوسف بن مطهر اسدى‌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726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64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قواعد الأحكام في معرفة الحلال و الحرام‌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علامه، حسن بن يوسف بن مطهر اسدى‌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726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65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مختلف الشيعة في أحكام الشريعة‌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علامه، حسن بن يوسف بن مطهر اسدى‌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726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66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منتهى المطلب في تحقيق المذهب‌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علامه، حسن بن يوسف بن مطهر اسدى‌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726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 تطبيقى‌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67</w:t>
            </w:r>
          </w:p>
        </w:tc>
        <w:tc>
          <w:tcPr>
            <w:tcW w:w="2676" w:type="dxa"/>
          </w:tcPr>
          <w:p w:rsidR="00120EA5" w:rsidRPr="002D7872" w:rsidRDefault="00120EA5" w:rsidP="005C183D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نهاية الإحكام في معرفة الأحكام‌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علامه، حسن بن يوسف بن مطهر اسدى‌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726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68</w:t>
            </w:r>
          </w:p>
        </w:tc>
        <w:tc>
          <w:tcPr>
            <w:tcW w:w="2676" w:type="dxa"/>
          </w:tcPr>
          <w:p w:rsidR="00120EA5" w:rsidRPr="002D7872" w:rsidRDefault="00120EA5" w:rsidP="002D787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كنز الفوائد في حل مشكلات القواعد‌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عميدى، سيد عميد الدين بن محمد اعرج حسينى‌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754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69</w:t>
            </w:r>
          </w:p>
        </w:tc>
        <w:tc>
          <w:tcPr>
            <w:tcW w:w="2676" w:type="dxa"/>
          </w:tcPr>
          <w:p w:rsidR="00120EA5" w:rsidRPr="002D7872" w:rsidRDefault="00120EA5" w:rsidP="00322EA7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إيضاح الفوائد في شرح مشكلات القواعد‌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فخر المحققين، محمد بن حسن بن يوسف‌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771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70</w:t>
            </w:r>
          </w:p>
        </w:tc>
        <w:tc>
          <w:tcPr>
            <w:tcW w:w="2676" w:type="dxa"/>
          </w:tcPr>
          <w:p w:rsidR="00120EA5" w:rsidRPr="002D7872" w:rsidRDefault="00120EA5" w:rsidP="002D787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الرسالة الفخرية في معرفة النيّة‌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فخر المحققين، محمد بن حسن بن يوسف‌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771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71</w:t>
            </w:r>
          </w:p>
        </w:tc>
        <w:tc>
          <w:tcPr>
            <w:tcW w:w="2676" w:type="dxa"/>
          </w:tcPr>
          <w:p w:rsidR="00120EA5" w:rsidRPr="002D7872" w:rsidRDefault="00120EA5" w:rsidP="002D787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إيضاح ترددات الشرائع‌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نجم الدين جعفر بن زهدرى‌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قرن 8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72</w:t>
            </w:r>
          </w:p>
        </w:tc>
        <w:tc>
          <w:tcPr>
            <w:tcW w:w="2676" w:type="dxa"/>
          </w:tcPr>
          <w:p w:rsidR="00120EA5" w:rsidRPr="002D7872" w:rsidRDefault="00120EA5" w:rsidP="00322EA7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الألفية في فقه الصلاة اليومية‌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عاملى، شهيد اول، محمد بن مكى‌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786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rPr>
          <w:trHeight w:val="321"/>
        </w:trPr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73</w:t>
            </w:r>
          </w:p>
        </w:tc>
        <w:tc>
          <w:tcPr>
            <w:tcW w:w="2676" w:type="dxa"/>
          </w:tcPr>
          <w:p w:rsidR="00120EA5" w:rsidRPr="002D7872" w:rsidRDefault="00120EA5" w:rsidP="00322EA7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البيان‌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عاملى، شهيد اول، محمد بن مكى‌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786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74</w:t>
            </w:r>
          </w:p>
        </w:tc>
        <w:tc>
          <w:tcPr>
            <w:tcW w:w="2676" w:type="dxa"/>
          </w:tcPr>
          <w:p w:rsidR="00120EA5" w:rsidRPr="002D7872" w:rsidRDefault="00120EA5" w:rsidP="00322EA7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الدروس الشرعية في فقه الإمامية‌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عاملى، شهيد اول، محمد بن مكى‌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786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75</w:t>
            </w:r>
          </w:p>
        </w:tc>
        <w:tc>
          <w:tcPr>
            <w:tcW w:w="2676" w:type="dxa"/>
          </w:tcPr>
          <w:p w:rsidR="00120EA5" w:rsidRPr="002D7872" w:rsidRDefault="00120EA5" w:rsidP="002D787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ذكرى الشيعة في أحكام الشريعة‌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عاملى، شهيد اول، محمد بن مكى‌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786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76</w:t>
            </w:r>
          </w:p>
        </w:tc>
        <w:tc>
          <w:tcPr>
            <w:tcW w:w="2676" w:type="dxa"/>
          </w:tcPr>
          <w:p w:rsidR="00120EA5" w:rsidRPr="002D7872" w:rsidRDefault="00120EA5" w:rsidP="002D787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رسائل الشهيد الأول‌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عاملى، شهيد اول، محمد بن مكى‌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786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77</w:t>
            </w:r>
          </w:p>
        </w:tc>
        <w:tc>
          <w:tcPr>
            <w:tcW w:w="2676" w:type="dxa"/>
          </w:tcPr>
          <w:p w:rsidR="00120EA5" w:rsidRPr="002D7872" w:rsidRDefault="00120EA5" w:rsidP="002D787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غاية المراد في شرح نكت الإرشاد‌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عاملى، شهيد اول، محمد بن مكى‌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786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78</w:t>
            </w:r>
          </w:p>
        </w:tc>
        <w:tc>
          <w:tcPr>
            <w:tcW w:w="2676" w:type="dxa"/>
          </w:tcPr>
          <w:p w:rsidR="00120EA5" w:rsidRPr="002D7872" w:rsidRDefault="00120EA5" w:rsidP="002D787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القواعد و الفوائد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عاملى، شهيد اول، محمد بن مكى‌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786 ه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قواعد فقهى‌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79</w:t>
            </w:r>
          </w:p>
        </w:tc>
        <w:tc>
          <w:tcPr>
            <w:tcW w:w="2676" w:type="dxa"/>
          </w:tcPr>
          <w:p w:rsidR="00120EA5" w:rsidRPr="002D7872" w:rsidRDefault="00120EA5" w:rsidP="002D787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اللمعة الدمشقية في فقه الإمامية‌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عاملى، شهيد اول، محمد بن مكى‌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786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80</w:t>
            </w:r>
          </w:p>
        </w:tc>
        <w:tc>
          <w:tcPr>
            <w:tcW w:w="2676" w:type="dxa"/>
          </w:tcPr>
          <w:p w:rsidR="00120EA5" w:rsidRPr="002D7872" w:rsidRDefault="00120EA5" w:rsidP="002D787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النفلية‌</w:t>
            </w:r>
          </w:p>
        </w:tc>
        <w:tc>
          <w:tcPr>
            <w:tcW w:w="2127" w:type="dxa"/>
          </w:tcPr>
          <w:p w:rsidR="00120EA5" w:rsidRPr="00322EA7" w:rsidRDefault="00120EA5" w:rsidP="00322EA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عاملى، شهيد اول، محمد بن مكى‌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786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فتوايى‌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  <w:tr w:rsidR="00120EA5" w:rsidRPr="00051F20" w:rsidTr="00B77D99">
        <w:tc>
          <w:tcPr>
            <w:tcW w:w="362" w:type="dxa"/>
          </w:tcPr>
          <w:p w:rsidR="00120EA5" w:rsidRDefault="0048594A" w:rsidP="00051F20">
            <w:pPr>
              <w:rPr>
                <w:rFonts w:cs="B Badr"/>
                <w:sz w:val="16"/>
                <w:szCs w:val="16"/>
                <w:rtl/>
              </w:rPr>
            </w:pPr>
            <w:r>
              <w:rPr>
                <w:rFonts w:cs="B Badr" w:hint="cs"/>
                <w:sz w:val="16"/>
                <w:szCs w:val="16"/>
                <w:rtl/>
              </w:rPr>
              <w:t>81</w:t>
            </w:r>
          </w:p>
        </w:tc>
        <w:tc>
          <w:tcPr>
            <w:tcW w:w="2676" w:type="dxa"/>
          </w:tcPr>
          <w:p w:rsidR="00120EA5" w:rsidRPr="002D7872" w:rsidRDefault="00120EA5" w:rsidP="002D7872">
            <w:pPr>
              <w:pStyle w:val="a4"/>
              <w:bidi/>
              <w:rPr>
                <w:rFonts w:ascii="NoorLotus" w:hAnsi="NoorLotus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D7872">
              <w:rPr>
                <w:rFonts w:ascii="NoorLotus" w:hAnsi="NoorLotus" w:cs="B Nazanin" w:hint="cs"/>
                <w:b/>
                <w:bCs/>
                <w:color w:val="000000"/>
                <w:sz w:val="14"/>
                <w:szCs w:val="14"/>
                <w:rtl/>
              </w:rPr>
              <w:t>التنقيح الرائع لمختصر الشرائع‌</w:t>
            </w:r>
          </w:p>
        </w:tc>
        <w:tc>
          <w:tcPr>
            <w:tcW w:w="2127" w:type="dxa"/>
          </w:tcPr>
          <w:p w:rsidR="00120EA5" w:rsidRPr="00322EA7" w:rsidRDefault="00120EA5" w:rsidP="00412557">
            <w:pPr>
              <w:pStyle w:val="a4"/>
              <w:bidi/>
              <w:spacing w:before="0" w:after="0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حلّى، مقداد بن عبد اللّ</w:t>
            </w:r>
            <w:r w:rsidRPr="00322EA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ه سيورى‌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4"/>
                <w:szCs w:val="14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4"/>
                <w:szCs w:val="14"/>
                <w:rtl/>
              </w:rPr>
              <w:t>826 ه‍ ق‌</w:t>
            </w:r>
          </w:p>
        </w:tc>
        <w:tc>
          <w:tcPr>
            <w:tcW w:w="992" w:type="dxa"/>
          </w:tcPr>
          <w:p w:rsidR="00120EA5" w:rsidRPr="00412557" w:rsidRDefault="00120EA5" w:rsidP="0031421D">
            <w:pPr>
              <w:pStyle w:val="a4"/>
              <w:bidi/>
              <w:spacing w:before="0" w:after="0"/>
              <w:jc w:val="center"/>
              <w:rPr>
                <w:rFonts w:ascii="NoorLotus" w:hAnsi="NoorLotus" w:cs="B Badr"/>
                <w:color w:val="000000"/>
                <w:sz w:val="12"/>
                <w:szCs w:val="12"/>
                <w:rtl/>
              </w:rPr>
            </w:pPr>
            <w:r w:rsidRPr="00412557">
              <w:rPr>
                <w:rFonts w:ascii="NoorLotus" w:hAnsi="NoorLotus" w:cs="B Badr" w:hint="cs"/>
                <w:color w:val="000000"/>
                <w:sz w:val="12"/>
                <w:szCs w:val="12"/>
                <w:rtl/>
              </w:rPr>
              <w:t>فقه استدلالى</w:t>
            </w:r>
          </w:p>
        </w:tc>
        <w:tc>
          <w:tcPr>
            <w:tcW w:w="2269" w:type="dxa"/>
          </w:tcPr>
          <w:p w:rsidR="00120EA5" w:rsidRPr="00322EA7" w:rsidRDefault="00120EA5" w:rsidP="00322EA7">
            <w:pPr>
              <w:tabs>
                <w:tab w:val="left" w:pos="915"/>
              </w:tabs>
              <w:rPr>
                <w:rFonts w:ascii="NoorLotus" w:eastAsia="Times New Roman" w:hAnsi="NoorLotus" w:cs="NoorLotus"/>
                <w:color w:val="000000"/>
                <w:sz w:val="12"/>
                <w:szCs w:val="12"/>
                <w:rtl/>
              </w:rPr>
            </w:pPr>
          </w:p>
        </w:tc>
      </w:tr>
    </w:tbl>
    <w:p w:rsidR="005C183D" w:rsidRDefault="005C183D"/>
    <w:sectPr w:rsidR="005C183D" w:rsidSect="00F36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or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TrueTypeFonts/>
  <w:saveSubsetFonts/>
  <w:defaultTabStop w:val="720"/>
  <w:characterSpacingControl w:val="doNotCompress"/>
  <w:compat>
    <w:useFELayout/>
  </w:compat>
  <w:rsids>
    <w:rsidRoot w:val="009375D0"/>
    <w:rsid w:val="00051F20"/>
    <w:rsid w:val="000A102A"/>
    <w:rsid w:val="00120EA5"/>
    <w:rsid w:val="00224124"/>
    <w:rsid w:val="002405D4"/>
    <w:rsid w:val="002656DA"/>
    <w:rsid w:val="00294226"/>
    <w:rsid w:val="002C1AD2"/>
    <w:rsid w:val="002D7872"/>
    <w:rsid w:val="002F7DA5"/>
    <w:rsid w:val="0031421D"/>
    <w:rsid w:val="00322EA7"/>
    <w:rsid w:val="00412557"/>
    <w:rsid w:val="00424A0D"/>
    <w:rsid w:val="0048594A"/>
    <w:rsid w:val="005135EB"/>
    <w:rsid w:val="00550F30"/>
    <w:rsid w:val="005C183D"/>
    <w:rsid w:val="005C1ABA"/>
    <w:rsid w:val="007745BE"/>
    <w:rsid w:val="008237DB"/>
    <w:rsid w:val="009375D0"/>
    <w:rsid w:val="00973334"/>
    <w:rsid w:val="00A076FC"/>
    <w:rsid w:val="00A2479A"/>
    <w:rsid w:val="00A66828"/>
    <w:rsid w:val="00A70BF1"/>
    <w:rsid w:val="00B42563"/>
    <w:rsid w:val="00B732C1"/>
    <w:rsid w:val="00B77D99"/>
    <w:rsid w:val="00BA3D6E"/>
    <w:rsid w:val="00C2173A"/>
    <w:rsid w:val="00D00FD5"/>
    <w:rsid w:val="00F3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75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sj.jamali</dc:creator>
  <cp:keywords/>
  <dc:description/>
  <cp:lastModifiedBy>sj.jamali</cp:lastModifiedBy>
  <cp:revision>25</cp:revision>
  <dcterms:created xsi:type="dcterms:W3CDTF">2011-04-26T22:55:00Z</dcterms:created>
  <dcterms:modified xsi:type="dcterms:W3CDTF">2013-02-09T17:40:00Z</dcterms:modified>
</cp:coreProperties>
</file>