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E0AD7" w:rsidRDefault="00CE0AD7" w:rsidP="00CE0AD7">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187631" w:history="1">
        <w:r w:rsidRPr="00274CFF">
          <w:rPr>
            <w:rStyle w:val="Hyperlink"/>
            <w:rFonts w:hint="eastAsia"/>
            <w:noProof/>
            <w:rtl/>
          </w:rPr>
          <w:t>بررس</w:t>
        </w:r>
        <w:r w:rsidRPr="00274CFF">
          <w:rPr>
            <w:rStyle w:val="Hyperlink"/>
            <w:rFonts w:hint="cs"/>
            <w:noProof/>
            <w:rtl/>
          </w:rPr>
          <w:t>ی</w:t>
        </w:r>
        <w:r w:rsidRPr="00274CFF">
          <w:rPr>
            <w:rStyle w:val="Hyperlink"/>
            <w:noProof/>
            <w:rtl/>
          </w:rPr>
          <w:t xml:space="preserve"> </w:t>
        </w:r>
        <w:r w:rsidRPr="00274CFF">
          <w:rPr>
            <w:rStyle w:val="Hyperlink"/>
            <w:rFonts w:hint="eastAsia"/>
            <w:noProof/>
            <w:rtl/>
          </w:rPr>
          <w:t>کلام</w:t>
        </w:r>
        <w:r w:rsidRPr="00274CFF">
          <w:rPr>
            <w:rStyle w:val="Hyperlink"/>
            <w:noProof/>
            <w:rtl/>
          </w:rPr>
          <w:t xml:space="preserve"> </w:t>
        </w:r>
        <w:r w:rsidRPr="00274CFF">
          <w:rPr>
            <w:rStyle w:val="Hyperlink"/>
            <w:rFonts w:hint="eastAsia"/>
            <w:noProof/>
            <w:rtl/>
          </w:rPr>
          <w:t>مرحوم</w:t>
        </w:r>
        <w:r w:rsidRPr="00274CFF">
          <w:rPr>
            <w:rStyle w:val="Hyperlink"/>
            <w:noProof/>
            <w:rtl/>
          </w:rPr>
          <w:t xml:space="preserve"> </w:t>
        </w:r>
        <w:r w:rsidRPr="00274CFF">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Toc504187631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E0AD7" w:rsidRDefault="00CE0AD7" w:rsidP="00CE0AD7">
      <w:pPr>
        <w:pStyle w:val="TOC6"/>
        <w:tabs>
          <w:tab w:val="right" w:leader="dot" w:pos="10194"/>
        </w:tabs>
        <w:rPr>
          <w:rFonts w:asciiTheme="minorHAnsi" w:eastAsiaTheme="minorEastAsia" w:hAnsiTheme="minorHAnsi" w:cstheme="minorBidi"/>
          <w:bCs w:val="0"/>
          <w:noProof/>
          <w:color w:val="auto"/>
          <w:szCs w:val="22"/>
          <w:rtl/>
        </w:rPr>
      </w:pPr>
      <w:hyperlink w:anchor="_Toc504187632" w:history="1">
        <w:r w:rsidRPr="00274CFF">
          <w:rPr>
            <w:rStyle w:val="Hyperlink"/>
            <w:rFonts w:hint="eastAsia"/>
            <w:noProof/>
            <w:rtl/>
          </w:rPr>
          <w:t>فرض</w:t>
        </w:r>
        <w:r w:rsidRPr="00274CFF">
          <w:rPr>
            <w:rStyle w:val="Hyperlink"/>
            <w:noProof/>
            <w:rtl/>
          </w:rPr>
          <w:t xml:space="preserve"> </w:t>
        </w:r>
        <w:r w:rsidRPr="00274CFF">
          <w:rPr>
            <w:rStyle w:val="Hyperlink"/>
            <w:rFonts w:hint="eastAsia"/>
            <w:noProof/>
            <w:rtl/>
          </w:rPr>
          <w:t>مجهول</w:t>
        </w:r>
        <w:r w:rsidRPr="00274CFF">
          <w:rPr>
            <w:rStyle w:val="Hyperlink"/>
            <w:rFonts w:hint="cs"/>
            <w:noProof/>
            <w:rtl/>
          </w:rPr>
          <w:t>ی</w:t>
        </w:r>
        <w:r w:rsidRPr="00274CFF">
          <w:rPr>
            <w:rStyle w:val="Hyperlink"/>
            <w:noProof/>
            <w:rtl/>
          </w:rPr>
          <w:t xml:space="preserve"> </w:t>
        </w:r>
        <w:r w:rsidRPr="00274CFF">
          <w:rPr>
            <w:rStyle w:val="Hyperlink"/>
            <w:rFonts w:hint="eastAsia"/>
            <w:noProof/>
            <w:rtl/>
          </w:rPr>
          <w:t>التار</w:t>
        </w:r>
        <w:r w:rsidRPr="00274CFF">
          <w:rPr>
            <w:rStyle w:val="Hyperlink"/>
            <w:rFonts w:hint="cs"/>
            <w:noProof/>
            <w:rtl/>
          </w:rPr>
          <w:t>ی</w:t>
        </w:r>
        <w:r w:rsidRPr="00274CFF">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Toc504187632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E0AD7" w:rsidRDefault="00CE0AD7" w:rsidP="00CE0AD7">
      <w:pPr>
        <w:pStyle w:val="TOC7"/>
        <w:tabs>
          <w:tab w:val="right" w:leader="dot" w:pos="10194"/>
        </w:tabs>
        <w:rPr>
          <w:rFonts w:asciiTheme="minorHAnsi" w:eastAsiaTheme="minorEastAsia" w:hAnsiTheme="minorHAnsi" w:cstheme="minorBidi"/>
          <w:bCs w:val="0"/>
          <w:noProof/>
          <w:color w:val="auto"/>
          <w:szCs w:val="22"/>
          <w:rtl/>
        </w:rPr>
      </w:pPr>
      <w:hyperlink w:anchor="_Toc504187633" w:history="1">
        <w:r w:rsidRPr="00274CFF">
          <w:rPr>
            <w:rStyle w:val="Hyperlink"/>
            <w:rFonts w:hint="eastAsia"/>
            <w:noProof/>
            <w:rtl/>
          </w:rPr>
          <w:t>دو</w:t>
        </w:r>
        <w:r w:rsidRPr="00274CFF">
          <w:rPr>
            <w:rStyle w:val="Hyperlink"/>
            <w:noProof/>
            <w:rtl/>
          </w:rPr>
          <w:t xml:space="preserve"> </w:t>
        </w:r>
        <w:r w:rsidRPr="00274CFF">
          <w:rPr>
            <w:rStyle w:val="Hyperlink"/>
            <w:rFonts w:hint="eastAsia"/>
            <w:noProof/>
            <w:rtl/>
          </w:rPr>
          <w:t>مؤ</w:t>
        </w:r>
        <w:r w:rsidRPr="00274CFF">
          <w:rPr>
            <w:rStyle w:val="Hyperlink"/>
            <w:rFonts w:hint="cs"/>
            <w:noProof/>
            <w:rtl/>
          </w:rPr>
          <w:t>یّ</w:t>
        </w:r>
        <w:r w:rsidRPr="00274CFF">
          <w:rPr>
            <w:rStyle w:val="Hyperlink"/>
            <w:rFonts w:hint="eastAsia"/>
            <w:noProof/>
            <w:rtl/>
          </w:rPr>
          <w:t>د</w:t>
        </w:r>
        <w:r w:rsidRPr="00274CFF">
          <w:rPr>
            <w:rStyle w:val="Hyperlink"/>
            <w:noProof/>
            <w:rtl/>
          </w:rPr>
          <w:t xml:space="preserve"> </w:t>
        </w:r>
        <w:r w:rsidRPr="00274CFF">
          <w:rPr>
            <w:rStyle w:val="Hyperlink"/>
            <w:rFonts w:hint="eastAsia"/>
            <w:noProof/>
            <w:rtl/>
          </w:rPr>
          <w:t>برا</w:t>
        </w:r>
        <w:r w:rsidRPr="00274CFF">
          <w:rPr>
            <w:rStyle w:val="Hyperlink"/>
            <w:rFonts w:hint="cs"/>
            <w:noProof/>
            <w:rtl/>
          </w:rPr>
          <w:t>ی</w:t>
        </w:r>
        <w:r w:rsidRPr="00274CFF">
          <w:rPr>
            <w:rStyle w:val="Hyperlink"/>
            <w:noProof/>
            <w:rtl/>
          </w:rPr>
          <w:t xml:space="preserve"> </w:t>
        </w:r>
        <w:r w:rsidRPr="00274CFF">
          <w:rPr>
            <w:rStyle w:val="Hyperlink"/>
            <w:rFonts w:hint="eastAsia"/>
            <w:noProof/>
            <w:rtl/>
          </w:rPr>
          <w:t>مدعا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Toc504187633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E0AD7" w:rsidRDefault="00CE0AD7" w:rsidP="00CE0AD7">
      <w:pPr>
        <w:pStyle w:val="TOC8"/>
        <w:tabs>
          <w:tab w:val="right" w:leader="dot" w:pos="10194"/>
        </w:tabs>
        <w:rPr>
          <w:rFonts w:asciiTheme="minorHAnsi" w:eastAsiaTheme="minorEastAsia" w:hAnsiTheme="minorHAnsi" w:cstheme="minorBidi"/>
          <w:noProof/>
          <w:color w:val="auto"/>
          <w:szCs w:val="22"/>
          <w:rtl/>
        </w:rPr>
      </w:pPr>
      <w:hyperlink w:anchor="_Toc504187634" w:history="1">
        <w:r w:rsidRPr="00274CFF">
          <w:rPr>
            <w:rStyle w:val="Hyperlink"/>
            <w:rFonts w:hint="eastAsia"/>
            <w:noProof/>
            <w:rtl/>
          </w:rPr>
          <w:t>الف</w:t>
        </w:r>
        <w:r w:rsidRPr="00274CFF">
          <w:rPr>
            <w:rStyle w:val="Hyperlink"/>
            <w:noProof/>
            <w:rtl/>
          </w:rPr>
          <w:t xml:space="preserve">. </w:t>
        </w:r>
        <w:r w:rsidRPr="00274CFF">
          <w:rPr>
            <w:rStyle w:val="Hyperlink"/>
            <w:rFonts w:hint="eastAsia"/>
            <w:noProof/>
            <w:rtl/>
          </w:rPr>
          <w:t>علم</w:t>
        </w:r>
        <w:r w:rsidRPr="00274CFF">
          <w:rPr>
            <w:rStyle w:val="Hyperlink"/>
            <w:noProof/>
            <w:rtl/>
          </w:rPr>
          <w:t xml:space="preserve"> </w:t>
        </w:r>
        <w:r w:rsidRPr="00274CFF">
          <w:rPr>
            <w:rStyle w:val="Hyperlink"/>
            <w:rFonts w:hint="eastAsia"/>
            <w:noProof/>
            <w:rtl/>
          </w:rPr>
          <w:t>اجمال</w:t>
        </w:r>
        <w:r w:rsidRPr="00274CFF">
          <w:rPr>
            <w:rStyle w:val="Hyperlink"/>
            <w:rFonts w:hint="cs"/>
            <w:noProof/>
            <w:rtl/>
          </w:rPr>
          <w:t>ی</w:t>
        </w:r>
        <w:r w:rsidRPr="00274CFF">
          <w:rPr>
            <w:rStyle w:val="Hyperlink"/>
            <w:noProof/>
            <w:rtl/>
          </w:rPr>
          <w:t xml:space="preserve"> </w:t>
        </w:r>
        <w:r w:rsidRPr="00274CFF">
          <w:rPr>
            <w:rStyle w:val="Hyperlink"/>
            <w:rFonts w:hint="eastAsia"/>
            <w:noProof/>
            <w:rtl/>
          </w:rPr>
          <w:t>به</w:t>
        </w:r>
        <w:r w:rsidRPr="00274CFF">
          <w:rPr>
            <w:rStyle w:val="Hyperlink"/>
            <w:noProof/>
            <w:rtl/>
          </w:rPr>
          <w:t xml:space="preserve"> </w:t>
        </w:r>
        <w:r w:rsidRPr="00274CFF">
          <w:rPr>
            <w:rStyle w:val="Hyperlink"/>
            <w:rFonts w:hint="eastAsia"/>
            <w:noProof/>
            <w:rtl/>
          </w:rPr>
          <w:t>چرت</w:t>
        </w:r>
        <w:r w:rsidRPr="00274CFF">
          <w:rPr>
            <w:rStyle w:val="Hyperlink"/>
            <w:noProof/>
            <w:rtl/>
          </w:rPr>
          <w:t xml:space="preserve"> </w:t>
        </w:r>
        <w:r w:rsidRPr="00274CFF">
          <w:rPr>
            <w:rStyle w:val="Hyperlink"/>
            <w:rFonts w:hint="eastAsia"/>
            <w:noProof/>
            <w:rtl/>
          </w:rPr>
          <w:t>قبل</w:t>
        </w:r>
        <w:r w:rsidRPr="00274CFF">
          <w:rPr>
            <w:rStyle w:val="Hyperlink"/>
            <w:noProof/>
            <w:rtl/>
          </w:rPr>
          <w:t xml:space="preserve"> </w:t>
        </w:r>
        <w:r w:rsidRPr="00274CFF">
          <w:rPr>
            <w:rStyle w:val="Hyperlink"/>
            <w:rFonts w:hint="eastAsia"/>
            <w:noProof/>
            <w:rtl/>
          </w:rPr>
          <w:t>از</w:t>
        </w:r>
        <w:r w:rsidRPr="00274CFF">
          <w:rPr>
            <w:rStyle w:val="Hyperlink"/>
            <w:noProof/>
            <w:rtl/>
          </w:rPr>
          <w:t xml:space="preserve"> </w:t>
        </w:r>
        <w:r w:rsidRPr="00274CFF">
          <w:rPr>
            <w:rStyle w:val="Hyperlink"/>
            <w:rFonts w:hint="eastAsia"/>
            <w:noProof/>
            <w:rtl/>
          </w:rPr>
          <w:t>وضو</w:t>
        </w:r>
        <w:r w:rsidRPr="00274CFF">
          <w:rPr>
            <w:rStyle w:val="Hyperlink"/>
            <w:noProof/>
            <w:rtl/>
          </w:rPr>
          <w:t xml:space="preserve"> </w:t>
        </w:r>
        <w:r w:rsidRPr="00274CFF">
          <w:rPr>
            <w:rStyle w:val="Hyperlink"/>
            <w:rFonts w:hint="eastAsia"/>
            <w:noProof/>
            <w:rtl/>
          </w:rPr>
          <w:t>و</w:t>
        </w:r>
        <w:r w:rsidRPr="00274CFF">
          <w:rPr>
            <w:rStyle w:val="Hyperlink"/>
            <w:noProof/>
            <w:rtl/>
          </w:rPr>
          <w:t xml:space="preserve"> </w:t>
        </w:r>
        <w:r w:rsidRPr="00274CFF">
          <w:rPr>
            <w:rStyle w:val="Hyperlink"/>
            <w:rFonts w:hint="eastAsia"/>
            <w:noProof/>
            <w:rtl/>
          </w:rPr>
          <w:t>خواب</w:t>
        </w:r>
        <w:r w:rsidRPr="00274CFF">
          <w:rPr>
            <w:rStyle w:val="Hyperlink"/>
            <w:noProof/>
            <w:rtl/>
          </w:rPr>
          <w:t xml:space="preserve"> </w:t>
        </w:r>
        <w:r w:rsidRPr="00274CFF">
          <w:rPr>
            <w:rStyle w:val="Hyperlink"/>
            <w:rFonts w:hint="eastAsia"/>
            <w:noProof/>
            <w:rtl/>
          </w:rPr>
          <w:t>بعد</w:t>
        </w:r>
        <w:r w:rsidRPr="00274CFF">
          <w:rPr>
            <w:rStyle w:val="Hyperlink"/>
            <w:noProof/>
            <w:rtl/>
          </w:rPr>
          <w:t xml:space="preserve"> </w:t>
        </w:r>
        <w:r w:rsidRPr="00274CFF">
          <w:rPr>
            <w:rStyle w:val="Hyperlink"/>
            <w:rFonts w:hint="eastAsia"/>
            <w:noProof/>
            <w:rtl/>
          </w:rPr>
          <w:t>از</w:t>
        </w:r>
        <w:r w:rsidRPr="00274CFF">
          <w:rPr>
            <w:rStyle w:val="Hyperlink"/>
            <w:noProof/>
            <w:rtl/>
          </w:rPr>
          <w:t xml:space="preserve"> </w:t>
        </w:r>
        <w:r w:rsidRPr="00274CFF">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Toc504187634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E0AD7" w:rsidRDefault="00CE0AD7" w:rsidP="00CE0AD7">
      <w:pPr>
        <w:pStyle w:val="TOC8"/>
        <w:tabs>
          <w:tab w:val="right" w:leader="dot" w:pos="10194"/>
        </w:tabs>
        <w:rPr>
          <w:rFonts w:asciiTheme="minorHAnsi" w:eastAsiaTheme="minorEastAsia" w:hAnsiTheme="minorHAnsi" w:cstheme="minorBidi"/>
          <w:noProof/>
          <w:color w:val="auto"/>
          <w:szCs w:val="22"/>
          <w:rtl/>
        </w:rPr>
      </w:pPr>
      <w:hyperlink w:anchor="_Toc504187635" w:history="1">
        <w:r w:rsidRPr="00274CFF">
          <w:rPr>
            <w:rStyle w:val="Hyperlink"/>
            <w:rFonts w:hint="eastAsia"/>
            <w:noProof/>
            <w:rtl/>
          </w:rPr>
          <w:t>ب</w:t>
        </w:r>
        <w:r w:rsidRPr="00274CFF">
          <w:rPr>
            <w:rStyle w:val="Hyperlink"/>
            <w:noProof/>
            <w:rtl/>
          </w:rPr>
          <w:t xml:space="preserve">. </w:t>
        </w:r>
        <w:r w:rsidRPr="00274CFF">
          <w:rPr>
            <w:rStyle w:val="Hyperlink"/>
            <w:rFonts w:hint="eastAsia"/>
            <w:noProof/>
            <w:rtl/>
          </w:rPr>
          <w:t>تردد</w:t>
        </w:r>
        <w:r w:rsidRPr="00274CFF">
          <w:rPr>
            <w:rStyle w:val="Hyperlink"/>
            <w:noProof/>
            <w:rtl/>
          </w:rPr>
          <w:t xml:space="preserve"> </w:t>
        </w:r>
        <w:r w:rsidRPr="00274CFF">
          <w:rPr>
            <w:rStyle w:val="Hyperlink"/>
            <w:rFonts w:hint="eastAsia"/>
            <w:noProof/>
            <w:rtl/>
          </w:rPr>
          <w:t>رطوبت</w:t>
        </w:r>
        <w:r w:rsidRPr="00274CFF">
          <w:rPr>
            <w:rStyle w:val="Hyperlink"/>
            <w:noProof/>
            <w:rtl/>
          </w:rPr>
          <w:t xml:space="preserve"> </w:t>
        </w:r>
        <w:r w:rsidRPr="00274CFF">
          <w:rPr>
            <w:rStyle w:val="Hyperlink"/>
            <w:rFonts w:hint="eastAsia"/>
            <w:noProof/>
            <w:rtl/>
          </w:rPr>
          <w:t>ب</w:t>
        </w:r>
        <w:r w:rsidRPr="00274CFF">
          <w:rPr>
            <w:rStyle w:val="Hyperlink"/>
            <w:rFonts w:hint="cs"/>
            <w:noProof/>
            <w:rtl/>
          </w:rPr>
          <w:t>ی</w:t>
        </w:r>
        <w:r w:rsidRPr="00274CFF">
          <w:rPr>
            <w:rStyle w:val="Hyperlink"/>
            <w:rFonts w:hint="eastAsia"/>
            <w:noProof/>
            <w:rtl/>
          </w:rPr>
          <w:t>ن</w:t>
        </w:r>
        <w:r w:rsidRPr="00274CFF">
          <w:rPr>
            <w:rStyle w:val="Hyperlink"/>
            <w:noProof/>
            <w:rtl/>
          </w:rPr>
          <w:t xml:space="preserve"> </w:t>
        </w:r>
        <w:r w:rsidRPr="00274CFF">
          <w:rPr>
            <w:rStyle w:val="Hyperlink"/>
            <w:rFonts w:hint="eastAsia"/>
            <w:noProof/>
            <w:rtl/>
          </w:rPr>
          <w:t>جنابت</w:t>
        </w:r>
        <w:r w:rsidRPr="00274CFF">
          <w:rPr>
            <w:rStyle w:val="Hyperlink"/>
            <w:noProof/>
            <w:rtl/>
          </w:rPr>
          <w:t xml:space="preserve"> </w:t>
        </w:r>
        <w:r w:rsidRPr="00274CFF">
          <w:rPr>
            <w:rStyle w:val="Hyperlink"/>
            <w:rFonts w:hint="eastAsia"/>
            <w:noProof/>
            <w:rtl/>
          </w:rPr>
          <w:t>د</w:t>
        </w:r>
        <w:r w:rsidRPr="00274CFF">
          <w:rPr>
            <w:rStyle w:val="Hyperlink"/>
            <w:rFonts w:hint="cs"/>
            <w:noProof/>
            <w:rtl/>
          </w:rPr>
          <w:t>ی</w:t>
        </w:r>
        <w:r w:rsidRPr="00274CFF">
          <w:rPr>
            <w:rStyle w:val="Hyperlink"/>
            <w:rFonts w:hint="eastAsia"/>
            <w:noProof/>
            <w:rtl/>
          </w:rPr>
          <w:t>روز</w:t>
        </w:r>
        <w:r w:rsidRPr="00274CFF">
          <w:rPr>
            <w:rStyle w:val="Hyperlink"/>
            <w:noProof/>
            <w:rtl/>
          </w:rPr>
          <w:t xml:space="preserve"> </w:t>
        </w:r>
        <w:r w:rsidRPr="00274CFF">
          <w:rPr>
            <w:rStyle w:val="Hyperlink"/>
            <w:rFonts w:hint="eastAsia"/>
            <w:noProof/>
            <w:rtl/>
          </w:rPr>
          <w:t>و</w:t>
        </w:r>
        <w:r w:rsidRPr="00274CFF">
          <w:rPr>
            <w:rStyle w:val="Hyperlink"/>
            <w:noProof/>
            <w:rtl/>
          </w:rPr>
          <w:t xml:space="preserve"> </w:t>
        </w:r>
        <w:r w:rsidRPr="00274CFF">
          <w:rPr>
            <w:rStyle w:val="Hyperlink"/>
            <w:rFonts w:hint="eastAsia"/>
            <w:noProof/>
            <w:rtl/>
          </w:rPr>
          <w:t>امروز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Toc504187635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CE0AD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6360B">
        <w:rPr>
          <w:rFonts w:hint="cs"/>
          <w:rtl/>
        </w:rPr>
        <w:t>شک</w:t>
      </w:r>
      <w:r w:rsidR="00E6360B">
        <w:rPr>
          <w:rtl/>
        </w:rPr>
        <w:t xml:space="preserve"> </w:t>
      </w:r>
      <w:r w:rsidR="00E6360B">
        <w:rPr>
          <w:rFonts w:hint="cs"/>
          <w:rtl/>
        </w:rPr>
        <w:t>در</w:t>
      </w:r>
      <w:r w:rsidR="00E6360B">
        <w:rPr>
          <w:rtl/>
        </w:rPr>
        <w:t xml:space="preserve"> </w:t>
      </w:r>
      <w:r w:rsidR="00E6360B">
        <w:rPr>
          <w:rFonts w:hint="cs"/>
          <w:rtl/>
        </w:rPr>
        <w:t>تقدم</w:t>
      </w:r>
      <w:r w:rsidR="00E6360B">
        <w:rPr>
          <w:rtl/>
        </w:rPr>
        <w:t xml:space="preserve"> </w:t>
      </w:r>
      <w:r w:rsidR="00E6360B">
        <w:rPr>
          <w:rFonts w:hint="cs"/>
          <w:rtl/>
        </w:rPr>
        <w:t>و</w:t>
      </w:r>
      <w:r w:rsidR="00E6360B">
        <w:rPr>
          <w:rtl/>
        </w:rPr>
        <w:t xml:space="preserve"> </w:t>
      </w:r>
      <w:r w:rsidR="00E6360B">
        <w:rPr>
          <w:rFonts w:hint="cs"/>
          <w:rtl/>
        </w:rPr>
        <w:t>تأخر</w:t>
      </w:r>
      <w:bookmarkStart w:id="1" w:name="_GoBack"/>
      <w:bookmarkEnd w:id="1"/>
      <w:r w:rsidR="00025B70">
        <w:rPr>
          <w:rFonts w:hint="cs"/>
          <w:rtl/>
        </w:rPr>
        <w:t xml:space="preserve"> </w:t>
      </w:r>
      <w:r w:rsidR="00386C11" w:rsidRPr="00A6366F">
        <w:rPr>
          <w:rFonts w:hint="cs"/>
          <w:rtl/>
        </w:rPr>
        <w:t>/</w:t>
      </w:r>
      <w:bookmarkStart w:id="2" w:name="BokSabj_d"/>
      <w:bookmarkEnd w:id="2"/>
      <w:r w:rsidR="00E6360B">
        <w:rPr>
          <w:rFonts w:hint="cs"/>
          <w:rtl/>
        </w:rPr>
        <w:t>تنبیه</w:t>
      </w:r>
      <w:r w:rsidR="00E6360B">
        <w:rPr>
          <w:rtl/>
        </w:rPr>
        <w:t xml:space="preserve"> </w:t>
      </w:r>
      <w:r w:rsidR="00E6360B">
        <w:rPr>
          <w:rFonts w:hint="cs"/>
          <w:rtl/>
        </w:rPr>
        <w:t>یازدهم</w:t>
      </w:r>
      <w:r w:rsidR="00386C11" w:rsidRPr="00A6366F">
        <w:rPr>
          <w:rFonts w:hint="cs"/>
          <w:rtl/>
        </w:rPr>
        <w:t xml:space="preserve"> /</w:t>
      </w:r>
      <w:bookmarkStart w:id="3" w:name="Bokkolli"/>
      <w:bookmarkEnd w:id="3"/>
      <w:r w:rsidR="00E6360B">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E0AD7" w:rsidRPr="00B212D9" w:rsidRDefault="00CE0AD7" w:rsidP="00CE0AD7">
      <w:pPr>
        <w:rPr>
          <w:rtl/>
        </w:rPr>
      </w:pPr>
      <w:r>
        <w:rPr>
          <w:rFonts w:hint="cs"/>
          <w:rtl/>
        </w:rPr>
        <w:t>بحث در کلام محقق حلی در استصحاب در توارد حالتین بود که توسط مرحوم امام بررسی شده بود.</w:t>
      </w:r>
    </w:p>
    <w:p w:rsidR="00247D2F" w:rsidRPr="003A6148" w:rsidRDefault="00247D2F" w:rsidP="003A6148">
      <w:pPr>
        <w:pBdr>
          <w:bottom w:val="double" w:sz="6" w:space="1" w:color="auto"/>
        </w:pBdr>
      </w:pPr>
    </w:p>
    <w:p w:rsidR="008F5B4D" w:rsidRDefault="008F5B4D" w:rsidP="003A6148"/>
    <w:p w:rsidR="00CE0AD7" w:rsidRDefault="00CE0AD7" w:rsidP="00CE0AD7">
      <w:pPr>
        <w:pStyle w:val="Heading5"/>
        <w:rPr>
          <w:rtl/>
        </w:rPr>
      </w:pPr>
      <w:bookmarkStart w:id="4" w:name="_Toc504187631"/>
      <w:r>
        <w:rPr>
          <w:rFonts w:hint="cs"/>
          <w:rtl/>
        </w:rPr>
        <w:t>بررسی کلام مرحوم امام</w:t>
      </w:r>
      <w:bookmarkEnd w:id="4"/>
    </w:p>
    <w:p w:rsidR="00CE0AD7" w:rsidRDefault="00CE0AD7" w:rsidP="00CE0AD7">
      <w:pPr>
        <w:rPr>
          <w:rtl/>
        </w:rPr>
      </w:pPr>
      <w:r>
        <w:rPr>
          <w:rFonts w:hint="cs"/>
          <w:rtl/>
        </w:rPr>
        <w:t>بحث در تفصیلی بود که عده ای از محققین در توارد حالتین ذکر کرده بودند. محصل کلام محقق حلی</w:t>
      </w:r>
      <w:r>
        <w:rPr>
          <w:rStyle w:val="FootnoteReference"/>
          <w:rtl/>
        </w:rPr>
        <w:footnoteReference w:id="1"/>
      </w:r>
      <w:r>
        <w:rPr>
          <w:rFonts w:hint="cs"/>
          <w:rtl/>
        </w:rPr>
        <w:t xml:space="preserve"> این بود که اگر حالت سابقه بر حالتین متضادین، مجهول باشد، استصحاب ها تعارض می کنند و اگر معلوم باشد، مطلقا اخذ به ضد حالت سابقه می شود. برای مثال اگر شخص می داند که ساعت 11 و 12 طهارت و حدثی برایش اتفاق افتاده است (بدون علم به تقدم و تأخر) و قبل از آن هم محدث بوده است اخذ به طهارت می کند، ولی اگر قبل از حالتین متضادین، طهارت داشته است، حکم به حدث می کند.</w:t>
      </w:r>
    </w:p>
    <w:p w:rsidR="00CE0AD7" w:rsidRDefault="00CE0AD7" w:rsidP="00CE0AD7">
      <w:pPr>
        <w:rPr>
          <w:rFonts w:hint="cs"/>
          <w:rtl/>
        </w:rPr>
      </w:pPr>
      <w:r>
        <w:rPr>
          <w:rFonts w:hint="cs"/>
          <w:rtl/>
        </w:rPr>
        <w:t xml:space="preserve">برخی دیگر </w:t>
      </w:r>
      <w:r w:rsidRPr="00B3057E">
        <w:rPr>
          <w:rFonts w:hint="cs"/>
          <w:rtl/>
        </w:rPr>
        <w:t>مثل مرحوم شیخ نیز ای</w:t>
      </w:r>
      <w:r>
        <w:rPr>
          <w:rFonts w:hint="cs"/>
          <w:rtl/>
        </w:rPr>
        <w:t xml:space="preserve">ن کلام محقق حلی را نقل کرده اند. در قبال این کلام محقق، تفصیلی است که در کلام برخی مثل مرحوم امام داده شده است. ایشان در مورد فرض جهل به حالت سابق بر حالتین، هم نظر با محقق حلی شده اند. اما در مورد صورت علم به حالت سابقه، سه فرض را مطرح کرده اند: </w:t>
      </w:r>
    </w:p>
    <w:p w:rsidR="00CE0AD7" w:rsidRDefault="00CE0AD7" w:rsidP="00CE0AD7">
      <w:pPr>
        <w:rPr>
          <w:rFonts w:hint="cs"/>
          <w:rtl/>
        </w:rPr>
      </w:pPr>
      <w:r>
        <w:rPr>
          <w:rFonts w:hint="cs"/>
          <w:rtl/>
        </w:rPr>
        <w:t>الف. هر دو حالت متوارده، مجهولی التاریخ باشند.</w:t>
      </w:r>
    </w:p>
    <w:p w:rsidR="00CE0AD7" w:rsidRDefault="00CE0AD7" w:rsidP="00CE0AD7">
      <w:pPr>
        <w:rPr>
          <w:rtl/>
        </w:rPr>
      </w:pPr>
      <w:r>
        <w:rPr>
          <w:rFonts w:hint="cs"/>
          <w:rtl/>
        </w:rPr>
        <w:t xml:space="preserve">ب. یکی از حالت های متوارده، معلوم التاریخ بوده و ضد حالت سابقه می باشد. </w:t>
      </w:r>
    </w:p>
    <w:p w:rsidR="00CE0AD7" w:rsidRDefault="00CE0AD7" w:rsidP="00CE0AD7">
      <w:pPr>
        <w:rPr>
          <w:rtl/>
        </w:rPr>
      </w:pPr>
      <w:r>
        <w:rPr>
          <w:rFonts w:hint="cs"/>
          <w:rtl/>
        </w:rPr>
        <w:t xml:space="preserve">ج. یکی از حالت های متوارده، معلوم التاریخ بوده و موافق حالت سابقه می باشد. </w:t>
      </w:r>
    </w:p>
    <w:p w:rsidR="00CE0AD7" w:rsidRDefault="00CE0AD7" w:rsidP="00CE0AD7">
      <w:pPr>
        <w:rPr>
          <w:rtl/>
        </w:rPr>
      </w:pPr>
      <w:r>
        <w:rPr>
          <w:rFonts w:hint="cs"/>
          <w:rtl/>
        </w:rPr>
        <w:lastRenderedPageBreak/>
        <w:t>در مورد فرضِ (الف) و (ب) مرحوم امام هم نظر با محقق هستند که اخذ به ضد حالت سابقه می شود، ولی در صورت (ج) هم نظر با مشهور هستند که استصحاب طهارت و حدث تعارض می کنند، در حالی که محقق در این صورت، به خاطر علم به انتقاض حالت سابق بر حالتین متوارده، استصحاب ضد آن حالت را جاری می</w:t>
      </w:r>
      <w:r>
        <w:rPr>
          <w:rtl/>
        </w:rPr>
        <w:softHyphen/>
      </w:r>
      <w:r>
        <w:rPr>
          <w:rFonts w:hint="cs"/>
          <w:rtl/>
        </w:rPr>
        <w:t>کند.</w:t>
      </w:r>
    </w:p>
    <w:p w:rsidR="00CE0AD7" w:rsidRDefault="00CE0AD7" w:rsidP="00CE0AD7">
      <w:pPr>
        <w:rPr>
          <w:rtl/>
        </w:rPr>
      </w:pPr>
      <w:r>
        <w:rPr>
          <w:rFonts w:hint="cs"/>
          <w:rtl/>
        </w:rPr>
        <w:t>مثال فرضِ (ب) این است که حالت سابقه بر حالتین، حدث باشد و از میان دو حالت متوارده نیز، زمان طهارت معلوم باشد که مثلا هنگام زوال رخ داده است، ولی معلوم نیست که نوم قبل از زوال بوده است یا بعد از آن.</w:t>
      </w:r>
    </w:p>
    <w:p w:rsidR="00CE0AD7" w:rsidRDefault="00CE0AD7" w:rsidP="00CE0AD7">
      <w:pPr>
        <w:rPr>
          <w:rtl/>
        </w:rPr>
      </w:pPr>
      <w:r>
        <w:rPr>
          <w:rFonts w:hint="cs"/>
          <w:rtl/>
        </w:rPr>
        <w:t>مثال فرضِ (ج) نیز این است که حالت سابقه بر حالتین، حدث باشد و از میان دو حالت متوارده نیز، زمان نوم، معلوم باشد که مثلا هنگام زوال رخ داده است، ولی طهارت معلوم نیست که قبل از زوال بوده است یا بعد از آن.</w:t>
      </w:r>
    </w:p>
    <w:p w:rsidR="00CE0AD7" w:rsidRDefault="00CE0AD7" w:rsidP="00CE0AD7">
      <w:pPr>
        <w:rPr>
          <w:rFonts w:hint="cs"/>
          <w:rtl/>
        </w:rPr>
      </w:pPr>
      <w:r>
        <w:rPr>
          <w:rFonts w:hint="cs"/>
          <w:rtl/>
        </w:rPr>
        <w:t>نظر مشهورِ بعد از محقق نیز این است که استصحاب ها در فرض (الف) و (ب) نیز تعارض می کنند.</w:t>
      </w:r>
    </w:p>
    <w:p w:rsidR="00CE0AD7" w:rsidRDefault="00CE0AD7" w:rsidP="00CE0AD7">
      <w:pPr>
        <w:rPr>
          <w:rFonts w:hint="cs"/>
          <w:rtl/>
        </w:rPr>
      </w:pPr>
      <w:r>
        <w:rPr>
          <w:rFonts w:hint="cs"/>
          <w:rtl/>
        </w:rPr>
        <w:t>پس نظر محقق حلی و مرحوم امام و مشهور را این طور می توان بیان کرد:</w:t>
      </w:r>
    </w:p>
    <w:p w:rsidR="00CE0AD7" w:rsidRDefault="00CE0AD7" w:rsidP="00CE0AD7">
      <w:pPr>
        <w:rPr>
          <w:rFonts w:hint="cs"/>
          <w:rtl/>
        </w:rPr>
      </w:pPr>
      <w:r>
        <w:rPr>
          <w:rFonts w:hint="cs"/>
          <w:rtl/>
        </w:rPr>
        <w:t>مشهور: تعارض استصحاب ها در فرض (الف) و (ب) و (ج)</w:t>
      </w:r>
    </w:p>
    <w:p w:rsidR="00CE0AD7" w:rsidRDefault="00CE0AD7" w:rsidP="00CE0AD7">
      <w:pPr>
        <w:rPr>
          <w:rFonts w:hint="cs"/>
          <w:rtl/>
        </w:rPr>
      </w:pPr>
      <w:r>
        <w:rPr>
          <w:rFonts w:hint="cs"/>
          <w:rtl/>
        </w:rPr>
        <w:t>محقق حلی: عدم تعارض استصحاب ها و لزوم اخذ به ضد حالت سابق بر حالتین در فرض (الف) و (ب) و (ج)</w:t>
      </w:r>
    </w:p>
    <w:p w:rsidR="00CE0AD7" w:rsidRDefault="00CE0AD7" w:rsidP="00CE0AD7">
      <w:pPr>
        <w:rPr>
          <w:rtl/>
        </w:rPr>
      </w:pPr>
      <w:r>
        <w:rPr>
          <w:rFonts w:hint="cs"/>
          <w:rtl/>
        </w:rPr>
        <w:t>مرحوم امام: تعارض استصحاب ها در فرض (ج) و لزوم اخذ به ضد حالت سابقه در فرض (الف) و (ب)</w:t>
      </w:r>
    </w:p>
    <w:p w:rsidR="00CE0AD7" w:rsidRDefault="00CE0AD7" w:rsidP="00CE0AD7">
      <w:pPr>
        <w:rPr>
          <w:rtl/>
        </w:rPr>
      </w:pPr>
      <w:r>
        <w:rPr>
          <w:rFonts w:hint="cs"/>
          <w:rtl/>
        </w:rPr>
        <w:t>مرحوم روحانی</w:t>
      </w:r>
      <w:r>
        <w:rPr>
          <w:rStyle w:val="FootnoteReference"/>
          <w:rtl/>
        </w:rPr>
        <w:footnoteReference w:id="2"/>
      </w:r>
      <w:r>
        <w:rPr>
          <w:rFonts w:hint="cs"/>
          <w:rtl/>
        </w:rPr>
        <w:t xml:space="preserve"> و برخی معاصرین نیز هم نظر با مرحوم امام هستند.</w:t>
      </w:r>
    </w:p>
    <w:p w:rsidR="00CE0AD7" w:rsidRDefault="00CE0AD7" w:rsidP="00CE0AD7">
      <w:pPr>
        <w:rPr>
          <w:rFonts w:hint="cs"/>
          <w:rtl/>
        </w:rPr>
      </w:pPr>
      <w:r>
        <w:rPr>
          <w:rFonts w:hint="cs"/>
          <w:rtl/>
        </w:rPr>
        <w:t>وجه اشتراک مرحوم امام و مشهور: فرض (ج)</w:t>
      </w:r>
    </w:p>
    <w:p w:rsidR="00CE0AD7" w:rsidRDefault="00CE0AD7" w:rsidP="00CE0AD7">
      <w:pPr>
        <w:rPr>
          <w:rtl/>
        </w:rPr>
      </w:pPr>
      <w:r>
        <w:rPr>
          <w:rFonts w:hint="cs"/>
          <w:rtl/>
        </w:rPr>
        <w:t>وجه اختلاف ایشان با مشهور: فرض (الف) و (ب)</w:t>
      </w:r>
    </w:p>
    <w:p w:rsidR="00CE0AD7" w:rsidRDefault="00CE0AD7" w:rsidP="00CE0AD7">
      <w:r>
        <w:rPr>
          <w:rFonts w:hint="cs"/>
          <w:rtl/>
        </w:rPr>
        <w:t xml:space="preserve">مرحوم امام وجه کلام خود در مجهولی التاریخ را این طور بیان فرموده اند: </w:t>
      </w:r>
    </w:p>
    <w:p w:rsidR="00CE0AD7" w:rsidRDefault="00CE0AD7" w:rsidP="00CE0AD7">
      <w:pPr>
        <w:pStyle w:val="Heading6"/>
        <w:rPr>
          <w:rtl/>
        </w:rPr>
      </w:pPr>
      <w:bookmarkStart w:id="5" w:name="_Toc504187632"/>
      <w:r>
        <w:rPr>
          <w:rFonts w:hint="cs"/>
          <w:rtl/>
        </w:rPr>
        <w:t>فرض مجهولی التاریخ</w:t>
      </w:r>
      <w:bookmarkEnd w:id="5"/>
    </w:p>
    <w:p w:rsidR="00CE0AD7" w:rsidRDefault="00CE0AD7" w:rsidP="00CE0AD7">
      <w:pPr>
        <w:rPr>
          <w:rtl/>
        </w:rPr>
      </w:pPr>
      <w:r>
        <w:rPr>
          <w:rFonts w:hint="cs"/>
          <w:rtl/>
        </w:rPr>
        <w:t xml:space="preserve">اما نسبت به فرض مجهولی التاریخ، در جایی که علم به حدث در هنگام صبح وجود دارد و نیز علم به تحقق حدث و خواب در ساعت 11 و 12 وجود دارد (بدون علم به تقدم و تأخر این دو)، علم اجمالی به وجود خواب در زمان قبل یا بعد از وضو وجود دارد، لکن این علم اجمالی به معنای علم اجمالی به وجود حدث در زمان قبل یا بعد ازوضو نیست؛ چرا که در صورتی که خواب قبل از وضو، محقق شده باشد، حدث به وسیله خواب صبح، محقق شده است و دیگر با خواب جدید، یک حدث </w:t>
      </w:r>
      <w:r>
        <w:rPr>
          <w:rFonts w:hint="cs"/>
          <w:rtl/>
        </w:rPr>
        <w:lastRenderedPageBreak/>
        <w:t>جدید، محقق نمی شود. خواب بعد از خواب، حدثی ایجاد نمی کند. به عبارت دیگر، خواب در صورتی موضوع حکم شرعی است که بعد از وضو، محقق شده باشد.</w:t>
      </w:r>
    </w:p>
    <w:p w:rsidR="00CE0AD7" w:rsidRDefault="00CE0AD7" w:rsidP="00CE0AD7">
      <w:pPr>
        <w:rPr>
          <w:rtl/>
        </w:rPr>
      </w:pPr>
      <w:r>
        <w:rPr>
          <w:rFonts w:hint="cs"/>
          <w:rtl/>
        </w:rPr>
        <w:t xml:space="preserve">با توجه به این مطلب، یک علم تفصیلی به حدث صبح وجود دارد و یک علم اجمالی به خوابِ بعد یا قبل از وضو. نسبت به علم تفصیلی، قطعا (به علم تفصیلی) انتقاض به وسیله وضو صورت گرفته است. اما در مورد علم اجمالی باید گفت که این علم، انحلالِ حکمی پیدا می کند؛ چرا که یک طرف علم اجمالی (حدث قبل از وضو) معلوم بالتفصیل است و یک طرفش هم (حدث بعد از وضو)، مشکوک به شک بدوی است، پس در تحقق حدث بعد از حدث صبح، شک بدوی وجود دارد و این طور نیست که قطعا (و لو به علم اجمالی) یک حدثی بعد از حدث اول محقق شده باشد. </w:t>
      </w:r>
    </w:p>
    <w:p w:rsidR="00CE0AD7" w:rsidRDefault="00CE0AD7" w:rsidP="00CE0AD7">
      <w:pPr>
        <w:rPr>
          <w:rtl/>
        </w:rPr>
      </w:pPr>
      <w:r>
        <w:rPr>
          <w:rFonts w:hint="cs"/>
          <w:rtl/>
        </w:rPr>
        <w:t xml:space="preserve">به عبارت دیگر، علم اجمالی به حدث قبل یا بعد از وضو، به خاطر علم به حدث هنگام صبح، منحل به یک علم تفصیلی به حدث صبح و یک شک بدوی در حدث بعد از وضو شده است. </w:t>
      </w:r>
    </w:p>
    <w:p w:rsidR="00CE0AD7" w:rsidRDefault="00CE0AD7" w:rsidP="00CE0AD7">
      <w:pPr>
        <w:rPr>
          <w:rtl/>
        </w:rPr>
      </w:pPr>
      <w:r>
        <w:rPr>
          <w:rFonts w:hint="cs"/>
          <w:rtl/>
        </w:rPr>
        <w:t>پس نمی توان ادعا کرد که نسبت به عنوان حدث دوم، علم اجمالی وجود داشته و استصحاب این معلوم اجمالی در زمان شک، جاری است. لذا برای استصحاب ضد حالت سابقه بر حالتین، استصحاب معارضی وجود نخواهد داشت.</w:t>
      </w:r>
    </w:p>
    <w:p w:rsidR="00CE0AD7" w:rsidRDefault="00CE0AD7" w:rsidP="00CE0AD7">
      <w:pPr>
        <w:pStyle w:val="Heading7"/>
        <w:rPr>
          <w:rtl/>
        </w:rPr>
      </w:pPr>
      <w:bookmarkStart w:id="6" w:name="_Toc504187633"/>
      <w:r>
        <w:rPr>
          <w:rFonts w:hint="cs"/>
          <w:rtl/>
        </w:rPr>
        <w:t>دو مؤیّد برای مدعا</w:t>
      </w:r>
      <w:bookmarkEnd w:id="6"/>
    </w:p>
    <w:p w:rsidR="00CE0AD7" w:rsidRDefault="00CE0AD7" w:rsidP="00CE0AD7">
      <w:pPr>
        <w:rPr>
          <w:rFonts w:hint="cs"/>
          <w:rtl/>
        </w:rPr>
      </w:pPr>
      <w:r>
        <w:rPr>
          <w:rFonts w:hint="cs"/>
          <w:rtl/>
        </w:rPr>
        <w:t xml:space="preserve">ایشان برای تکمیل کلامشان، دو مؤیّد ذکر می کنند: </w:t>
      </w:r>
    </w:p>
    <w:p w:rsidR="00CE0AD7" w:rsidRPr="00E23BC6" w:rsidRDefault="00CE0AD7" w:rsidP="00CE0AD7">
      <w:pPr>
        <w:pStyle w:val="Heading8"/>
        <w:rPr>
          <w:bCs w:val="0"/>
          <w:rtl/>
        </w:rPr>
      </w:pPr>
      <w:bookmarkStart w:id="7" w:name="_Toc504187634"/>
      <w:r w:rsidRPr="00E23BC6">
        <w:rPr>
          <w:rFonts w:hint="cs"/>
          <w:bCs w:val="0"/>
          <w:rtl/>
        </w:rPr>
        <w:t>الف. علم اجمالی به چرت قبل از وضو و خواب بعد از آن</w:t>
      </w:r>
      <w:bookmarkEnd w:id="7"/>
    </w:p>
    <w:p w:rsidR="00CE0AD7" w:rsidRDefault="00CE0AD7" w:rsidP="00CE0AD7">
      <w:pPr>
        <w:rPr>
          <w:rtl/>
        </w:rPr>
      </w:pPr>
      <w:r>
        <w:rPr>
          <w:rFonts w:hint="cs"/>
          <w:rtl/>
        </w:rPr>
        <w:t>اگر کسی علم اجمالی داشته باشد که یا قبل از وضو، چرت زده است (که مبطل وضو نیست) و یا بعد از وضو خوابیده است، آیا در این صورت کسی توهم می کند که استصحاب حدث جاری است؟</w:t>
      </w:r>
    </w:p>
    <w:p w:rsidR="00CE0AD7" w:rsidRDefault="00CE0AD7" w:rsidP="00CE0AD7">
      <w:pPr>
        <w:rPr>
          <w:rtl/>
        </w:rPr>
      </w:pPr>
      <w:r>
        <w:rPr>
          <w:rFonts w:hint="cs"/>
          <w:rtl/>
        </w:rPr>
        <w:t>این مثال از این جهت، مانند مورد بحث است که همان طور که چرت قبل از خواب به عنوان یک طرف علم اجمالی، اثر شرعی ندارد، در مورد بحث هم خواب قبل از وضو به عنوان یک طرف علم اجمالی، اثر شرعی ندارد، لذا همان طور که در مورد این علم اجمالی، استصحاب حدث جاری نیست، در آن جا هم استصحاب جاری نیست.</w:t>
      </w:r>
    </w:p>
    <w:p w:rsidR="00CE0AD7" w:rsidRPr="00E23BC6" w:rsidRDefault="00CE0AD7" w:rsidP="00CE0AD7">
      <w:pPr>
        <w:pStyle w:val="Heading8"/>
        <w:rPr>
          <w:rFonts w:hint="cs"/>
          <w:bCs w:val="0"/>
          <w:rtl/>
        </w:rPr>
      </w:pPr>
      <w:bookmarkStart w:id="8" w:name="_Toc504187635"/>
      <w:r w:rsidRPr="00E23BC6">
        <w:rPr>
          <w:rFonts w:hint="cs"/>
          <w:bCs w:val="0"/>
          <w:rtl/>
        </w:rPr>
        <w:t>ب. تردد رطوبت بین جنابت دیروز و امروز</w:t>
      </w:r>
      <w:bookmarkEnd w:id="8"/>
    </w:p>
    <w:p w:rsidR="00CE0AD7" w:rsidRDefault="00CE0AD7" w:rsidP="00CE0AD7">
      <w:pPr>
        <w:rPr>
          <w:rtl/>
        </w:rPr>
      </w:pPr>
      <w:r>
        <w:rPr>
          <w:rFonts w:hint="cs"/>
          <w:rtl/>
        </w:rPr>
        <w:t xml:space="preserve">اگر مکلف روز جمعه غسل جنابت کند و سپس در روز شنبه، رطوبت جنابتی در لباسش ببیند که علم دارد یا از جنابت جمعه است یا جنابت جدیده ای از شنبه است، در این صورت، استصحاب طهارت جاری است، نه حدث؛ چون که نسبت به جنابت جمعه یک علم تفصیلی وجود دارد که قطعا با غسل جنابت، منتقض شده است و نسبت به جنابت شنبه، شک بدوی وجود </w:t>
      </w:r>
      <w:r>
        <w:rPr>
          <w:rFonts w:hint="cs"/>
          <w:rtl/>
        </w:rPr>
        <w:lastRenderedPageBreak/>
        <w:t>دارد. به عبارت دیگر، با دیدن این رطوبت، علم اجمالی به حدث برای شخص، پیدا نمی شود. مرحوم خویی این صورت را به عنوان قسم رابع استصحاب کلی معرفی کرده اند.</w:t>
      </w:r>
      <w:r>
        <w:rPr>
          <w:rStyle w:val="FootnoteReference"/>
          <w:rtl/>
        </w:rPr>
        <w:footnoteReference w:id="3"/>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E51" w:rsidRDefault="00753E51" w:rsidP="008B750B">
      <w:pPr>
        <w:spacing w:line="240" w:lineRule="auto"/>
      </w:pPr>
      <w:r>
        <w:separator/>
      </w:r>
    </w:p>
  </w:endnote>
  <w:endnote w:type="continuationSeparator" w:id="0">
    <w:p w:rsidR="00753E51" w:rsidRDefault="00753E5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E0AD7" w:rsidRPr="00CE0AD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6360B" w:rsidP="001B6799">
          <w:pPr>
            <w:pStyle w:val="Footer"/>
            <w:bidi w:val="0"/>
            <w:rPr>
              <w:color w:val="808080" w:themeColor="background1" w:themeShade="80"/>
              <w:rtl/>
            </w:rPr>
          </w:pPr>
          <w:bookmarkStart w:id="16" w:name="BokAdres"/>
          <w:bookmarkEnd w:id="16"/>
          <w:r>
            <w:rPr>
              <w:color w:val="808080" w:themeColor="background1" w:themeShade="80"/>
            </w:rPr>
            <w:t>U1mq1_13961117-078_ry1_mfeb.ir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E51" w:rsidRDefault="00753E51" w:rsidP="008B750B">
      <w:pPr>
        <w:spacing w:line="240" w:lineRule="auto"/>
      </w:pPr>
      <w:r>
        <w:separator/>
      </w:r>
    </w:p>
  </w:footnote>
  <w:footnote w:type="continuationSeparator" w:id="0">
    <w:p w:rsidR="00753E51" w:rsidRDefault="00753E51" w:rsidP="008B750B">
      <w:pPr>
        <w:spacing w:line="240" w:lineRule="auto"/>
      </w:pPr>
      <w:r>
        <w:continuationSeparator/>
      </w:r>
    </w:p>
  </w:footnote>
  <w:footnote w:id="1">
    <w:p w:rsidR="00CE0AD7" w:rsidRPr="00FF2604" w:rsidRDefault="00CE0AD7" w:rsidP="00CE0AD7">
      <w:pPr>
        <w:pStyle w:val="FootnoteText"/>
        <w:rPr>
          <w:rtl/>
        </w:rPr>
      </w:pPr>
      <w:r w:rsidRPr="00FF2604">
        <w:footnoteRef/>
      </w:r>
      <w:r w:rsidRPr="00FF2604">
        <w:rPr>
          <w:rtl/>
        </w:rPr>
        <w:t xml:space="preserve"> </w:t>
      </w:r>
      <w:hyperlink r:id="rId1" w:history="1">
        <w:r w:rsidRPr="00FF2604">
          <w:rPr>
            <w:rStyle w:val="Hyperlink"/>
            <w:rFonts w:hint="cs"/>
            <w:rtl/>
          </w:rPr>
          <w:t>المعتبر</w:t>
        </w:r>
        <w:r w:rsidRPr="00FF2604">
          <w:rPr>
            <w:rStyle w:val="Hyperlink"/>
            <w:rtl/>
          </w:rPr>
          <w:t xml:space="preserve"> </w:t>
        </w:r>
        <w:r w:rsidRPr="00FF2604">
          <w:rPr>
            <w:rStyle w:val="Hyperlink"/>
            <w:rFonts w:hint="cs"/>
            <w:rtl/>
          </w:rPr>
          <w:t>فی</w:t>
        </w:r>
        <w:r w:rsidRPr="00FF2604">
          <w:rPr>
            <w:rStyle w:val="Hyperlink"/>
            <w:rtl/>
          </w:rPr>
          <w:t xml:space="preserve"> </w:t>
        </w:r>
        <w:r w:rsidRPr="00FF2604">
          <w:rPr>
            <w:rStyle w:val="Hyperlink"/>
            <w:rFonts w:hint="cs"/>
            <w:rtl/>
          </w:rPr>
          <w:t>شرح</w:t>
        </w:r>
        <w:r w:rsidRPr="00FF2604">
          <w:rPr>
            <w:rStyle w:val="Hyperlink"/>
            <w:rtl/>
          </w:rPr>
          <w:t xml:space="preserve"> </w:t>
        </w:r>
        <w:r w:rsidRPr="00FF2604">
          <w:rPr>
            <w:rStyle w:val="Hyperlink"/>
            <w:rFonts w:hint="cs"/>
            <w:rtl/>
          </w:rPr>
          <w:t>المختصر،</w:t>
        </w:r>
        <w:r w:rsidRPr="00FF2604">
          <w:rPr>
            <w:rStyle w:val="Hyperlink"/>
            <w:rtl/>
          </w:rPr>
          <w:t xml:space="preserve"> </w:t>
        </w:r>
        <w:r w:rsidRPr="00FF2604">
          <w:rPr>
            <w:rStyle w:val="Hyperlink"/>
            <w:rFonts w:hint="cs"/>
            <w:rtl/>
          </w:rPr>
          <w:t>محق</w:t>
        </w:r>
        <w:r w:rsidRPr="00FF2604">
          <w:rPr>
            <w:rStyle w:val="Hyperlink"/>
            <w:rFonts w:hint="cs"/>
            <w:rtl/>
          </w:rPr>
          <w:t>ق</w:t>
        </w:r>
        <w:r w:rsidRPr="00FF2604">
          <w:rPr>
            <w:rStyle w:val="Hyperlink"/>
            <w:rtl/>
          </w:rPr>
          <w:t xml:space="preserve"> </w:t>
        </w:r>
        <w:r w:rsidRPr="00FF2604">
          <w:rPr>
            <w:rStyle w:val="Hyperlink"/>
            <w:rFonts w:hint="cs"/>
            <w:rtl/>
          </w:rPr>
          <w:t>حلی،</w:t>
        </w:r>
        <w:r w:rsidRPr="00FF2604">
          <w:rPr>
            <w:rStyle w:val="Hyperlink"/>
            <w:rtl/>
          </w:rPr>
          <w:t xml:space="preserve"> </w:t>
        </w:r>
        <w:r w:rsidRPr="00FF2604">
          <w:rPr>
            <w:rStyle w:val="Hyperlink"/>
            <w:rFonts w:hint="cs"/>
            <w:rtl/>
          </w:rPr>
          <w:t>ج</w:t>
        </w:r>
        <w:r w:rsidRPr="00FF2604">
          <w:rPr>
            <w:rStyle w:val="Hyperlink"/>
            <w:rtl/>
          </w:rPr>
          <w:t>1</w:t>
        </w:r>
        <w:r w:rsidRPr="00FF2604">
          <w:rPr>
            <w:rStyle w:val="Hyperlink"/>
            <w:rFonts w:hint="cs"/>
            <w:rtl/>
          </w:rPr>
          <w:t>،</w:t>
        </w:r>
        <w:r w:rsidRPr="00FF2604">
          <w:rPr>
            <w:rStyle w:val="Hyperlink"/>
            <w:rtl/>
          </w:rPr>
          <w:t xml:space="preserve"> </w:t>
        </w:r>
        <w:r w:rsidRPr="00FF2604">
          <w:rPr>
            <w:rStyle w:val="Hyperlink"/>
            <w:rFonts w:hint="cs"/>
            <w:rtl/>
          </w:rPr>
          <w:t>ص</w:t>
        </w:r>
        <w:r w:rsidRPr="00FF2604">
          <w:rPr>
            <w:rStyle w:val="Hyperlink"/>
            <w:rtl/>
          </w:rPr>
          <w:t>171.</w:t>
        </w:r>
      </w:hyperlink>
    </w:p>
  </w:footnote>
  <w:footnote w:id="2">
    <w:p w:rsidR="00CE0AD7" w:rsidRPr="00E23BC6" w:rsidRDefault="00CE0AD7" w:rsidP="00CE0AD7">
      <w:pPr>
        <w:pStyle w:val="FootnoteText"/>
        <w:rPr>
          <w:rFonts w:hint="cs"/>
          <w:rtl/>
        </w:rPr>
      </w:pPr>
      <w:r w:rsidRPr="00E23BC6">
        <w:footnoteRef/>
      </w:r>
      <w:r w:rsidRPr="00E23BC6">
        <w:rPr>
          <w:rtl/>
        </w:rPr>
        <w:t xml:space="preserve"> </w:t>
      </w:r>
      <w:hyperlink r:id="rId2" w:history="1">
        <w:r w:rsidRPr="00E23BC6">
          <w:rPr>
            <w:rStyle w:val="Hyperlink"/>
            <w:rFonts w:hint="cs"/>
            <w:rtl/>
          </w:rPr>
          <w:t>منتقی</w:t>
        </w:r>
        <w:r w:rsidRPr="00E23BC6">
          <w:rPr>
            <w:rStyle w:val="Hyperlink"/>
            <w:rtl/>
          </w:rPr>
          <w:t xml:space="preserve"> </w:t>
        </w:r>
        <w:r w:rsidRPr="00E23BC6">
          <w:rPr>
            <w:rStyle w:val="Hyperlink"/>
            <w:rFonts w:hint="cs"/>
            <w:rtl/>
          </w:rPr>
          <w:t>الاصول،</w:t>
        </w:r>
        <w:r w:rsidRPr="00E23BC6">
          <w:rPr>
            <w:rStyle w:val="Hyperlink"/>
            <w:rtl/>
          </w:rPr>
          <w:t xml:space="preserve"> </w:t>
        </w:r>
        <w:r w:rsidRPr="00E23BC6">
          <w:rPr>
            <w:rStyle w:val="Hyperlink"/>
            <w:rFonts w:hint="cs"/>
            <w:rtl/>
          </w:rPr>
          <w:t>روحا</w:t>
        </w:r>
        <w:r w:rsidRPr="00E23BC6">
          <w:rPr>
            <w:rStyle w:val="Hyperlink"/>
            <w:rFonts w:hint="cs"/>
            <w:rtl/>
          </w:rPr>
          <w:t>ن</w:t>
        </w:r>
        <w:r w:rsidRPr="00E23BC6">
          <w:rPr>
            <w:rStyle w:val="Hyperlink"/>
            <w:rFonts w:hint="cs"/>
            <w:rtl/>
          </w:rPr>
          <w:t>ی،</w:t>
        </w:r>
        <w:r w:rsidRPr="00E23BC6">
          <w:rPr>
            <w:rStyle w:val="Hyperlink"/>
            <w:rtl/>
          </w:rPr>
          <w:t xml:space="preserve"> </w:t>
        </w:r>
        <w:r w:rsidRPr="00E23BC6">
          <w:rPr>
            <w:rStyle w:val="Hyperlink"/>
            <w:rFonts w:hint="cs"/>
            <w:rtl/>
          </w:rPr>
          <w:t>ج</w:t>
        </w:r>
        <w:r w:rsidRPr="00E23BC6">
          <w:rPr>
            <w:rStyle w:val="Hyperlink"/>
            <w:rtl/>
          </w:rPr>
          <w:t>6</w:t>
        </w:r>
        <w:r w:rsidRPr="00E23BC6">
          <w:rPr>
            <w:rStyle w:val="Hyperlink"/>
            <w:rFonts w:hint="cs"/>
            <w:rtl/>
          </w:rPr>
          <w:t>،</w:t>
        </w:r>
        <w:r w:rsidRPr="00E23BC6">
          <w:rPr>
            <w:rStyle w:val="Hyperlink"/>
            <w:rtl/>
          </w:rPr>
          <w:t xml:space="preserve"> </w:t>
        </w:r>
        <w:r w:rsidRPr="00E23BC6">
          <w:rPr>
            <w:rStyle w:val="Hyperlink"/>
            <w:rFonts w:hint="cs"/>
            <w:rtl/>
          </w:rPr>
          <w:t>ص</w:t>
        </w:r>
        <w:r w:rsidRPr="00E23BC6">
          <w:rPr>
            <w:rStyle w:val="Hyperlink"/>
            <w:rtl/>
          </w:rPr>
          <w:t>277.</w:t>
        </w:r>
      </w:hyperlink>
    </w:p>
  </w:footnote>
  <w:footnote w:id="3">
    <w:p w:rsidR="00CE0AD7" w:rsidRPr="00F15A6E" w:rsidRDefault="00CE0AD7" w:rsidP="00CE0AD7">
      <w:pPr>
        <w:pStyle w:val="FootnoteText"/>
        <w:rPr>
          <w:rFonts w:hint="cs"/>
        </w:rPr>
      </w:pPr>
      <w:r w:rsidRPr="00F15A6E">
        <w:footnoteRef/>
      </w:r>
      <w:r w:rsidRPr="00F15A6E">
        <w:rPr>
          <w:rtl/>
        </w:rPr>
        <w:t xml:space="preserve"> </w:t>
      </w:r>
      <w:hyperlink r:id="rId3" w:history="1">
        <w:r w:rsidRPr="00F15A6E">
          <w:rPr>
            <w:rStyle w:val="Hyperlink"/>
            <w:rFonts w:hint="cs"/>
            <w:rtl/>
          </w:rPr>
          <w:t>مصباح</w:t>
        </w:r>
        <w:r w:rsidRPr="00F15A6E">
          <w:rPr>
            <w:rStyle w:val="Hyperlink"/>
            <w:rtl/>
          </w:rPr>
          <w:t xml:space="preserve"> </w:t>
        </w:r>
        <w:r w:rsidRPr="00F15A6E">
          <w:rPr>
            <w:rStyle w:val="Hyperlink"/>
            <w:rFonts w:hint="cs"/>
            <w:rtl/>
          </w:rPr>
          <w:t>الاصول،</w:t>
        </w:r>
        <w:r w:rsidRPr="00F15A6E">
          <w:rPr>
            <w:rStyle w:val="Hyperlink"/>
            <w:rtl/>
          </w:rPr>
          <w:t xml:space="preserve"> </w:t>
        </w:r>
        <w:r w:rsidRPr="00F15A6E">
          <w:rPr>
            <w:rStyle w:val="Hyperlink"/>
            <w:rFonts w:hint="cs"/>
            <w:rtl/>
          </w:rPr>
          <w:t>السید</w:t>
        </w:r>
        <w:r w:rsidRPr="00F15A6E">
          <w:rPr>
            <w:rStyle w:val="Hyperlink"/>
            <w:rtl/>
          </w:rPr>
          <w:t xml:space="preserve"> </w:t>
        </w:r>
        <w:r w:rsidRPr="00F15A6E">
          <w:rPr>
            <w:rStyle w:val="Hyperlink"/>
            <w:rFonts w:hint="cs"/>
            <w:rtl/>
          </w:rPr>
          <w:t>أبوالقاسم</w:t>
        </w:r>
        <w:r w:rsidRPr="00F15A6E">
          <w:rPr>
            <w:rStyle w:val="Hyperlink"/>
            <w:rtl/>
          </w:rPr>
          <w:t xml:space="preserve"> </w:t>
        </w:r>
        <w:r w:rsidRPr="00F15A6E">
          <w:rPr>
            <w:rStyle w:val="Hyperlink"/>
            <w:rFonts w:hint="cs"/>
            <w:rtl/>
          </w:rPr>
          <w:t>الخ</w:t>
        </w:r>
        <w:r w:rsidRPr="00F15A6E">
          <w:rPr>
            <w:rStyle w:val="Hyperlink"/>
            <w:rFonts w:hint="cs"/>
            <w:rtl/>
          </w:rPr>
          <w:t>و</w:t>
        </w:r>
        <w:r w:rsidRPr="00F15A6E">
          <w:rPr>
            <w:rStyle w:val="Hyperlink"/>
            <w:rFonts w:hint="cs"/>
            <w:rtl/>
          </w:rPr>
          <w:t>ئی،</w:t>
        </w:r>
        <w:r w:rsidRPr="00F15A6E">
          <w:rPr>
            <w:rStyle w:val="Hyperlink"/>
            <w:rtl/>
          </w:rPr>
          <w:t xml:space="preserve"> </w:t>
        </w:r>
        <w:r w:rsidRPr="00F15A6E">
          <w:rPr>
            <w:rStyle w:val="Hyperlink"/>
            <w:rFonts w:hint="cs"/>
            <w:rtl/>
          </w:rPr>
          <w:t>ج</w:t>
        </w:r>
        <w:r w:rsidRPr="00F15A6E">
          <w:rPr>
            <w:rStyle w:val="Hyperlink"/>
            <w:rtl/>
          </w:rPr>
          <w:t>3</w:t>
        </w:r>
        <w:r w:rsidRPr="00F15A6E">
          <w:rPr>
            <w:rStyle w:val="Hyperlink"/>
            <w:rFonts w:hint="cs"/>
            <w:rtl/>
          </w:rPr>
          <w:t>،</w:t>
        </w:r>
        <w:r w:rsidRPr="00F15A6E">
          <w:rPr>
            <w:rStyle w:val="Hyperlink"/>
            <w:rtl/>
          </w:rPr>
          <w:t xml:space="preserve"> </w:t>
        </w:r>
        <w:r w:rsidRPr="00F15A6E">
          <w:rPr>
            <w:rStyle w:val="Hyperlink"/>
            <w:rFonts w:hint="cs"/>
            <w:rtl/>
          </w:rPr>
          <w:t>ص</w:t>
        </w:r>
        <w:r w:rsidRPr="00F15A6E">
          <w:rPr>
            <w:rStyle w:val="Hyperlink"/>
            <w:rtl/>
          </w:rPr>
          <w:t>118.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E6360B">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6360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6360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E6360B">
      <w:rPr>
        <w:sz w:val="24"/>
        <w:szCs w:val="24"/>
        <w:rtl/>
      </w:rPr>
      <w:t>17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E6360B">
      <w:rPr>
        <w:rFonts w:hint="cs"/>
        <w:sz w:val="24"/>
        <w:szCs w:val="24"/>
        <w:rtl/>
      </w:rPr>
      <w:t>تنبیه</w:t>
    </w:r>
    <w:r w:rsidR="00E6360B">
      <w:rPr>
        <w:sz w:val="24"/>
        <w:szCs w:val="24"/>
        <w:rtl/>
      </w:rPr>
      <w:t xml:space="preserve"> </w:t>
    </w:r>
    <w:r w:rsidR="00E6360B">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E6360B">
      <w:rPr>
        <w:rFonts w:hint="cs"/>
        <w:sz w:val="24"/>
        <w:szCs w:val="24"/>
        <w:rtl/>
      </w:rPr>
      <w:t>رضا</w:t>
    </w:r>
    <w:r w:rsidR="00E6360B">
      <w:rPr>
        <w:sz w:val="24"/>
        <w:szCs w:val="24"/>
        <w:rtl/>
      </w:rPr>
      <w:t xml:space="preserve"> </w:t>
    </w:r>
    <w:r w:rsidR="00E6360B">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6360B">
      <w:rPr>
        <w:rFonts w:hint="cs"/>
        <w:sz w:val="24"/>
        <w:szCs w:val="24"/>
        <w:rtl/>
      </w:rPr>
      <w:t>شک</w:t>
    </w:r>
    <w:r w:rsidR="00E6360B">
      <w:rPr>
        <w:sz w:val="24"/>
        <w:szCs w:val="24"/>
        <w:rtl/>
      </w:rPr>
      <w:t xml:space="preserve"> </w:t>
    </w:r>
    <w:r w:rsidR="00E6360B">
      <w:rPr>
        <w:rFonts w:hint="cs"/>
        <w:sz w:val="24"/>
        <w:szCs w:val="24"/>
        <w:rtl/>
      </w:rPr>
      <w:t>در</w:t>
    </w:r>
    <w:r w:rsidR="00E6360B">
      <w:rPr>
        <w:sz w:val="24"/>
        <w:szCs w:val="24"/>
        <w:rtl/>
      </w:rPr>
      <w:t xml:space="preserve"> </w:t>
    </w:r>
    <w:r w:rsidR="00E6360B">
      <w:rPr>
        <w:rFonts w:hint="cs"/>
        <w:sz w:val="24"/>
        <w:szCs w:val="24"/>
        <w:rtl/>
      </w:rPr>
      <w:t>تقدم</w:t>
    </w:r>
    <w:r w:rsidR="00E6360B">
      <w:rPr>
        <w:sz w:val="24"/>
        <w:szCs w:val="24"/>
        <w:rtl/>
      </w:rPr>
      <w:t xml:space="preserve"> </w:t>
    </w:r>
    <w:r w:rsidR="00E6360B">
      <w:rPr>
        <w:rFonts w:hint="cs"/>
        <w:sz w:val="24"/>
        <w:szCs w:val="24"/>
        <w:rtl/>
      </w:rPr>
      <w:t>و</w:t>
    </w:r>
    <w:r w:rsidR="00E6360B">
      <w:rPr>
        <w:sz w:val="24"/>
        <w:szCs w:val="24"/>
        <w:rtl/>
      </w:rPr>
      <w:t xml:space="preserve"> </w:t>
    </w:r>
    <w:r w:rsidR="00E6360B">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3E5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0AD7"/>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60B"/>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E0A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3/118/&#1575;&#1604;&#1585;&#1575;&#1576;&#1593;" TargetMode="External"/><Relationship Id="rId2" Type="http://schemas.openxmlformats.org/officeDocument/2006/relationships/hyperlink" Target="http://lib.eshia.ir/13050/6/277/&#1575;&#1606;&#1581;&#1604;&#1575;&#1604;" TargetMode="External"/><Relationship Id="rId1" Type="http://schemas.openxmlformats.org/officeDocument/2006/relationships/hyperlink" Target="http://lib.eshia.ir/10048/1/171/&#1601;&#158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80B40-115A-4C2C-8527-698409DFF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801</Words>
  <Characters>4571</Characters>
  <Application>Microsoft Office Word</Application>
  <DocSecurity>0</DocSecurity>
  <Lines>38</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2018-01-20T01:28:00Z</dcterms:created>
  <dcterms:modified xsi:type="dcterms:W3CDTF">2018-01-20T01:28:00Z</dcterms:modified>
  <cp:contentStatus>ویرایش 2.5</cp:contentStatus>
  <cp:version>2.3</cp:version>
</cp:coreProperties>
</file>