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5682E" w:rsidRDefault="0095682E" w:rsidP="0095682E">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6692382" w:history="1">
        <w:r w:rsidRPr="00F91F7E">
          <w:rPr>
            <w:rStyle w:val="Hyperlink"/>
            <w:rFonts w:hint="eastAsia"/>
            <w:noProof/>
            <w:rtl/>
          </w:rPr>
          <w:t>توض</w:t>
        </w:r>
        <w:r w:rsidRPr="00F91F7E">
          <w:rPr>
            <w:rStyle w:val="Hyperlink"/>
            <w:rFonts w:hint="cs"/>
            <w:noProof/>
            <w:rtl/>
          </w:rPr>
          <w:t>ی</w:t>
        </w:r>
        <w:r w:rsidRPr="00F91F7E">
          <w:rPr>
            <w:rStyle w:val="Hyperlink"/>
            <w:rFonts w:hint="eastAsia"/>
            <w:noProof/>
            <w:rtl/>
          </w:rPr>
          <w:t>ح</w:t>
        </w:r>
        <w:r w:rsidRPr="00F91F7E">
          <w:rPr>
            <w:rStyle w:val="Hyperlink"/>
            <w:noProof/>
            <w:rtl/>
          </w:rPr>
          <w:t xml:space="preserve"> </w:t>
        </w:r>
        <w:r w:rsidRPr="00F91F7E">
          <w:rPr>
            <w:rStyle w:val="Hyperlink"/>
            <w:rFonts w:hint="eastAsia"/>
            <w:noProof/>
            <w:rtl/>
          </w:rPr>
          <w:t>ب</w:t>
        </w:r>
        <w:r w:rsidRPr="00F91F7E">
          <w:rPr>
            <w:rStyle w:val="Hyperlink"/>
            <w:rFonts w:hint="cs"/>
            <w:noProof/>
            <w:rtl/>
          </w:rPr>
          <w:t>ی</w:t>
        </w:r>
        <w:r w:rsidRPr="00F91F7E">
          <w:rPr>
            <w:rStyle w:val="Hyperlink"/>
            <w:rFonts w:hint="eastAsia"/>
            <w:noProof/>
            <w:rtl/>
          </w:rPr>
          <w:t>شتر</w:t>
        </w:r>
        <w:r w:rsidRPr="00F91F7E">
          <w:rPr>
            <w:rStyle w:val="Hyperlink"/>
            <w:noProof/>
            <w:rtl/>
          </w:rPr>
          <w:t xml:space="preserve"> </w:t>
        </w:r>
        <w:r w:rsidRPr="00F91F7E">
          <w:rPr>
            <w:rStyle w:val="Hyperlink"/>
            <w:rFonts w:hint="eastAsia"/>
            <w:noProof/>
            <w:rtl/>
          </w:rPr>
          <w:t>عدم</w:t>
        </w:r>
        <w:r w:rsidRPr="00F91F7E">
          <w:rPr>
            <w:rStyle w:val="Hyperlink"/>
            <w:noProof/>
            <w:rtl/>
          </w:rPr>
          <w:t xml:space="preserve"> </w:t>
        </w:r>
        <w:r w:rsidRPr="00F91F7E">
          <w:rPr>
            <w:rStyle w:val="Hyperlink"/>
            <w:rFonts w:hint="eastAsia"/>
            <w:noProof/>
            <w:rtl/>
          </w:rPr>
          <w:t>صحت</w:t>
        </w:r>
        <w:r w:rsidRPr="00F91F7E">
          <w:rPr>
            <w:rStyle w:val="Hyperlink"/>
            <w:noProof/>
            <w:rtl/>
          </w:rPr>
          <w:t xml:space="preserve"> </w:t>
        </w:r>
        <w:r w:rsidRPr="00F91F7E">
          <w:rPr>
            <w:rStyle w:val="Hyperlink"/>
            <w:rFonts w:hint="eastAsia"/>
            <w:noProof/>
            <w:rtl/>
          </w:rPr>
          <w:t>تمسک</w:t>
        </w:r>
        <w:r w:rsidRPr="00F91F7E">
          <w:rPr>
            <w:rStyle w:val="Hyperlink"/>
            <w:noProof/>
            <w:rtl/>
          </w:rPr>
          <w:t xml:space="preserve"> </w:t>
        </w:r>
        <w:r w:rsidRPr="00F91F7E">
          <w:rPr>
            <w:rStyle w:val="Hyperlink"/>
            <w:rFonts w:hint="eastAsia"/>
            <w:noProof/>
            <w:rtl/>
          </w:rPr>
          <w:t>کتاب</w:t>
        </w:r>
        <w:r w:rsidRPr="00F91F7E">
          <w:rPr>
            <w:rStyle w:val="Hyperlink"/>
            <w:rFonts w:hint="cs"/>
            <w:noProof/>
            <w:rtl/>
          </w:rPr>
          <w:t>ی</w:t>
        </w:r>
        <w:r w:rsidRPr="00F91F7E">
          <w:rPr>
            <w:rStyle w:val="Hyperlink"/>
            <w:noProof/>
            <w:rtl/>
          </w:rPr>
          <w:t xml:space="preserve"> </w:t>
        </w:r>
        <w:r w:rsidRPr="00F91F7E">
          <w:rPr>
            <w:rStyle w:val="Hyperlink"/>
            <w:rFonts w:hint="eastAsia"/>
            <w:noProof/>
            <w:rtl/>
          </w:rPr>
          <w:t>به</w:t>
        </w:r>
        <w:r w:rsidRPr="00F91F7E">
          <w:rPr>
            <w:rStyle w:val="Hyperlink"/>
            <w:noProof/>
            <w:rtl/>
          </w:rPr>
          <w:t xml:space="preserve"> </w:t>
        </w:r>
        <w:r w:rsidRPr="00F91F7E">
          <w:rPr>
            <w:rStyle w:val="Hyperlink"/>
            <w:rFonts w:hint="eastAsia"/>
            <w:noProof/>
            <w:rtl/>
          </w:rPr>
          <w:t>استصحاب</w:t>
        </w:r>
        <w:r w:rsidRPr="00F91F7E">
          <w:rPr>
            <w:rStyle w:val="Hyperlink"/>
            <w:noProof/>
            <w:rtl/>
          </w:rPr>
          <w:t xml:space="preserve"> </w:t>
        </w:r>
        <w:r w:rsidRPr="00F91F7E">
          <w:rPr>
            <w:rStyle w:val="Hyperlink"/>
            <w:rFonts w:hint="eastAsia"/>
            <w:noProof/>
            <w:rtl/>
          </w:rPr>
          <w:t>نبوت</w:t>
        </w:r>
        <w:r w:rsidRPr="00F91F7E">
          <w:rPr>
            <w:rStyle w:val="Hyperlink"/>
            <w:noProof/>
            <w:rtl/>
          </w:rPr>
          <w:t xml:space="preserve"> </w:t>
        </w:r>
        <w:r w:rsidRPr="00F91F7E">
          <w:rPr>
            <w:rStyle w:val="Hyperlink"/>
            <w:rFonts w:hint="eastAsia"/>
            <w:noProof/>
            <w:rtl/>
          </w:rPr>
          <w:t>سابق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Toc506692382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5682E" w:rsidRDefault="0095682E" w:rsidP="0095682E">
      <w:pPr>
        <w:pStyle w:val="TOC3"/>
        <w:tabs>
          <w:tab w:val="right" w:leader="dot" w:pos="10194"/>
        </w:tabs>
        <w:rPr>
          <w:rFonts w:asciiTheme="minorHAnsi" w:eastAsiaTheme="minorEastAsia" w:hAnsiTheme="minorHAnsi" w:cstheme="minorBidi"/>
          <w:bCs w:val="0"/>
          <w:iCs w:val="0"/>
          <w:noProof/>
          <w:color w:val="auto"/>
          <w:szCs w:val="22"/>
          <w:rtl/>
        </w:rPr>
      </w:pPr>
      <w:hyperlink w:anchor="_Toc506692383" w:history="1">
        <w:r w:rsidRPr="00F91F7E">
          <w:rPr>
            <w:rStyle w:val="Hyperlink"/>
            <w:rFonts w:hint="eastAsia"/>
            <w:noProof/>
            <w:rtl/>
          </w:rPr>
          <w:t>تنب</w:t>
        </w:r>
        <w:r w:rsidRPr="00F91F7E">
          <w:rPr>
            <w:rStyle w:val="Hyperlink"/>
            <w:rFonts w:hint="cs"/>
            <w:noProof/>
            <w:rtl/>
          </w:rPr>
          <w:t>ی</w:t>
        </w:r>
        <w:r w:rsidRPr="00F91F7E">
          <w:rPr>
            <w:rStyle w:val="Hyperlink"/>
            <w:rFonts w:hint="eastAsia"/>
            <w:noProof/>
            <w:rtl/>
          </w:rPr>
          <w:t>ه</w:t>
        </w:r>
        <w:r w:rsidRPr="00F91F7E">
          <w:rPr>
            <w:rStyle w:val="Hyperlink"/>
            <w:noProof/>
            <w:rtl/>
          </w:rPr>
          <w:t xml:space="preserve"> </w:t>
        </w:r>
        <w:r w:rsidRPr="00F91F7E">
          <w:rPr>
            <w:rStyle w:val="Hyperlink"/>
            <w:rFonts w:hint="eastAsia"/>
            <w:noProof/>
            <w:rtl/>
          </w:rPr>
          <w:t>ششم</w:t>
        </w:r>
        <w:r w:rsidRPr="00F91F7E">
          <w:rPr>
            <w:rStyle w:val="Hyperlink"/>
            <w:noProof/>
            <w:rtl/>
          </w:rPr>
          <w:t xml:space="preserve">: </w:t>
        </w:r>
        <w:r w:rsidRPr="00F91F7E">
          <w:rPr>
            <w:rStyle w:val="Hyperlink"/>
            <w:rFonts w:hint="eastAsia"/>
            <w:noProof/>
            <w:rtl/>
          </w:rPr>
          <w:t>استصحاب</w:t>
        </w:r>
        <w:r w:rsidRPr="00F91F7E">
          <w:rPr>
            <w:rStyle w:val="Hyperlink"/>
            <w:noProof/>
            <w:rtl/>
          </w:rPr>
          <w:t xml:space="preserve"> </w:t>
        </w:r>
        <w:r w:rsidRPr="00F91F7E">
          <w:rPr>
            <w:rStyle w:val="Hyperlink"/>
            <w:rFonts w:hint="eastAsia"/>
            <w:noProof/>
            <w:rtl/>
          </w:rPr>
          <w:t>احکام</w:t>
        </w:r>
        <w:r w:rsidRPr="00F91F7E">
          <w:rPr>
            <w:rStyle w:val="Hyperlink"/>
            <w:noProof/>
            <w:rtl/>
          </w:rPr>
          <w:t xml:space="preserve"> </w:t>
        </w:r>
        <w:r w:rsidRPr="00F91F7E">
          <w:rPr>
            <w:rStyle w:val="Hyperlink"/>
            <w:rFonts w:hint="eastAsia"/>
            <w:noProof/>
            <w:rtl/>
          </w:rPr>
          <w:t>شرا</w:t>
        </w:r>
        <w:r w:rsidRPr="00F91F7E">
          <w:rPr>
            <w:rStyle w:val="Hyperlink"/>
            <w:rFonts w:hint="cs"/>
            <w:noProof/>
            <w:rtl/>
          </w:rPr>
          <w:t>ی</w:t>
        </w:r>
        <w:r w:rsidRPr="00F91F7E">
          <w:rPr>
            <w:rStyle w:val="Hyperlink"/>
            <w:rFonts w:hint="eastAsia"/>
            <w:noProof/>
            <w:rtl/>
          </w:rPr>
          <w:t>ع</w:t>
        </w:r>
        <w:r w:rsidRPr="00F91F7E">
          <w:rPr>
            <w:rStyle w:val="Hyperlink"/>
            <w:noProof/>
            <w:rtl/>
          </w:rPr>
          <w:t xml:space="preserve"> </w:t>
        </w:r>
        <w:r w:rsidRPr="00F91F7E">
          <w:rPr>
            <w:rStyle w:val="Hyperlink"/>
            <w:rFonts w:hint="eastAsia"/>
            <w:noProof/>
            <w:rtl/>
          </w:rPr>
          <w:t>سابق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Toc506692383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95682E"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F4EC1">
        <w:rPr>
          <w:rFonts w:hint="cs"/>
          <w:rtl/>
        </w:rPr>
        <w:t>استصحاب</w:t>
      </w:r>
      <w:r w:rsidR="00BF4EC1">
        <w:rPr>
          <w:rtl/>
        </w:rPr>
        <w:t xml:space="preserve"> </w:t>
      </w:r>
      <w:r w:rsidR="00BF4EC1">
        <w:rPr>
          <w:rFonts w:hint="cs"/>
          <w:rtl/>
        </w:rPr>
        <w:t>در</w:t>
      </w:r>
      <w:r w:rsidR="00BF4EC1">
        <w:rPr>
          <w:rtl/>
        </w:rPr>
        <w:t xml:space="preserve"> </w:t>
      </w:r>
      <w:r w:rsidR="00BF4EC1">
        <w:rPr>
          <w:rFonts w:hint="cs"/>
          <w:rtl/>
        </w:rPr>
        <w:t>امور</w:t>
      </w:r>
      <w:r w:rsidR="00BF4EC1">
        <w:rPr>
          <w:rtl/>
        </w:rPr>
        <w:t xml:space="preserve"> </w:t>
      </w:r>
      <w:r w:rsidR="00BF4EC1">
        <w:rPr>
          <w:rFonts w:hint="cs"/>
          <w:rtl/>
        </w:rPr>
        <w:t>اعتقادی</w:t>
      </w:r>
      <w:r w:rsidR="00025B70">
        <w:rPr>
          <w:rFonts w:hint="cs"/>
          <w:rtl/>
        </w:rPr>
        <w:t xml:space="preserve"> </w:t>
      </w:r>
      <w:r w:rsidR="00386C11" w:rsidRPr="00A6366F">
        <w:rPr>
          <w:rFonts w:hint="cs"/>
          <w:rtl/>
        </w:rPr>
        <w:t>/</w:t>
      </w:r>
      <w:bookmarkStart w:id="1" w:name="BokSabj_d"/>
      <w:bookmarkEnd w:id="1"/>
      <w:r w:rsidR="00BF4EC1">
        <w:rPr>
          <w:rFonts w:hint="cs"/>
          <w:rtl/>
        </w:rPr>
        <w:t>تنبیه</w:t>
      </w:r>
      <w:r w:rsidR="00BF4EC1">
        <w:rPr>
          <w:rtl/>
        </w:rPr>
        <w:t xml:space="preserve"> </w:t>
      </w:r>
      <w:r w:rsidR="00BF4EC1">
        <w:rPr>
          <w:rFonts w:hint="cs"/>
          <w:rtl/>
        </w:rPr>
        <w:t>دوازدهم</w:t>
      </w:r>
      <w:r w:rsidR="00BF4EC1">
        <w:rPr>
          <w:rtl/>
        </w:rPr>
        <w:t xml:space="preserve"> </w:t>
      </w:r>
      <w:r w:rsidR="00386C11" w:rsidRPr="00A6366F">
        <w:rPr>
          <w:rFonts w:hint="cs"/>
          <w:rtl/>
        </w:rPr>
        <w:t xml:space="preserve"> /</w:t>
      </w:r>
      <w:bookmarkStart w:id="2" w:name="Bokkolli"/>
      <w:bookmarkEnd w:id="2"/>
      <w:r w:rsidR="00BF4EC1">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5682E" w:rsidRDefault="0095682E" w:rsidP="0095682E">
      <w:pPr>
        <w:rPr>
          <w:rtl/>
        </w:rPr>
      </w:pPr>
      <w:r>
        <w:rPr>
          <w:rFonts w:hint="cs"/>
          <w:rtl/>
        </w:rPr>
        <w:t>بحث در استصحاب در امور اعتقادی بود.</w:t>
      </w:r>
    </w:p>
    <w:p w:rsidR="00247D2F" w:rsidRPr="003A6148" w:rsidRDefault="00247D2F" w:rsidP="003A6148">
      <w:pPr>
        <w:pBdr>
          <w:bottom w:val="double" w:sz="6" w:space="1" w:color="auto"/>
        </w:pBdr>
      </w:pPr>
      <w:bookmarkStart w:id="3" w:name="_GoBack"/>
      <w:bookmarkEnd w:id="3"/>
    </w:p>
    <w:p w:rsidR="008F5B4D" w:rsidRDefault="008F5B4D" w:rsidP="003A6148"/>
    <w:p w:rsidR="0095682E" w:rsidRDefault="0095682E" w:rsidP="0095682E">
      <w:pPr>
        <w:pStyle w:val="Heading5"/>
        <w:rPr>
          <w:rtl/>
        </w:rPr>
      </w:pPr>
      <w:bookmarkStart w:id="4" w:name="_Toc506692382"/>
      <w:r>
        <w:rPr>
          <w:rFonts w:hint="cs"/>
          <w:rtl/>
        </w:rPr>
        <w:t>توضیح بیشتر عدم صحت تمسک کتابی به استصحاب نبوت سابق</w:t>
      </w:r>
      <w:bookmarkEnd w:id="4"/>
    </w:p>
    <w:p w:rsidR="0095682E" w:rsidRDefault="0095682E" w:rsidP="0095682E">
      <w:pPr>
        <w:rPr>
          <w:rtl/>
        </w:rPr>
      </w:pPr>
      <w:r>
        <w:rPr>
          <w:rFonts w:hint="cs"/>
          <w:rtl/>
        </w:rPr>
        <w:t>بحث در جریان استصحاب در نبوت انبیاء سلف بود. مرحوم آخوند</w:t>
      </w:r>
      <w:r>
        <w:rPr>
          <w:rStyle w:val="FootnoteReference"/>
          <w:rtl/>
        </w:rPr>
        <w:footnoteReference w:id="1"/>
      </w:r>
      <w:r>
        <w:rPr>
          <w:rFonts w:hint="cs"/>
          <w:rtl/>
        </w:rPr>
        <w:t xml:space="preserve"> فرمودند که این استصحاب نه الزاما و نه اقناعا جاری نیست و در واقع این مطلب را به عنوان ثمره بحث ذکر کردند. شخص کتابی نه می تواند با اجرای استصحاب نبوت سابقه، مسلمان را ملزم به پذیرش دین کتابی کند و نه این که می تواند خودش را در فرض شک، با اجرای این استصحاب، اقناع کند. </w:t>
      </w:r>
    </w:p>
    <w:p w:rsidR="0095682E" w:rsidRDefault="0095682E" w:rsidP="0095682E">
      <w:pPr>
        <w:rPr>
          <w:rtl/>
        </w:rPr>
      </w:pPr>
      <w:r>
        <w:rPr>
          <w:rFonts w:hint="cs"/>
          <w:rtl/>
        </w:rPr>
        <w:t>وجه عدم جریان استصحاب نبوت سابق این است که اولا  شخص مُجری استصحاب، باید یقین و شک که ارکان استصحاب هستند را داشته باشد و ثانیا تعبد و اجرای استصحاب نسبت به آن امر مستصحب باید ممکن باشد، مثل طهارت؛ یعنی نباید از اموری باشد که یقین و معرفت در آن ها، موضوعیت دارد و ثالثا مُجری استصحاب می بایست دلیلی از دین خودش بر حجیت استصحاب داشته باشد.</w:t>
      </w:r>
    </w:p>
    <w:p w:rsidR="0095682E" w:rsidRDefault="0095682E" w:rsidP="0095682E">
      <w:pPr>
        <w:rPr>
          <w:rFonts w:hint="cs"/>
          <w:rtl/>
        </w:rPr>
      </w:pPr>
      <w:r>
        <w:rPr>
          <w:rFonts w:hint="cs"/>
          <w:rtl/>
        </w:rPr>
        <w:t>اگر شخص کتابی بخواهد مسلمان را با اجرای استصحاب، ملزم به پذیرش نبوت سابق کند، مشکلش این است که اولا ارکان استصحاب در نزد شخص مسلمان، تمام نیست؛ چرا که وی علم به نسخ شریعت سابق دارد.</w:t>
      </w:r>
    </w:p>
    <w:p w:rsidR="0095682E" w:rsidRDefault="0095682E" w:rsidP="0095682E">
      <w:pPr>
        <w:rPr>
          <w:rtl/>
        </w:rPr>
      </w:pPr>
      <w:r>
        <w:rPr>
          <w:rFonts w:hint="cs"/>
          <w:rtl/>
        </w:rPr>
        <w:t xml:space="preserve">اگر هم می خواهد خودش را اقناع کند، مشکلش این است که اعتقاد به نبوت، از آن دسته امور اعتقادی است که باید به همراه علم و معرفت باشد و استصحاب در آن ها قابل اجراء نیست. این بر خلاف اموری مثل طهارت به عنوان موضوع حکم عقل به صحت نماز است که در آن، علم و معرفت شرط نیست و در نزد عقل، موضوع حکم به صحت نماز، اعم از طهارت معلوم بالوجدان و بالتعبد است و لذا اصول عملیه، نسبت به حکم عقل، واردند. </w:t>
      </w:r>
    </w:p>
    <w:p w:rsidR="0095682E" w:rsidRDefault="0095682E" w:rsidP="0095682E">
      <w:pPr>
        <w:rPr>
          <w:rFonts w:hint="cs"/>
          <w:rtl/>
        </w:rPr>
      </w:pPr>
      <w:r>
        <w:rPr>
          <w:rFonts w:hint="cs"/>
          <w:rtl/>
        </w:rPr>
        <w:lastRenderedPageBreak/>
        <w:t>پس شخص مسیحی نمی تواند با اجرای استصحاب، معتقد به مسیحیت باقی بماند، بلکه باید فحص کند و در صورت عجز هم باید احتیاط کند و حق تبعیت از مسیحیت ندارد. در اعتقاد به نبوت هم باید به همان چیزی که در واقع است، معتقد شود. به علاوه که شخصِ مسیحی، دلیلی بر اعتبار استصحاب ندارد، مگر از طریقِ دین اسلام که وی قبولش نکرده است.</w:t>
      </w:r>
    </w:p>
    <w:p w:rsidR="0095682E" w:rsidRDefault="0095682E" w:rsidP="0095682E">
      <w:pPr>
        <w:rPr>
          <w:rtl/>
        </w:rPr>
      </w:pPr>
      <w:r>
        <w:rPr>
          <w:rFonts w:hint="cs"/>
          <w:rtl/>
        </w:rPr>
        <w:t>پس مشکل اجرای استصحاب در مجموع یا عدم تحقق ارکان آن بود و یا عدم امکان تعبد به نبوت و یا نبود دلیل بر حجیت استصحاب، مگر از طریقِ دین اسلام.</w:t>
      </w:r>
    </w:p>
    <w:p w:rsidR="0095682E" w:rsidRDefault="0095682E" w:rsidP="0095682E">
      <w:pPr>
        <w:rPr>
          <w:rtl/>
        </w:rPr>
      </w:pPr>
      <w:r>
        <w:rPr>
          <w:rFonts w:hint="cs"/>
          <w:rtl/>
        </w:rPr>
        <w:t>در ادامه، مرحوم آخوند سه معنا برای نبوت ذکر کردند: الف. کمالات تکوینیه ای که منشأ تلقی وحی شود. ب.منصب  ج. احکام شریعت</w:t>
      </w:r>
    </w:p>
    <w:p w:rsidR="0095682E" w:rsidRDefault="0095682E" w:rsidP="0095682E">
      <w:pPr>
        <w:rPr>
          <w:rtl/>
        </w:rPr>
      </w:pPr>
      <w:r>
        <w:rPr>
          <w:rFonts w:hint="cs"/>
          <w:rtl/>
        </w:rPr>
        <w:t>بیان شد که استصحاب در مورد دو معنای اول، نه الزاما و نه اقناعا، جاری نیست.</w:t>
      </w:r>
    </w:p>
    <w:p w:rsidR="0095682E" w:rsidRDefault="0095682E" w:rsidP="0095682E">
      <w:pPr>
        <w:rPr>
          <w:rtl/>
        </w:rPr>
      </w:pPr>
      <w:r>
        <w:rPr>
          <w:rFonts w:hint="cs"/>
          <w:rtl/>
        </w:rPr>
        <w:t>اما بحث از جریان استصحاب نبوت به معنای سوم را ایشان در تنبیه ششم</w:t>
      </w:r>
      <w:r>
        <w:rPr>
          <w:rStyle w:val="FootnoteReference"/>
          <w:rtl/>
        </w:rPr>
        <w:footnoteReference w:id="2"/>
      </w:r>
      <w:r>
        <w:rPr>
          <w:rFonts w:hint="cs"/>
          <w:rtl/>
        </w:rPr>
        <w:t xml:space="preserve"> مطرح کردند که ما به خاطر عدم ترتب اثر بر آن بحث، ذکرش نکردیم، ولی بعد به ذهنمان خطور کرد که این مورد و لو در ناحیه احکام شریعت قبل، ثمره ندارد و موردی را گمان نمی کنم که بیابیم که از شریعت سابق باشد  و شک در بقائش داشته باشیم، لکن دارای نکاتی است که سبب می شود ذکرش فایده داشته باشد.</w:t>
      </w:r>
    </w:p>
    <w:p w:rsidR="0095682E" w:rsidRDefault="0095682E" w:rsidP="0095682E">
      <w:pPr>
        <w:rPr>
          <w:rtl/>
        </w:rPr>
      </w:pPr>
      <w:r>
        <w:rPr>
          <w:rFonts w:hint="cs"/>
          <w:rtl/>
        </w:rPr>
        <w:t>لذا وارد بحث از استصحاب احکام شریعت قبل می شویم.</w:t>
      </w:r>
    </w:p>
    <w:p w:rsidR="0095682E" w:rsidRDefault="0095682E" w:rsidP="0095682E">
      <w:pPr>
        <w:pStyle w:val="Heading3"/>
        <w:rPr>
          <w:rtl/>
        </w:rPr>
      </w:pPr>
      <w:bookmarkStart w:id="5" w:name="_Toc506692383"/>
      <w:r>
        <w:rPr>
          <w:rFonts w:hint="cs"/>
          <w:rtl/>
        </w:rPr>
        <w:t>تنبیه ششم: استصحاب احکام شرایع سابق</w:t>
      </w:r>
      <w:bookmarkEnd w:id="5"/>
    </w:p>
    <w:p w:rsidR="0095682E" w:rsidRDefault="0095682E" w:rsidP="0095682E">
      <w:pPr>
        <w:rPr>
          <w:rtl/>
        </w:rPr>
      </w:pPr>
      <w:r>
        <w:rPr>
          <w:rFonts w:hint="cs"/>
          <w:rtl/>
        </w:rPr>
        <w:t>مرحوم آخوند</w:t>
      </w:r>
      <w:r>
        <w:rPr>
          <w:rStyle w:val="FootnoteReference"/>
          <w:rtl/>
        </w:rPr>
        <w:footnoteReference w:id="3"/>
      </w:r>
      <w:r>
        <w:rPr>
          <w:rFonts w:hint="cs"/>
          <w:rtl/>
        </w:rPr>
        <w:t xml:space="preserve"> در این استصحاب به دو اشکال در جریان احکام شریعت سابق پاسخ می دهند که این دو اشکال در مورد استصحاب احکام شریعت اسلام هم مطرح است و باید جواب داده شود.</w:t>
      </w:r>
    </w:p>
    <w:p w:rsidR="0095682E" w:rsidRDefault="0095682E" w:rsidP="0095682E">
      <w:pPr>
        <w:rPr>
          <w:rtl/>
        </w:rPr>
      </w:pPr>
      <w:r>
        <w:rPr>
          <w:rFonts w:hint="cs"/>
          <w:rtl/>
        </w:rPr>
        <w:t xml:space="preserve">ایشان استصحاب را در مورد احکام شریعت سابق جاری دانسته اند و به ذکر این اشکال پرداخته اند که ممکن است کسی با تمسک به دو دلیل، این استصحاب را منکر شود: </w:t>
      </w:r>
    </w:p>
    <w:p w:rsidR="0095682E" w:rsidRDefault="0095682E" w:rsidP="0095682E">
      <w:pPr>
        <w:rPr>
          <w:rtl/>
        </w:rPr>
      </w:pPr>
      <w:r>
        <w:rPr>
          <w:rFonts w:hint="cs"/>
          <w:rtl/>
        </w:rPr>
        <w:t>الف. از آن جا که احکام در شریعت سابق، فقط در حق انسان های آن زمان، جعل شده بود پس یقین سابقی نسبت به جعل احکام در حق خودمان نداریم تا در هنگام شک، استصحاب بقاء حکم را جاری کنیم.</w:t>
      </w:r>
    </w:p>
    <w:p w:rsidR="0095682E" w:rsidRDefault="0095682E" w:rsidP="0095682E">
      <w:pPr>
        <w:rPr>
          <w:rFonts w:hint="cs"/>
          <w:rtl/>
        </w:rPr>
      </w:pPr>
      <w:r>
        <w:rPr>
          <w:rFonts w:hint="cs"/>
          <w:rtl/>
        </w:rPr>
        <w:t>ب. عدم شک در بقاء</w:t>
      </w:r>
    </w:p>
    <w:p w:rsidR="0095682E" w:rsidRDefault="0095682E" w:rsidP="0095682E">
      <w:pPr>
        <w:rPr>
          <w:rtl/>
        </w:rPr>
      </w:pPr>
      <w:r>
        <w:rPr>
          <w:rFonts w:hint="cs"/>
          <w:rtl/>
        </w:rPr>
        <w:lastRenderedPageBreak/>
        <w:t>نکته: مرحوم امام</w:t>
      </w:r>
      <w:r>
        <w:rPr>
          <w:rStyle w:val="FootnoteReference"/>
          <w:rtl/>
        </w:rPr>
        <w:footnoteReference w:id="4"/>
      </w:r>
      <w:r>
        <w:rPr>
          <w:rFonts w:hint="cs"/>
          <w:rtl/>
        </w:rPr>
        <w:t xml:space="preserve"> در این تنبیه، اشکال خاصی را ذکر کرده اند که آن را بررسی خواهیم کرد.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B62" w:rsidRDefault="00635B62" w:rsidP="008B750B">
      <w:pPr>
        <w:spacing w:line="240" w:lineRule="auto"/>
      </w:pPr>
      <w:r>
        <w:separator/>
      </w:r>
    </w:p>
  </w:endnote>
  <w:endnote w:type="continuationSeparator" w:id="0">
    <w:p w:rsidR="00635B62" w:rsidRDefault="00635B6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5682E" w:rsidRPr="0095682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BF4EC1" w:rsidP="001B6799">
          <w:pPr>
            <w:pStyle w:val="Footer"/>
            <w:bidi w:val="0"/>
            <w:rPr>
              <w:color w:val="808080" w:themeColor="background1" w:themeShade="80"/>
              <w:rtl/>
            </w:rPr>
          </w:pPr>
          <w:bookmarkStart w:id="13" w:name="BokAdres"/>
          <w:bookmarkEnd w:id="13"/>
          <w:r>
            <w:rPr>
              <w:color w:val="808080" w:themeColor="background1" w:themeShade="80"/>
            </w:rPr>
            <w:t>U1mq1_13961216-092_ry1_mfeb.ir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B62" w:rsidRDefault="00635B62" w:rsidP="008B750B">
      <w:pPr>
        <w:spacing w:line="240" w:lineRule="auto"/>
      </w:pPr>
      <w:r>
        <w:separator/>
      </w:r>
    </w:p>
  </w:footnote>
  <w:footnote w:type="continuationSeparator" w:id="0">
    <w:p w:rsidR="00635B62" w:rsidRDefault="00635B62" w:rsidP="008B750B">
      <w:pPr>
        <w:spacing w:line="240" w:lineRule="auto"/>
      </w:pPr>
      <w:r>
        <w:continuationSeparator/>
      </w:r>
    </w:p>
  </w:footnote>
  <w:footnote w:id="1">
    <w:p w:rsidR="0095682E" w:rsidRPr="009E206F" w:rsidRDefault="0095682E" w:rsidP="0095682E">
      <w:pPr>
        <w:pStyle w:val="FootnoteText"/>
        <w:rPr>
          <w:rFonts w:hint="cs"/>
        </w:rPr>
      </w:pPr>
      <w:r w:rsidRPr="009E206F">
        <w:footnoteRef/>
      </w:r>
      <w:r w:rsidRPr="009E206F">
        <w:rPr>
          <w:rtl/>
        </w:rPr>
        <w:t xml:space="preserve"> </w:t>
      </w:r>
      <w:hyperlink r:id="rId1" w:history="1">
        <w:r w:rsidRPr="009E206F">
          <w:rPr>
            <w:rStyle w:val="Hyperlink"/>
            <w:rFonts w:hint="cs"/>
            <w:rtl/>
          </w:rPr>
          <w:t>کفایه</w:t>
        </w:r>
        <w:r w:rsidRPr="009E206F">
          <w:rPr>
            <w:rStyle w:val="Hyperlink"/>
            <w:rtl/>
          </w:rPr>
          <w:t xml:space="preserve"> </w:t>
        </w:r>
        <w:r w:rsidRPr="009E206F">
          <w:rPr>
            <w:rStyle w:val="Hyperlink"/>
            <w:rFonts w:hint="cs"/>
            <w:rtl/>
          </w:rPr>
          <w:t>الاصو</w:t>
        </w:r>
        <w:r w:rsidRPr="009E206F">
          <w:rPr>
            <w:rStyle w:val="Hyperlink"/>
            <w:rFonts w:hint="cs"/>
            <w:rtl/>
          </w:rPr>
          <w:t>ل</w:t>
        </w:r>
        <w:r w:rsidRPr="009E206F">
          <w:rPr>
            <w:rStyle w:val="Hyperlink"/>
            <w:rFonts w:hint="cs"/>
            <w:rtl/>
          </w:rPr>
          <w:t>،</w:t>
        </w:r>
        <w:r w:rsidRPr="009E206F">
          <w:rPr>
            <w:rStyle w:val="Hyperlink"/>
            <w:rtl/>
          </w:rPr>
          <w:t xml:space="preserve"> </w:t>
        </w:r>
        <w:r w:rsidRPr="009E206F">
          <w:rPr>
            <w:rStyle w:val="Hyperlink"/>
            <w:rFonts w:hint="cs"/>
            <w:rtl/>
          </w:rPr>
          <w:t>آخوند</w:t>
        </w:r>
        <w:r w:rsidRPr="009E206F">
          <w:rPr>
            <w:rStyle w:val="Hyperlink"/>
            <w:rtl/>
          </w:rPr>
          <w:t xml:space="preserve"> </w:t>
        </w:r>
        <w:r w:rsidRPr="009E206F">
          <w:rPr>
            <w:rStyle w:val="Hyperlink"/>
            <w:rFonts w:hint="cs"/>
            <w:rtl/>
          </w:rPr>
          <w:t>خراسانی،</w:t>
        </w:r>
        <w:r w:rsidRPr="009E206F">
          <w:rPr>
            <w:rStyle w:val="Hyperlink"/>
            <w:rtl/>
          </w:rPr>
          <w:t xml:space="preserve"> </w:t>
        </w:r>
        <w:r w:rsidRPr="009E206F">
          <w:rPr>
            <w:rStyle w:val="Hyperlink"/>
            <w:rFonts w:hint="cs"/>
            <w:rtl/>
          </w:rPr>
          <w:t>ج</w:t>
        </w:r>
        <w:r w:rsidRPr="009E206F">
          <w:rPr>
            <w:rStyle w:val="Hyperlink"/>
            <w:rtl/>
          </w:rPr>
          <w:t>1</w:t>
        </w:r>
        <w:r w:rsidRPr="009E206F">
          <w:rPr>
            <w:rStyle w:val="Hyperlink"/>
            <w:rFonts w:hint="cs"/>
            <w:rtl/>
          </w:rPr>
          <w:t>،</w:t>
        </w:r>
        <w:r w:rsidRPr="009E206F">
          <w:rPr>
            <w:rStyle w:val="Hyperlink"/>
            <w:rtl/>
          </w:rPr>
          <w:t xml:space="preserve"> </w:t>
        </w:r>
        <w:r w:rsidRPr="009E206F">
          <w:rPr>
            <w:rStyle w:val="Hyperlink"/>
            <w:rFonts w:hint="cs"/>
            <w:rtl/>
          </w:rPr>
          <w:t>ص</w:t>
        </w:r>
        <w:r w:rsidRPr="009E206F">
          <w:rPr>
            <w:rStyle w:val="Hyperlink"/>
            <w:rtl/>
          </w:rPr>
          <w:t>422.</w:t>
        </w:r>
      </w:hyperlink>
    </w:p>
  </w:footnote>
  <w:footnote w:id="2">
    <w:p w:rsidR="0095682E" w:rsidRPr="007D12E6" w:rsidRDefault="0095682E" w:rsidP="0095682E">
      <w:pPr>
        <w:pStyle w:val="FootnoteText"/>
        <w:rPr>
          <w:rtl/>
        </w:rPr>
      </w:pPr>
      <w:r w:rsidRPr="007D12E6">
        <w:footnoteRef/>
      </w:r>
      <w:r w:rsidRPr="007D12E6">
        <w:rPr>
          <w:rtl/>
        </w:rPr>
        <w:t xml:space="preserve"> </w:t>
      </w:r>
      <w:hyperlink r:id="rId2" w:history="1">
        <w:r w:rsidRPr="007D12E6">
          <w:rPr>
            <w:rStyle w:val="Hyperlink"/>
            <w:rFonts w:hint="cs"/>
            <w:rtl/>
          </w:rPr>
          <w:t>کفایه</w:t>
        </w:r>
        <w:r w:rsidRPr="007D12E6">
          <w:rPr>
            <w:rStyle w:val="Hyperlink"/>
            <w:rtl/>
          </w:rPr>
          <w:t xml:space="preserve"> </w:t>
        </w:r>
        <w:r w:rsidRPr="007D12E6">
          <w:rPr>
            <w:rStyle w:val="Hyperlink"/>
            <w:rFonts w:hint="cs"/>
            <w:rtl/>
          </w:rPr>
          <w:t>الاصول،</w:t>
        </w:r>
        <w:r w:rsidRPr="007D12E6">
          <w:rPr>
            <w:rStyle w:val="Hyperlink"/>
            <w:rtl/>
          </w:rPr>
          <w:t xml:space="preserve"> </w:t>
        </w:r>
        <w:r w:rsidRPr="007D12E6">
          <w:rPr>
            <w:rStyle w:val="Hyperlink"/>
            <w:rFonts w:hint="cs"/>
            <w:rtl/>
          </w:rPr>
          <w:t>آخوند</w:t>
        </w:r>
        <w:r w:rsidRPr="007D12E6">
          <w:rPr>
            <w:rStyle w:val="Hyperlink"/>
            <w:rtl/>
          </w:rPr>
          <w:t xml:space="preserve"> </w:t>
        </w:r>
        <w:r w:rsidRPr="007D12E6">
          <w:rPr>
            <w:rStyle w:val="Hyperlink"/>
            <w:rFonts w:hint="cs"/>
            <w:rtl/>
          </w:rPr>
          <w:t>خراسانی،</w:t>
        </w:r>
        <w:r w:rsidRPr="007D12E6">
          <w:rPr>
            <w:rStyle w:val="Hyperlink"/>
            <w:rtl/>
          </w:rPr>
          <w:t xml:space="preserve"> </w:t>
        </w:r>
        <w:r w:rsidRPr="007D12E6">
          <w:rPr>
            <w:rStyle w:val="Hyperlink"/>
            <w:rFonts w:hint="cs"/>
            <w:rtl/>
          </w:rPr>
          <w:t>ج</w:t>
        </w:r>
        <w:r w:rsidRPr="007D12E6">
          <w:rPr>
            <w:rStyle w:val="Hyperlink"/>
            <w:rtl/>
          </w:rPr>
          <w:t>1</w:t>
        </w:r>
        <w:r w:rsidRPr="007D12E6">
          <w:rPr>
            <w:rStyle w:val="Hyperlink"/>
            <w:rFonts w:hint="cs"/>
            <w:rtl/>
          </w:rPr>
          <w:t>،</w:t>
        </w:r>
        <w:r w:rsidRPr="007D12E6">
          <w:rPr>
            <w:rStyle w:val="Hyperlink"/>
            <w:rtl/>
          </w:rPr>
          <w:t xml:space="preserve"> </w:t>
        </w:r>
        <w:r w:rsidRPr="007D12E6">
          <w:rPr>
            <w:rStyle w:val="Hyperlink"/>
            <w:rFonts w:hint="cs"/>
            <w:rtl/>
          </w:rPr>
          <w:t>ص</w:t>
        </w:r>
        <w:r w:rsidRPr="007D12E6">
          <w:rPr>
            <w:rStyle w:val="Hyperlink"/>
            <w:rtl/>
          </w:rPr>
          <w:t>412.</w:t>
        </w:r>
      </w:hyperlink>
    </w:p>
  </w:footnote>
  <w:footnote w:id="3">
    <w:p w:rsidR="0095682E" w:rsidRPr="007D12E6" w:rsidRDefault="0095682E" w:rsidP="0095682E">
      <w:pPr>
        <w:pStyle w:val="FootnoteText"/>
        <w:rPr>
          <w:rtl/>
        </w:rPr>
      </w:pPr>
      <w:r w:rsidRPr="007D12E6">
        <w:footnoteRef/>
      </w:r>
      <w:r w:rsidRPr="007D12E6">
        <w:rPr>
          <w:rtl/>
        </w:rPr>
        <w:t xml:space="preserve"> </w:t>
      </w:r>
      <w:hyperlink r:id="rId3" w:history="1">
        <w:r w:rsidRPr="007D12E6">
          <w:rPr>
            <w:rStyle w:val="Hyperlink"/>
            <w:rFonts w:hint="cs"/>
            <w:rtl/>
          </w:rPr>
          <w:t>کفایه</w:t>
        </w:r>
        <w:r w:rsidRPr="007D12E6">
          <w:rPr>
            <w:rStyle w:val="Hyperlink"/>
            <w:rtl/>
          </w:rPr>
          <w:t xml:space="preserve"> </w:t>
        </w:r>
        <w:r w:rsidRPr="007D12E6">
          <w:rPr>
            <w:rStyle w:val="Hyperlink"/>
            <w:rFonts w:hint="cs"/>
            <w:rtl/>
          </w:rPr>
          <w:t>الاصول،</w:t>
        </w:r>
        <w:r w:rsidRPr="007D12E6">
          <w:rPr>
            <w:rStyle w:val="Hyperlink"/>
            <w:rtl/>
          </w:rPr>
          <w:t xml:space="preserve"> </w:t>
        </w:r>
        <w:r w:rsidRPr="007D12E6">
          <w:rPr>
            <w:rStyle w:val="Hyperlink"/>
            <w:rFonts w:hint="cs"/>
            <w:rtl/>
          </w:rPr>
          <w:t>آخوند</w:t>
        </w:r>
        <w:r w:rsidRPr="007D12E6">
          <w:rPr>
            <w:rStyle w:val="Hyperlink"/>
            <w:rtl/>
          </w:rPr>
          <w:t xml:space="preserve"> </w:t>
        </w:r>
        <w:r w:rsidRPr="007D12E6">
          <w:rPr>
            <w:rStyle w:val="Hyperlink"/>
            <w:rFonts w:hint="cs"/>
            <w:rtl/>
          </w:rPr>
          <w:t>خراسانی،</w:t>
        </w:r>
        <w:r w:rsidRPr="007D12E6">
          <w:rPr>
            <w:rStyle w:val="Hyperlink"/>
            <w:rtl/>
          </w:rPr>
          <w:t xml:space="preserve"> </w:t>
        </w:r>
        <w:r w:rsidRPr="007D12E6">
          <w:rPr>
            <w:rStyle w:val="Hyperlink"/>
            <w:rFonts w:hint="cs"/>
            <w:rtl/>
          </w:rPr>
          <w:t>ج</w:t>
        </w:r>
        <w:r w:rsidRPr="007D12E6">
          <w:rPr>
            <w:rStyle w:val="Hyperlink"/>
            <w:rtl/>
          </w:rPr>
          <w:t>1</w:t>
        </w:r>
        <w:r w:rsidRPr="007D12E6">
          <w:rPr>
            <w:rStyle w:val="Hyperlink"/>
            <w:rFonts w:hint="cs"/>
            <w:rtl/>
          </w:rPr>
          <w:t>،</w:t>
        </w:r>
        <w:r w:rsidRPr="007D12E6">
          <w:rPr>
            <w:rStyle w:val="Hyperlink"/>
            <w:rtl/>
          </w:rPr>
          <w:t xml:space="preserve"> </w:t>
        </w:r>
        <w:r w:rsidRPr="007D12E6">
          <w:rPr>
            <w:rStyle w:val="Hyperlink"/>
            <w:rFonts w:hint="cs"/>
            <w:rtl/>
          </w:rPr>
          <w:t>ص</w:t>
        </w:r>
        <w:r w:rsidRPr="007D12E6">
          <w:rPr>
            <w:rStyle w:val="Hyperlink"/>
            <w:rtl/>
          </w:rPr>
          <w:t>412.</w:t>
        </w:r>
      </w:hyperlink>
    </w:p>
  </w:footnote>
  <w:footnote w:id="4">
    <w:p w:rsidR="0095682E" w:rsidRPr="00D2154C" w:rsidRDefault="0095682E" w:rsidP="0095682E">
      <w:pPr>
        <w:pStyle w:val="FootnoteText"/>
        <w:rPr>
          <w:rFonts w:hint="cs"/>
        </w:rPr>
      </w:pPr>
      <w:r w:rsidRPr="00D2154C">
        <w:footnoteRef/>
      </w:r>
      <w:r w:rsidRPr="00D2154C">
        <w:rPr>
          <w:rtl/>
        </w:rPr>
        <w:t xml:space="preserve"> </w:t>
      </w:r>
      <w:hyperlink r:id="rId4" w:history="1">
        <w:r w:rsidRPr="00D2154C">
          <w:rPr>
            <w:rStyle w:val="Hyperlink"/>
            <w:rFonts w:hint="cs"/>
            <w:rtl/>
          </w:rPr>
          <w:t>الاستصحاب،</w:t>
        </w:r>
        <w:r w:rsidRPr="00D2154C">
          <w:rPr>
            <w:rStyle w:val="Hyperlink"/>
            <w:rtl/>
          </w:rPr>
          <w:t xml:space="preserve"> </w:t>
        </w:r>
        <w:r w:rsidRPr="00D2154C">
          <w:rPr>
            <w:rStyle w:val="Hyperlink"/>
            <w:rFonts w:hint="cs"/>
            <w:rtl/>
          </w:rPr>
          <w:t>السید</w:t>
        </w:r>
        <w:r w:rsidRPr="00D2154C">
          <w:rPr>
            <w:rStyle w:val="Hyperlink"/>
            <w:rtl/>
          </w:rPr>
          <w:t xml:space="preserve"> </w:t>
        </w:r>
        <w:r w:rsidRPr="00D2154C">
          <w:rPr>
            <w:rStyle w:val="Hyperlink"/>
            <w:rFonts w:hint="cs"/>
            <w:rtl/>
          </w:rPr>
          <w:t>روح</w:t>
        </w:r>
        <w:r w:rsidRPr="00D2154C">
          <w:rPr>
            <w:rStyle w:val="Hyperlink"/>
            <w:rtl/>
          </w:rPr>
          <w:t xml:space="preserve"> </w:t>
        </w:r>
        <w:r w:rsidRPr="00D2154C">
          <w:rPr>
            <w:rStyle w:val="Hyperlink"/>
            <w:rFonts w:hint="cs"/>
            <w:rtl/>
          </w:rPr>
          <w:t>الله</w:t>
        </w:r>
        <w:r w:rsidRPr="00D2154C">
          <w:rPr>
            <w:rStyle w:val="Hyperlink"/>
            <w:rtl/>
          </w:rPr>
          <w:t xml:space="preserve"> </w:t>
        </w:r>
        <w:r w:rsidRPr="00D2154C">
          <w:rPr>
            <w:rStyle w:val="Hyperlink"/>
            <w:rFonts w:hint="cs"/>
            <w:rtl/>
          </w:rPr>
          <w:t>الموسوی</w:t>
        </w:r>
        <w:r w:rsidRPr="00D2154C">
          <w:rPr>
            <w:rStyle w:val="Hyperlink"/>
            <w:rtl/>
          </w:rPr>
          <w:t xml:space="preserve"> </w:t>
        </w:r>
        <w:r w:rsidRPr="00D2154C">
          <w:rPr>
            <w:rStyle w:val="Hyperlink"/>
            <w:rFonts w:hint="cs"/>
            <w:rtl/>
          </w:rPr>
          <w:t>الخمینی،</w:t>
        </w:r>
        <w:r w:rsidRPr="00D2154C">
          <w:rPr>
            <w:rStyle w:val="Hyperlink"/>
            <w:rtl/>
          </w:rPr>
          <w:t xml:space="preserve"> </w:t>
        </w:r>
        <w:r w:rsidRPr="00D2154C">
          <w:rPr>
            <w:rStyle w:val="Hyperlink"/>
            <w:rFonts w:hint="cs"/>
            <w:rtl/>
          </w:rPr>
          <w:t>ج</w:t>
        </w:r>
        <w:r w:rsidRPr="00D2154C">
          <w:rPr>
            <w:rStyle w:val="Hyperlink"/>
            <w:rtl/>
          </w:rPr>
          <w:t>1</w:t>
        </w:r>
        <w:r w:rsidRPr="00D2154C">
          <w:rPr>
            <w:rStyle w:val="Hyperlink"/>
            <w:rFonts w:hint="cs"/>
            <w:rtl/>
          </w:rPr>
          <w:t>،</w:t>
        </w:r>
        <w:r w:rsidRPr="00D2154C">
          <w:rPr>
            <w:rStyle w:val="Hyperlink"/>
            <w:rtl/>
          </w:rPr>
          <w:t xml:space="preserve"> </w:t>
        </w:r>
        <w:r w:rsidRPr="00D2154C">
          <w:rPr>
            <w:rStyle w:val="Hyperlink"/>
            <w:rFonts w:hint="cs"/>
            <w:rtl/>
          </w:rPr>
          <w:t>ص</w:t>
        </w:r>
        <w:r w:rsidRPr="00D2154C">
          <w:rPr>
            <w:rStyle w:val="Hyperlink"/>
            <w:rtl/>
          </w:rPr>
          <w:t>147.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BF4EC1">
      <w:rPr>
        <w:b/>
        <w:bCs/>
        <w:sz w:val="20"/>
        <w:szCs w:val="24"/>
        <w:rtl/>
      </w:rPr>
      <w:t>092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BF4EC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BF4EC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BF4EC1">
      <w:rPr>
        <w:sz w:val="24"/>
        <w:szCs w:val="24"/>
        <w:rtl/>
      </w:rPr>
      <w:t>16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0" w:name="BokSabj"/>
    <w:bookmarkEnd w:id="10"/>
    <w:r w:rsidR="00BF4EC1">
      <w:rPr>
        <w:rFonts w:hint="cs"/>
        <w:b/>
        <w:bCs/>
        <w:color w:val="7030A0"/>
        <w:sz w:val="24"/>
        <w:szCs w:val="24"/>
        <w:rtl/>
      </w:rPr>
      <w:t>تنبیه</w:t>
    </w:r>
    <w:r w:rsidR="00BF4EC1">
      <w:rPr>
        <w:b/>
        <w:bCs/>
        <w:color w:val="7030A0"/>
        <w:sz w:val="24"/>
        <w:szCs w:val="24"/>
        <w:rtl/>
      </w:rPr>
      <w:t xml:space="preserve"> </w:t>
    </w:r>
    <w:r w:rsidR="00BF4EC1">
      <w:rPr>
        <w:rFonts w:hint="cs"/>
        <w:b/>
        <w:bCs/>
        <w:color w:val="7030A0"/>
        <w:sz w:val="24"/>
        <w:szCs w:val="24"/>
        <w:rtl/>
      </w:rPr>
      <w:t>دوازدهم</w:t>
    </w:r>
    <w:r w:rsidR="00BF4EC1">
      <w:rPr>
        <w:b/>
        <w:bCs/>
        <w:color w:val="7030A0"/>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BF4EC1">
      <w:rPr>
        <w:rFonts w:hint="cs"/>
        <w:sz w:val="24"/>
        <w:szCs w:val="24"/>
        <w:rtl/>
      </w:rPr>
      <w:t>رضا</w:t>
    </w:r>
    <w:r w:rsidR="00BF4EC1">
      <w:rPr>
        <w:sz w:val="24"/>
        <w:szCs w:val="24"/>
        <w:rtl/>
      </w:rPr>
      <w:t xml:space="preserve"> </w:t>
    </w:r>
    <w:r w:rsidR="00BF4EC1">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BF4EC1">
      <w:rPr>
        <w:rFonts w:hint="cs"/>
        <w:sz w:val="24"/>
        <w:szCs w:val="24"/>
        <w:rtl/>
      </w:rPr>
      <w:t>استصحاب</w:t>
    </w:r>
    <w:r w:rsidR="00BF4EC1">
      <w:rPr>
        <w:sz w:val="24"/>
        <w:szCs w:val="24"/>
        <w:rtl/>
      </w:rPr>
      <w:t xml:space="preserve"> </w:t>
    </w:r>
    <w:r w:rsidR="00BF4EC1">
      <w:rPr>
        <w:rFonts w:hint="cs"/>
        <w:sz w:val="24"/>
        <w:szCs w:val="24"/>
        <w:rtl/>
      </w:rPr>
      <w:t>در</w:t>
    </w:r>
    <w:r w:rsidR="00BF4EC1">
      <w:rPr>
        <w:sz w:val="24"/>
        <w:szCs w:val="24"/>
        <w:rtl/>
      </w:rPr>
      <w:t xml:space="preserve"> </w:t>
    </w:r>
    <w:r w:rsidR="00BF4EC1">
      <w:rPr>
        <w:rFonts w:hint="cs"/>
        <w:sz w:val="24"/>
        <w:szCs w:val="24"/>
        <w:rtl/>
      </w:rPr>
      <w:t>امور</w:t>
    </w:r>
    <w:r w:rsidR="00BF4EC1">
      <w:rPr>
        <w:sz w:val="24"/>
        <w:szCs w:val="24"/>
        <w:rtl/>
      </w:rPr>
      <w:t xml:space="preserve"> </w:t>
    </w:r>
    <w:r w:rsidR="00BF4EC1">
      <w:rPr>
        <w:rFonts w:hint="cs"/>
        <w:sz w:val="24"/>
        <w:szCs w:val="24"/>
        <w:rtl/>
      </w:rPr>
      <w:t>اعتقادی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B62"/>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682E"/>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4EC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568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412/&#1601;&#1585;&#1602;" TargetMode="External"/><Relationship Id="rId2" Type="http://schemas.openxmlformats.org/officeDocument/2006/relationships/hyperlink" Target="http://lib.eshia.ir/27004/1/412/&#1601;&#1585;&#1602;" TargetMode="External"/><Relationship Id="rId1" Type="http://schemas.openxmlformats.org/officeDocument/2006/relationships/hyperlink" Target="http://lib.eshia.ir/27004/1/422/&#1593;&#1585;&#1601;&#1578;" TargetMode="External"/><Relationship Id="rId4" Type="http://schemas.openxmlformats.org/officeDocument/2006/relationships/hyperlink" Target="http://lib.eshia.ir/86437/1/147/&#1607;&#1575;&#1607;&#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AF1D1-1FC3-41B7-AC5F-EAA476399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497</Words>
  <Characters>2834</Characters>
  <Application>Microsoft Office Word</Application>
  <DocSecurity>0</DocSecurity>
  <Lines>23</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3325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3</cp:revision>
  <dcterms:created xsi:type="dcterms:W3CDTF">2018-02-18T01:14:00Z</dcterms:created>
  <dcterms:modified xsi:type="dcterms:W3CDTF">2018-02-18T01:14:00Z</dcterms:modified>
  <cp:contentStatus>ویرایش 2.5</cp:contentStatus>
  <cp:version>2.6</cp:version>
</cp:coreProperties>
</file>