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3FB" w:rsidRDefault="002F43FB" w:rsidP="002F43F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94334418" w:history="1">
        <w:r w:rsidRPr="00A93331">
          <w:rPr>
            <w:rStyle w:val="Hyperlink"/>
            <w:rFonts w:hint="eastAsia"/>
            <w:noProof/>
            <w:rtl/>
          </w:rPr>
          <w:t>اشکال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مرحوم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خو</w:t>
        </w:r>
        <w:r w:rsidRPr="00A93331">
          <w:rPr>
            <w:rStyle w:val="Hyperlink"/>
            <w:rFonts w:hint="cs"/>
            <w:noProof/>
            <w:rtl/>
          </w:rPr>
          <w:t>یی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به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صاحب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کفا</w:t>
        </w:r>
        <w:r w:rsidRPr="00A93331">
          <w:rPr>
            <w:rStyle w:val="Hyperlink"/>
            <w:rFonts w:hint="cs"/>
            <w:noProof/>
            <w:rtl/>
          </w:rPr>
          <w:t>ی</w:t>
        </w:r>
        <w:r w:rsidRPr="00A93331">
          <w:rPr>
            <w:rStyle w:val="Hyperlink"/>
            <w:rFonts w:hint="eastAsia"/>
            <w:noProof/>
            <w:rtl/>
          </w:rPr>
          <w:t>ه</w:t>
        </w:r>
        <w:r w:rsidRPr="00A93331">
          <w:rPr>
            <w:rStyle w:val="Hyperlink"/>
            <w:noProof/>
            <w:rtl/>
          </w:rPr>
          <w:t xml:space="preserve"> : </w:t>
        </w:r>
        <w:r w:rsidRPr="00A93331">
          <w:rPr>
            <w:rStyle w:val="Hyperlink"/>
            <w:rFonts w:hint="eastAsia"/>
            <w:noProof/>
            <w:rtl/>
          </w:rPr>
          <w:t>مورد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نداشتن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استثنا</w:t>
        </w:r>
        <w:r w:rsidRPr="00A93331">
          <w:rPr>
            <w:rStyle w:val="Hyperlink"/>
            <w:rFonts w:hint="cs"/>
            <w:noProof/>
            <w:rtl/>
          </w:rPr>
          <w:t>ی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اصل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مثبت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Toc494334418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2F43FB" w:rsidRDefault="002F43FB" w:rsidP="002F43F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4334419" w:history="1">
        <w:r w:rsidRPr="00A93331">
          <w:rPr>
            <w:rStyle w:val="Hyperlink"/>
            <w:rFonts w:hint="eastAsia"/>
            <w:noProof/>
            <w:rtl/>
          </w:rPr>
          <w:t>نقد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استاد</w:t>
        </w:r>
        <w:r w:rsidRPr="00A93331">
          <w:rPr>
            <w:rStyle w:val="Hyperlink"/>
            <w:noProof/>
            <w:rtl/>
          </w:rPr>
          <w:t xml:space="preserve"> : </w:t>
        </w:r>
        <w:r w:rsidRPr="00A93331">
          <w:rPr>
            <w:rStyle w:val="Hyperlink"/>
            <w:rFonts w:hint="eastAsia"/>
            <w:noProof/>
            <w:rtl/>
          </w:rPr>
          <w:t>عل</w:t>
        </w:r>
        <w:r w:rsidRPr="00A93331">
          <w:rPr>
            <w:rStyle w:val="Hyperlink"/>
            <w:rFonts w:hint="cs"/>
            <w:noProof/>
            <w:rtl/>
          </w:rPr>
          <w:t>ی</w:t>
        </w:r>
        <w:r w:rsidRPr="00A93331">
          <w:rPr>
            <w:rStyle w:val="Hyperlink"/>
            <w:rFonts w:hint="eastAsia"/>
            <w:noProof/>
            <w:rtl/>
          </w:rPr>
          <w:t>ت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و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تضا</w:t>
        </w:r>
        <w:r w:rsidRPr="00A93331">
          <w:rPr>
            <w:rStyle w:val="Hyperlink"/>
            <w:rFonts w:hint="cs"/>
            <w:noProof/>
            <w:rtl/>
          </w:rPr>
          <w:t>ی</w:t>
        </w:r>
        <w:r w:rsidRPr="00A93331">
          <w:rPr>
            <w:rStyle w:val="Hyperlink"/>
            <w:rFonts w:hint="eastAsia"/>
            <w:noProof/>
            <w:rtl/>
          </w:rPr>
          <w:t>ف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در</w:t>
        </w:r>
        <w:r w:rsidRPr="00A93331">
          <w:rPr>
            <w:rStyle w:val="Hyperlink"/>
            <w:noProof/>
            <w:rtl/>
          </w:rPr>
          <w:t xml:space="preserve"> </w:t>
        </w:r>
        <w:r w:rsidRPr="00A93331">
          <w:rPr>
            <w:rStyle w:val="Hyperlink"/>
            <w:rFonts w:hint="eastAsia"/>
            <w:noProof/>
            <w:rtl/>
          </w:rPr>
          <w:t>بقاء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Toc494334419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2F43FB" w:rsidP="00C91EB6">
      <w:r>
        <w:fldChar w:fldCharType="end"/>
      </w:r>
      <w:bookmarkStart w:id="0" w:name="_GoBack"/>
      <w:bookmarkEnd w:id="0"/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3F21C4">
        <w:rPr>
          <w:rFonts w:hint="cs"/>
          <w:rtl/>
        </w:rPr>
        <w:t>موارد</w:t>
      </w:r>
      <w:r w:rsidR="003F21C4">
        <w:rPr>
          <w:rtl/>
        </w:rPr>
        <w:t xml:space="preserve"> </w:t>
      </w:r>
      <w:r w:rsidR="003F21C4">
        <w:rPr>
          <w:rFonts w:hint="cs"/>
          <w:rtl/>
        </w:rPr>
        <w:t>استثنای</w:t>
      </w:r>
      <w:r w:rsidR="003F21C4">
        <w:rPr>
          <w:rtl/>
        </w:rPr>
        <w:t xml:space="preserve"> </w:t>
      </w:r>
      <w:r w:rsidR="003F21C4">
        <w:rPr>
          <w:rFonts w:hint="cs"/>
          <w:rtl/>
        </w:rPr>
        <w:t>اصل</w:t>
      </w:r>
      <w:r w:rsidR="003F21C4">
        <w:rPr>
          <w:rtl/>
        </w:rPr>
        <w:t xml:space="preserve"> </w:t>
      </w:r>
      <w:r w:rsidR="003F21C4">
        <w:rPr>
          <w:rFonts w:hint="cs"/>
          <w:rtl/>
        </w:rPr>
        <w:t>مثبت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3F21C4">
        <w:rPr>
          <w:rFonts w:hint="cs"/>
          <w:rtl/>
        </w:rPr>
        <w:t>تنبیه</w:t>
      </w:r>
      <w:r w:rsidR="003F21C4">
        <w:rPr>
          <w:rtl/>
        </w:rPr>
        <w:t xml:space="preserve"> </w:t>
      </w:r>
      <w:r w:rsidR="003F21C4">
        <w:rPr>
          <w:rFonts w:hint="cs"/>
          <w:rtl/>
        </w:rPr>
        <w:t>هفتم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proofErr w:type="spellStart"/>
      <w:r w:rsidR="003F21C4">
        <w:rPr>
          <w:rFonts w:hint="cs"/>
          <w:rtl/>
        </w:rPr>
        <w:t>استصحاب</w:t>
      </w:r>
      <w:proofErr w:type="spellEnd"/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در جلسه گذشته بحث از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 به پایان رسید و بحث از موارد استثنای عدم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این اصل، شروع شد.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بحث به مقام ثانی در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از عدم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 در کلمات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رسید.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مرحوم آخوند در هر دو مورد ملازمه </w:t>
      </w:r>
      <w:proofErr w:type="spellStart"/>
      <w:r>
        <w:rPr>
          <w:rFonts w:hint="cs"/>
          <w:rtl/>
        </w:rPr>
        <w:t>بیّن</w:t>
      </w:r>
      <w:proofErr w:type="spellEnd"/>
      <w:r>
        <w:rPr>
          <w:rFonts w:hint="cs"/>
          <w:rtl/>
        </w:rPr>
        <w:t xml:space="preserve"> (الف. جایی که تفکیک بین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لازمه آن، در نظر عرف ممکن نیست. ب. جایی که این تفکیک ممکن است، لکن نیازمند بیان است.) فرمودند : اصل مثبت حجت است و دلیل اثبات کننده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، اثبات لازم را هم می کند. </w:t>
      </w:r>
    </w:p>
    <w:p w:rsidR="00D97934" w:rsidRDefault="00D97934" w:rsidP="00D97934">
      <w:pPr>
        <w:pStyle w:val="Heading6"/>
        <w:rPr>
          <w:rtl/>
        </w:rPr>
      </w:pPr>
      <w:bookmarkStart w:id="4" w:name="_Toc494334418"/>
      <w:r>
        <w:rPr>
          <w:rFonts w:hint="cs"/>
          <w:rtl/>
        </w:rPr>
        <w:t xml:space="preserve">اشکال مرحوم خویی به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: مورد نداشتن استثنای اصل مثبت</w:t>
      </w:r>
      <w:bookmarkEnd w:id="4"/>
    </w:p>
    <w:p w:rsidR="00D97934" w:rsidRDefault="00D97934" w:rsidP="00D97934">
      <w:pPr>
        <w:rPr>
          <w:rFonts w:hint="cs"/>
          <w:rtl/>
        </w:rPr>
      </w:pPr>
      <w:r>
        <w:rPr>
          <w:rFonts w:hint="cs"/>
          <w:rtl/>
        </w:rPr>
        <w:t xml:space="preserve">مرحوم خویی نسبت به این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: این مطلب از حیث کبری صحیح است، لکن دارای صغری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باشد. به عبارت دیگر </w:t>
      </w:r>
      <w:proofErr w:type="spellStart"/>
      <w:r>
        <w:rPr>
          <w:rFonts w:hint="cs"/>
          <w:rtl/>
        </w:rPr>
        <w:t>کلیّت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به حسب قضیه </w:t>
      </w:r>
      <w:proofErr w:type="spellStart"/>
      <w:r>
        <w:rPr>
          <w:rFonts w:hint="cs"/>
          <w:rtl/>
        </w:rPr>
        <w:t>حقیقیه</w:t>
      </w:r>
      <w:proofErr w:type="spellEnd"/>
      <w:r>
        <w:rPr>
          <w:rFonts w:hint="cs"/>
          <w:rtl/>
        </w:rPr>
        <w:t xml:space="preserve"> درست است، ولی تطبیقی ندارد و </w:t>
      </w:r>
      <w:proofErr w:type="spellStart"/>
      <w:r>
        <w:rPr>
          <w:rFonts w:hint="cs"/>
          <w:rtl/>
        </w:rPr>
        <w:t>تطبیقاتی</w:t>
      </w:r>
      <w:proofErr w:type="spellEnd"/>
      <w:r>
        <w:rPr>
          <w:rFonts w:hint="cs"/>
          <w:rtl/>
        </w:rPr>
        <w:t xml:space="preserve"> هم که ذکر کرده </w:t>
      </w:r>
      <w:proofErr w:type="spellStart"/>
      <w:r>
        <w:rPr>
          <w:rFonts w:hint="cs"/>
          <w:rtl/>
        </w:rPr>
        <w:t>اید</w:t>
      </w:r>
      <w:proofErr w:type="spellEnd"/>
      <w:r>
        <w:rPr>
          <w:rFonts w:hint="cs"/>
          <w:rtl/>
        </w:rPr>
        <w:t xml:space="preserve"> درست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باشد. 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مرحوم آخوند به موارد </w:t>
      </w:r>
      <w:proofErr w:type="spellStart"/>
      <w:r>
        <w:rPr>
          <w:rFonts w:hint="cs"/>
          <w:rtl/>
        </w:rPr>
        <w:t>متضایفین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علت و معلول اشاره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که در </w:t>
      </w:r>
      <w:proofErr w:type="spellStart"/>
      <w:r>
        <w:rPr>
          <w:rFonts w:hint="cs"/>
          <w:rtl/>
        </w:rPr>
        <w:t>اوّلی</w:t>
      </w:r>
      <w:proofErr w:type="spellEnd"/>
      <w:r>
        <w:rPr>
          <w:rFonts w:hint="cs"/>
          <w:rtl/>
        </w:rPr>
        <w:t xml:space="preserve">، تفکیک در نظر عرف معقول نیست و در دومی اگر چه تفکیک معقول است، لکن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معلول، لازمه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علت است. 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برای مثال در نظر عرف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ابوّت</w:t>
      </w:r>
      <w:proofErr w:type="spellEnd"/>
      <w:r>
        <w:rPr>
          <w:rFonts w:hint="cs"/>
          <w:rtl/>
        </w:rPr>
        <w:t xml:space="preserve"> یک نفر،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تواند </w:t>
      </w:r>
      <w:proofErr w:type="spellStart"/>
      <w:r>
        <w:rPr>
          <w:rFonts w:hint="cs"/>
          <w:rtl/>
        </w:rPr>
        <w:t>منفکّ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بنوّت</w:t>
      </w:r>
      <w:proofErr w:type="spellEnd"/>
      <w:r>
        <w:rPr>
          <w:rFonts w:hint="cs"/>
          <w:rtl/>
        </w:rPr>
        <w:t xml:space="preserve"> شخص دیگر باشد. نیز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نار، مستلزم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احتراق است. باید توجه داشت که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احتراق لازمه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نار است، نه این که لازمه </w:t>
      </w:r>
      <w:proofErr w:type="spellStart"/>
      <w:r>
        <w:rPr>
          <w:rFonts w:hint="cs"/>
          <w:rtl/>
        </w:rPr>
        <w:t>متعبّدٌ</w:t>
      </w:r>
      <w:proofErr w:type="spellEnd"/>
      <w:r>
        <w:rPr>
          <w:rFonts w:hint="cs"/>
          <w:rtl/>
        </w:rPr>
        <w:t xml:space="preserve"> به باشد. به عبارت دیگر از لوازم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است نه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>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باید توجه داشت که این استثنای مرحوم آخوند </w:t>
      </w:r>
      <w:proofErr w:type="spellStart"/>
      <w:r>
        <w:rPr>
          <w:rFonts w:hint="cs"/>
          <w:rtl/>
        </w:rPr>
        <w:t>نشأت</w:t>
      </w:r>
      <w:proofErr w:type="spellEnd"/>
      <w:r>
        <w:rPr>
          <w:rFonts w:hint="cs"/>
          <w:rtl/>
        </w:rPr>
        <w:t xml:space="preserve"> گرفته از همان تقریب اول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 (آثار خود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، اعم از شرعی و عقلی) است که مرحوم آخوند در مورد لوازم عقلی نپذیرفتند؛ یعنی مرحوم آخوند تقریب اول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 را در موارد عدم امکان تفکیک و موارد لزوم </w:t>
      </w:r>
      <w:proofErr w:type="spellStart"/>
      <w:r>
        <w:rPr>
          <w:rFonts w:hint="cs"/>
          <w:rtl/>
        </w:rPr>
        <w:t>بیّن</w:t>
      </w:r>
      <w:proofErr w:type="spellEnd"/>
      <w:r>
        <w:rPr>
          <w:rFonts w:hint="cs"/>
          <w:rtl/>
        </w:rPr>
        <w:t xml:space="preserve"> پذیرفته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lastRenderedPageBreak/>
        <w:t xml:space="preserve">مرحوم خویی </w:t>
      </w:r>
      <w:proofErr w:type="spellStart"/>
      <w:r>
        <w:rPr>
          <w:rFonts w:hint="cs"/>
          <w:rtl/>
        </w:rPr>
        <w:t>خویی</w:t>
      </w:r>
      <w:proofErr w:type="spellEnd"/>
      <w:r>
        <w:rPr>
          <w:rFonts w:hint="cs"/>
          <w:rtl/>
        </w:rPr>
        <w:t xml:space="preserve"> این کلام مرحوم آخوند را که در فرض ملازمه </w:t>
      </w:r>
      <w:proofErr w:type="spellStart"/>
      <w:r>
        <w:rPr>
          <w:rFonts w:hint="cs"/>
          <w:rtl/>
        </w:rPr>
        <w:t>بیّن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ملزوم</w:t>
      </w:r>
      <w:proofErr w:type="spellEnd"/>
      <w:r>
        <w:rPr>
          <w:rFonts w:hint="cs"/>
          <w:rtl/>
        </w:rPr>
        <w:t xml:space="preserve"> مستلزم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لازم است را پذیرفته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لکن </w:t>
      </w:r>
      <w:proofErr w:type="spellStart"/>
      <w:r>
        <w:rPr>
          <w:rFonts w:hint="cs"/>
          <w:rtl/>
        </w:rPr>
        <w:t>اشکالشان</w:t>
      </w:r>
      <w:proofErr w:type="spellEnd"/>
      <w:r>
        <w:rPr>
          <w:rFonts w:hint="cs"/>
          <w:rtl/>
        </w:rPr>
        <w:t xml:space="preserve"> این است که صغری و تطبیقی برای این مطلب وجود ندارد ؛ چرا که در هر مورد </w:t>
      </w:r>
      <w:proofErr w:type="spellStart"/>
      <w:r>
        <w:rPr>
          <w:rFonts w:hint="cs"/>
          <w:rtl/>
        </w:rPr>
        <w:t>متضایفین</w:t>
      </w:r>
      <w:proofErr w:type="spellEnd"/>
      <w:r>
        <w:rPr>
          <w:rFonts w:hint="cs"/>
          <w:rtl/>
        </w:rPr>
        <w:t xml:space="preserve">، خود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دیگر دارای حالت سابقه بوده و امکان جریان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آن وجود دارد، لذا نیازی نیست که اثر لازم را به وسیله جریان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، اثبات کنیم، بلکه مستقیما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را در لازم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جاری می کنیم. در مورد علت و معلول نیز معلول دارای حالت سابقه بوده و امکان جریان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خود معلول به طور مستقیم وجود دارد. 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برای مثال در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ابوّت</w:t>
      </w:r>
      <w:proofErr w:type="spellEnd"/>
      <w:r>
        <w:rPr>
          <w:rFonts w:hint="cs"/>
          <w:rtl/>
        </w:rPr>
        <w:t xml:space="preserve">، وقتی </w:t>
      </w:r>
      <w:proofErr w:type="spellStart"/>
      <w:r>
        <w:rPr>
          <w:rFonts w:hint="cs"/>
          <w:rtl/>
        </w:rPr>
        <w:t>ابوّت</w:t>
      </w:r>
      <w:proofErr w:type="spellEnd"/>
      <w:r>
        <w:rPr>
          <w:rFonts w:hint="cs"/>
          <w:rtl/>
        </w:rPr>
        <w:t xml:space="preserve"> دارای حالت سابقه است، پس قطعا </w:t>
      </w:r>
      <w:proofErr w:type="spellStart"/>
      <w:r>
        <w:rPr>
          <w:rFonts w:hint="cs"/>
          <w:rtl/>
        </w:rPr>
        <w:t>بنوّت</w:t>
      </w:r>
      <w:proofErr w:type="spellEnd"/>
      <w:r>
        <w:rPr>
          <w:rFonts w:hint="cs"/>
          <w:rtl/>
        </w:rPr>
        <w:t xml:space="preserve"> هم دارای حالت سابقه است و لذا می توان یک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خود </w:t>
      </w:r>
      <w:proofErr w:type="spellStart"/>
      <w:r>
        <w:rPr>
          <w:rFonts w:hint="cs"/>
          <w:rtl/>
        </w:rPr>
        <w:t>بنوّت</w:t>
      </w:r>
      <w:proofErr w:type="spellEnd"/>
      <w:r>
        <w:rPr>
          <w:rFonts w:hint="cs"/>
          <w:rtl/>
        </w:rPr>
        <w:t xml:space="preserve"> جاری کرد. بین دو عنوان </w:t>
      </w:r>
      <w:proofErr w:type="spellStart"/>
      <w:r>
        <w:rPr>
          <w:rFonts w:hint="cs"/>
          <w:rtl/>
        </w:rPr>
        <w:t>ابوّت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بنوّت</w:t>
      </w:r>
      <w:proofErr w:type="spellEnd"/>
      <w:r>
        <w:rPr>
          <w:rFonts w:hint="cs"/>
          <w:rtl/>
        </w:rPr>
        <w:t xml:space="preserve"> ملازمه می باشد.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در مورد علت و معلول هم از آن جا که بین عنوان علت و معلول ملازمه وجود دارد، پس وقتی علت دارای حالت سابقه یقینی می باشد قطعا معلول هم دارای حالت سابقه یقینی بود و لذا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مستقیما در خود معلول جاری می شود و نیازی به جریان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علت برای اثبات آثار معلول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این کلام مرحوم خویی (فایده نداشتن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 در موارد وجود حالت سابقه برای لازم) همان مطلبی است که مرحوم آخوند در بیان ظهور ثمره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مثبت، بیان کردند.</w:t>
      </w:r>
      <w:r>
        <w:rPr>
          <w:rStyle w:val="FootnoteReference"/>
          <w:rtl/>
        </w:rPr>
        <w:footnoteReference w:id="1"/>
      </w:r>
    </w:p>
    <w:p w:rsidR="00D97934" w:rsidRPr="00343C98" w:rsidRDefault="00D97934" w:rsidP="00D97934">
      <w:pPr>
        <w:rPr>
          <w:rFonts w:hint="cs"/>
          <w:rtl/>
        </w:rPr>
      </w:pPr>
      <w:r>
        <w:rPr>
          <w:rFonts w:hint="cs"/>
          <w:rtl/>
        </w:rPr>
        <w:t xml:space="preserve"> مرحوم خویی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: اگر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عنوان علت یا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جاری شود، دیگر نیازی به اثبات لازم نداریم؛ چرا که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خود عنوان معلول یا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دیگر جاری می شود. اگر هم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را در ذات علت جاری می کنید اشکال می شود که بین ذات علت و ذات معلول، ملازمه </w:t>
      </w:r>
      <w:proofErr w:type="spellStart"/>
      <w:r>
        <w:rPr>
          <w:rFonts w:hint="cs"/>
          <w:rtl/>
        </w:rPr>
        <w:t>بیّنه</w:t>
      </w:r>
      <w:proofErr w:type="spellEnd"/>
      <w:r>
        <w:rPr>
          <w:rFonts w:hint="cs"/>
          <w:rtl/>
        </w:rPr>
        <w:t xml:space="preserve"> ای وجود ندارد و ذات معلول را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با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ذات علت اثبات کرد، مگر از باب اصل مثبتی که حجت نیست.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ذات یک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هم اثبات کننده ذات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دیگر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باشد؛ چرا که ذات دو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، لازمه یکدیگر نیستند. ملازمه بین عنوان علت و معلول و نیز بین عنوان دو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وجود دارد </w:t>
      </w:r>
      <w:r w:rsidRPr="00343C98">
        <w:rPr>
          <w:rFonts w:hint="cs"/>
          <w:rtl/>
        </w:rPr>
        <w:t>نه ذات آن ها.</w:t>
      </w:r>
    </w:p>
    <w:p w:rsidR="00D97934" w:rsidRPr="00343C98" w:rsidRDefault="00D97934" w:rsidP="00D97934">
      <w:pPr>
        <w:rPr>
          <w:rFonts w:hint="cs"/>
          <w:rtl/>
        </w:rPr>
      </w:pPr>
      <w:r w:rsidRPr="00343C98">
        <w:rPr>
          <w:rFonts w:hint="cs"/>
          <w:rtl/>
        </w:rPr>
        <w:t xml:space="preserve">ایشان در آخر کلامشان فرموده </w:t>
      </w:r>
      <w:proofErr w:type="spellStart"/>
      <w:r w:rsidRPr="00343C98">
        <w:rPr>
          <w:rFonts w:hint="cs"/>
          <w:rtl/>
        </w:rPr>
        <w:t>اند</w:t>
      </w:r>
      <w:proofErr w:type="spellEnd"/>
      <w:r w:rsidRPr="00343C98">
        <w:rPr>
          <w:rFonts w:hint="cs"/>
          <w:rtl/>
        </w:rPr>
        <w:t xml:space="preserve">: اگر در موارد علت و معلول، </w:t>
      </w:r>
      <w:proofErr w:type="spellStart"/>
      <w:r w:rsidRPr="00343C98">
        <w:rPr>
          <w:rFonts w:hint="cs"/>
          <w:rtl/>
        </w:rPr>
        <w:t>استصحاب</w:t>
      </w:r>
      <w:proofErr w:type="spellEnd"/>
      <w:r w:rsidRPr="00343C98">
        <w:rPr>
          <w:rFonts w:hint="cs"/>
          <w:rtl/>
        </w:rPr>
        <w:t xml:space="preserve"> جزء علت را برای اثبات معلول کافی می دانید هیچ موردی برای اصل مثبت باقی </w:t>
      </w:r>
      <w:proofErr w:type="spellStart"/>
      <w:r w:rsidRPr="00343C98">
        <w:rPr>
          <w:rFonts w:hint="cs"/>
          <w:rtl/>
        </w:rPr>
        <w:t>نمی</w:t>
      </w:r>
      <w:proofErr w:type="spellEnd"/>
      <w:r w:rsidRPr="00343C98">
        <w:rPr>
          <w:rFonts w:hint="cs"/>
          <w:rtl/>
        </w:rPr>
        <w:t xml:space="preserve"> ماند؛ چرا که تمام موارد یا جزء علت است یا </w:t>
      </w:r>
      <w:proofErr w:type="spellStart"/>
      <w:r w:rsidRPr="00343C98">
        <w:rPr>
          <w:rFonts w:hint="cs"/>
          <w:rtl/>
        </w:rPr>
        <w:t>جزءِ</w:t>
      </w:r>
      <w:proofErr w:type="spellEnd"/>
      <w:r w:rsidRPr="00343C98">
        <w:rPr>
          <w:rFonts w:hint="cs"/>
          <w:rtl/>
        </w:rPr>
        <w:t xml:space="preserve"> ملازم است. پس تمام موارد اصل مثبت تحت این </w:t>
      </w:r>
      <w:proofErr w:type="spellStart"/>
      <w:r w:rsidRPr="00343C98">
        <w:rPr>
          <w:rFonts w:hint="cs"/>
          <w:rtl/>
        </w:rPr>
        <w:t>این</w:t>
      </w:r>
      <w:proofErr w:type="spellEnd"/>
      <w:r w:rsidRPr="00343C98">
        <w:rPr>
          <w:rFonts w:hint="cs"/>
          <w:rtl/>
        </w:rPr>
        <w:t xml:space="preserve"> استثنای مرحوم آخوند قرار می گیرد.</w:t>
      </w:r>
      <w:r>
        <w:rPr>
          <w:rStyle w:val="FootnoteReference"/>
          <w:rtl/>
        </w:rPr>
        <w:footnoteReference w:id="2"/>
      </w:r>
    </w:p>
    <w:p w:rsidR="00D97934" w:rsidRDefault="00D97934" w:rsidP="00D97934">
      <w:pPr>
        <w:pStyle w:val="Heading7"/>
        <w:rPr>
          <w:rtl/>
        </w:rPr>
      </w:pPr>
      <w:bookmarkStart w:id="5" w:name="_Toc494334419"/>
      <w:r>
        <w:rPr>
          <w:rFonts w:hint="cs"/>
          <w:rtl/>
        </w:rPr>
        <w:lastRenderedPageBreak/>
        <w:t xml:space="preserve">نقد استاد :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در بقاء</w:t>
      </w:r>
      <w:bookmarkEnd w:id="5"/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این که بگوییم کلام مرحوم آخوند این قدر </w:t>
      </w:r>
      <w:proofErr w:type="spellStart"/>
      <w:r>
        <w:rPr>
          <w:rFonts w:hint="cs"/>
          <w:rtl/>
        </w:rPr>
        <w:t>نسنجیده</w:t>
      </w:r>
      <w:proofErr w:type="spellEnd"/>
      <w:r>
        <w:rPr>
          <w:rFonts w:hint="cs"/>
          <w:rtl/>
        </w:rPr>
        <w:t xml:space="preserve"> است که هیچ </w:t>
      </w:r>
      <w:proofErr w:type="spellStart"/>
      <w:r>
        <w:rPr>
          <w:rFonts w:hint="cs"/>
          <w:rtl/>
        </w:rPr>
        <w:t>صغرایی</w:t>
      </w:r>
      <w:proofErr w:type="spellEnd"/>
      <w:r>
        <w:rPr>
          <w:rFonts w:hint="cs"/>
          <w:rtl/>
        </w:rPr>
        <w:t xml:space="preserve"> برایش در نظر نگرفته شده است بعید است. خود آخوند فرمودند که اگر لازمه دارای حالت سابقه باشد به سراغ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لازم می رویم و دیگر نیازی به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ملزوم</w:t>
      </w:r>
      <w:proofErr w:type="spellEnd"/>
      <w:r>
        <w:rPr>
          <w:rFonts w:hint="cs"/>
          <w:rtl/>
        </w:rPr>
        <w:t xml:space="preserve"> برای اثبات لازم نیست. ایشان در عین التفات، این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را ذکر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پس ایشان در این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مطلب سنجیده ای را بیان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</w:p>
    <w:p w:rsidR="00D97934" w:rsidRDefault="00D97934" w:rsidP="00D97934">
      <w:pPr>
        <w:rPr>
          <w:rtl/>
        </w:rPr>
      </w:pP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علت،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به وصف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نیست تا مرحوم خویی این اشکال را وارد کنند، بلکه مربوط به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است که آن علت، در </w:t>
      </w:r>
      <w:proofErr w:type="spellStart"/>
      <w:r>
        <w:rPr>
          <w:rFonts w:hint="cs"/>
          <w:rtl/>
        </w:rPr>
        <w:t>بقائش</w:t>
      </w:r>
      <w:proofErr w:type="spellEnd"/>
      <w:r>
        <w:rPr>
          <w:rFonts w:hint="cs"/>
          <w:rtl/>
        </w:rPr>
        <w:t xml:space="preserve"> علت است نه در </w:t>
      </w:r>
      <w:proofErr w:type="spellStart"/>
      <w:r>
        <w:rPr>
          <w:rFonts w:hint="cs"/>
          <w:rtl/>
        </w:rPr>
        <w:t>حدوثش</w:t>
      </w:r>
      <w:proofErr w:type="spellEnd"/>
      <w:r>
        <w:rPr>
          <w:rFonts w:hint="cs"/>
          <w:rtl/>
        </w:rPr>
        <w:t xml:space="preserve">؛ یعنی با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بقاء، تمام علت ثابت می شود، نه جزء علت. بقاء، علت </w:t>
      </w:r>
      <w:proofErr w:type="spellStart"/>
      <w:r>
        <w:rPr>
          <w:rFonts w:hint="cs"/>
          <w:rtl/>
        </w:rPr>
        <w:t>تامه</w:t>
      </w:r>
      <w:proofErr w:type="spellEnd"/>
      <w:r>
        <w:rPr>
          <w:rFonts w:hint="cs"/>
          <w:rtl/>
        </w:rPr>
        <w:t xml:space="preserve"> است.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برای استثنای مرحوم آخوند این گونه می توان مثال زد : همان طور که می دانیم صرف افتادن در آتش، علت </w:t>
      </w:r>
      <w:proofErr w:type="spellStart"/>
      <w:r>
        <w:rPr>
          <w:rFonts w:hint="cs"/>
          <w:rtl/>
        </w:rPr>
        <w:t>تامه</w:t>
      </w:r>
      <w:proofErr w:type="spellEnd"/>
      <w:r>
        <w:rPr>
          <w:rFonts w:hint="cs"/>
          <w:rtl/>
        </w:rPr>
        <w:t xml:space="preserve"> مرگ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باشد، بلکه بقاء در آتش علت مرگ است (و به همین جهت هم است که در فرضی که شخص در آتش افتاده و امکان خروج دارد، ولی عمدا در آن باقی می ماند، بر شخص </w:t>
      </w:r>
      <w:proofErr w:type="spellStart"/>
      <w:r>
        <w:rPr>
          <w:rFonts w:hint="cs"/>
          <w:rtl/>
        </w:rPr>
        <w:t>ملقی</w:t>
      </w:r>
      <w:proofErr w:type="spellEnd"/>
      <w:r>
        <w:rPr>
          <w:rFonts w:hint="cs"/>
          <w:rtl/>
        </w:rPr>
        <w:t xml:space="preserve">، دیه و </w:t>
      </w:r>
      <w:proofErr w:type="spellStart"/>
      <w:r>
        <w:rPr>
          <w:rFonts w:hint="cs"/>
          <w:rtl/>
        </w:rPr>
        <w:t>قصاصی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باشد.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). حال اگر شخصی در آتش انداخته شد، به طوری که امکان خروج هم برای وی نبود و بعد از گذشت مدتی شک کردیم که کسی وی را از آتش خارج ساخته است یا نه،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بقاء در آتش جاری می شود و در نتیجه معلول آن (قتل) ثابت می شود. 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این است که در چنین فرضی، لازمه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بقاء در آتش،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وقوع قتل است و بین این دو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بیّن</w:t>
      </w:r>
      <w:proofErr w:type="spellEnd"/>
      <w:r>
        <w:rPr>
          <w:rFonts w:hint="cs"/>
          <w:rtl/>
        </w:rPr>
        <w:t xml:space="preserve"> وجود دارد. بقاء دو ساعته در آتش، علت مرگ (</w:t>
      </w:r>
      <w:proofErr w:type="spellStart"/>
      <w:r>
        <w:rPr>
          <w:rFonts w:hint="cs"/>
          <w:rtl/>
        </w:rPr>
        <w:t>زهاق</w:t>
      </w:r>
      <w:proofErr w:type="spellEnd"/>
      <w:r>
        <w:rPr>
          <w:rFonts w:hint="cs"/>
          <w:rtl/>
        </w:rPr>
        <w:t xml:space="preserve"> روح) است.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این جا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تمام </w:t>
      </w:r>
      <w:proofErr w:type="spellStart"/>
      <w:r>
        <w:rPr>
          <w:rFonts w:hint="cs"/>
          <w:rtl/>
        </w:rPr>
        <w:t>السبب</w:t>
      </w:r>
      <w:proofErr w:type="spellEnd"/>
      <w:r>
        <w:rPr>
          <w:rFonts w:hint="cs"/>
          <w:rtl/>
        </w:rPr>
        <w:t xml:space="preserve"> داده است نه جزء </w:t>
      </w:r>
      <w:proofErr w:type="spellStart"/>
      <w:r>
        <w:rPr>
          <w:rFonts w:hint="cs"/>
          <w:rtl/>
        </w:rPr>
        <w:t>السبب</w:t>
      </w:r>
      <w:proofErr w:type="spellEnd"/>
      <w:r>
        <w:rPr>
          <w:rFonts w:hint="cs"/>
          <w:rtl/>
        </w:rPr>
        <w:t xml:space="preserve">. باید توجه داشت که اولا سببیت </w:t>
      </w:r>
      <w:proofErr w:type="spellStart"/>
      <w:r>
        <w:rPr>
          <w:rFonts w:hint="cs"/>
          <w:rtl/>
        </w:rPr>
        <w:t>بقاءِ</w:t>
      </w:r>
      <w:proofErr w:type="spellEnd"/>
      <w:r>
        <w:rPr>
          <w:rFonts w:hint="cs"/>
          <w:rtl/>
        </w:rPr>
        <w:t xml:space="preserve"> در آتش، نسبت به </w:t>
      </w:r>
      <w:proofErr w:type="spellStart"/>
      <w:r>
        <w:rPr>
          <w:rFonts w:hint="cs"/>
          <w:rtl/>
        </w:rPr>
        <w:t>موت</w:t>
      </w:r>
      <w:proofErr w:type="spellEnd"/>
      <w:r>
        <w:rPr>
          <w:rFonts w:hint="cs"/>
          <w:rtl/>
        </w:rPr>
        <w:t xml:space="preserve">، سببیت عقلی است نه شرعی و به خاطر ملازمه میان این دو، عرف از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یکی،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دیگری را هم می فهمد. ثانیا این سبب، در </w:t>
      </w:r>
      <w:proofErr w:type="spellStart"/>
      <w:r>
        <w:rPr>
          <w:rFonts w:hint="cs"/>
          <w:rtl/>
        </w:rPr>
        <w:t>بقائش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دارد نه در </w:t>
      </w:r>
      <w:proofErr w:type="spellStart"/>
      <w:r>
        <w:rPr>
          <w:rFonts w:hint="cs"/>
          <w:rtl/>
        </w:rPr>
        <w:t>حدوثش</w:t>
      </w:r>
      <w:proofErr w:type="spellEnd"/>
      <w:r>
        <w:rPr>
          <w:rFonts w:hint="cs"/>
          <w:rtl/>
        </w:rPr>
        <w:t>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این مثال شبیه این است که </w:t>
      </w:r>
      <w:proofErr w:type="spellStart"/>
      <w:r>
        <w:rPr>
          <w:rFonts w:hint="cs"/>
          <w:rtl/>
        </w:rPr>
        <w:t>بیّنه</w:t>
      </w:r>
      <w:proofErr w:type="spellEnd"/>
      <w:r>
        <w:rPr>
          <w:rFonts w:hint="cs"/>
          <w:rtl/>
        </w:rPr>
        <w:t xml:space="preserve"> ای بر صرف بقاء دو ساعته این شخص در آتش (بدون خبر از </w:t>
      </w:r>
      <w:proofErr w:type="spellStart"/>
      <w:r>
        <w:rPr>
          <w:rFonts w:hint="cs"/>
          <w:rtl/>
        </w:rPr>
        <w:t>موت</w:t>
      </w:r>
      <w:proofErr w:type="spellEnd"/>
      <w:r>
        <w:rPr>
          <w:rFonts w:hint="cs"/>
          <w:rtl/>
        </w:rPr>
        <w:t xml:space="preserve">) قائم شود که در این جا از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بقاء،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موت</w:t>
      </w:r>
      <w:proofErr w:type="spellEnd"/>
      <w:r>
        <w:rPr>
          <w:rFonts w:hint="cs"/>
          <w:rtl/>
        </w:rPr>
        <w:t xml:space="preserve"> هم فهمیده می شود.</w:t>
      </w:r>
    </w:p>
    <w:p w:rsidR="00D97934" w:rsidRDefault="00D97934" w:rsidP="00D97934">
      <w:pPr>
        <w:rPr>
          <w:rFonts w:hint="cs"/>
          <w:rtl/>
        </w:rPr>
      </w:pPr>
      <w:r>
        <w:rPr>
          <w:rFonts w:hint="cs"/>
          <w:rtl/>
        </w:rPr>
        <w:t xml:space="preserve">پس برای استثنای مذکور در کلام مرحوم آخوند می توان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را مثال زد که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صرفا در بقاء می باشد نه در </w:t>
      </w:r>
      <w:proofErr w:type="spellStart"/>
      <w:r>
        <w:rPr>
          <w:rFonts w:hint="cs"/>
          <w:rtl/>
        </w:rPr>
        <w:t>حدوث</w:t>
      </w:r>
      <w:proofErr w:type="spellEnd"/>
      <w:r>
        <w:rPr>
          <w:rFonts w:hint="cs"/>
          <w:rtl/>
        </w:rPr>
        <w:t xml:space="preserve">.  در چنین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ذات چیزی که تمام </w:t>
      </w:r>
      <w:proofErr w:type="spellStart"/>
      <w:r>
        <w:rPr>
          <w:rFonts w:hint="cs"/>
          <w:rtl/>
        </w:rPr>
        <w:t>العلۀ</w:t>
      </w:r>
      <w:proofErr w:type="spellEnd"/>
      <w:r>
        <w:rPr>
          <w:rFonts w:hint="cs"/>
          <w:rtl/>
        </w:rPr>
        <w:t xml:space="preserve"> می باشد مستلزم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معلول است و از عدم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 </w:t>
      </w:r>
      <w:proofErr w:type="spellStart"/>
      <w:r>
        <w:rPr>
          <w:rFonts w:hint="cs"/>
          <w:rtl/>
        </w:rPr>
        <w:lastRenderedPageBreak/>
        <w:t>مستثنا</w:t>
      </w:r>
      <w:proofErr w:type="spellEnd"/>
      <w:r>
        <w:rPr>
          <w:rFonts w:hint="cs"/>
          <w:rtl/>
        </w:rPr>
        <w:t xml:space="preserve"> است. اما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حدوث</w:t>
      </w:r>
      <w:proofErr w:type="spellEnd"/>
      <w:r>
        <w:rPr>
          <w:rFonts w:hint="cs"/>
          <w:rtl/>
        </w:rPr>
        <w:t xml:space="preserve"> هم وجود دارد روشن است که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خود معلول جاری می شود و نیازی نیست تا از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بقاء علت استفاده شود. 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برای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هم می توان مثالی زد که بقاء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(نه </w:t>
      </w:r>
      <w:proofErr w:type="spellStart"/>
      <w:r>
        <w:rPr>
          <w:rFonts w:hint="cs"/>
          <w:rtl/>
        </w:rPr>
        <w:t>حدوثش</w:t>
      </w:r>
      <w:proofErr w:type="spellEnd"/>
      <w:r>
        <w:rPr>
          <w:rFonts w:hint="cs"/>
          <w:rtl/>
        </w:rPr>
        <w:t xml:space="preserve">)، دارای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می باشد. همان مثال قبلی در مورد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قتل و قاتل می تواند مثالی برای این مطلب باشد. بقاء در آتش، ملازم قتل است و قتل هم نسبت به قاتل (ولو این که قاتل، </w:t>
      </w:r>
      <w:proofErr w:type="spellStart"/>
      <w:r>
        <w:rPr>
          <w:rFonts w:hint="cs"/>
          <w:rtl/>
        </w:rPr>
        <w:t>ریح</w:t>
      </w:r>
      <w:proofErr w:type="spellEnd"/>
      <w:r>
        <w:rPr>
          <w:rFonts w:hint="cs"/>
          <w:rtl/>
        </w:rPr>
        <w:t xml:space="preserve"> باشد.)،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می باشد. عرف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پذیرد که قتل باشد، ولی قاتل نداشته باشیم. اشکالی هم ندارد که عنوان </w:t>
      </w:r>
      <w:proofErr w:type="spellStart"/>
      <w:r>
        <w:rPr>
          <w:rFonts w:hint="cs"/>
          <w:rtl/>
        </w:rPr>
        <w:t>مضایف</w:t>
      </w:r>
      <w:proofErr w:type="spellEnd"/>
      <w:r>
        <w:rPr>
          <w:rFonts w:hint="cs"/>
          <w:rtl/>
        </w:rPr>
        <w:t xml:space="preserve"> (قتل)، لازمه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است نه خود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>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مثال دیگری هم در فرض پذیرش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کلی قسم ثالث می توان زد : اگر </w:t>
      </w:r>
      <w:proofErr w:type="spellStart"/>
      <w:r>
        <w:rPr>
          <w:rFonts w:hint="cs"/>
          <w:rtl/>
        </w:rPr>
        <w:t>ابوت</w:t>
      </w:r>
      <w:proofErr w:type="spellEnd"/>
      <w:r>
        <w:rPr>
          <w:rFonts w:hint="cs"/>
          <w:rtl/>
        </w:rPr>
        <w:t xml:space="preserve"> شخصی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بوده باشد و علم به </w:t>
      </w:r>
      <w:proofErr w:type="spellStart"/>
      <w:r>
        <w:rPr>
          <w:rFonts w:hint="cs"/>
          <w:rtl/>
        </w:rPr>
        <w:t>موت</w:t>
      </w:r>
      <w:proofErr w:type="spellEnd"/>
      <w:r>
        <w:rPr>
          <w:rFonts w:hint="cs"/>
          <w:rtl/>
        </w:rPr>
        <w:t xml:space="preserve"> فرزندش داشته باشیم، لکن شک کنیم که همزمان با </w:t>
      </w:r>
      <w:proofErr w:type="spellStart"/>
      <w:r>
        <w:rPr>
          <w:rFonts w:hint="cs"/>
          <w:rtl/>
        </w:rPr>
        <w:t>موت</w:t>
      </w:r>
      <w:proofErr w:type="spellEnd"/>
      <w:r>
        <w:rPr>
          <w:rFonts w:hint="cs"/>
          <w:rtl/>
        </w:rPr>
        <w:t xml:space="preserve"> فرزند اول (یا قبل از آن) فرزند دیگری هم پیدا کرده است یا نه، در واقع شک در بقاء </w:t>
      </w:r>
      <w:proofErr w:type="spellStart"/>
      <w:r>
        <w:rPr>
          <w:rFonts w:hint="cs"/>
          <w:rtl/>
        </w:rPr>
        <w:t>ابوتش</w:t>
      </w:r>
      <w:proofErr w:type="spellEnd"/>
      <w:r>
        <w:rPr>
          <w:rFonts w:hint="cs"/>
          <w:rtl/>
        </w:rPr>
        <w:t xml:space="preserve"> پیدا کرده ایم. در این جا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ابوت</w:t>
      </w:r>
      <w:proofErr w:type="spellEnd"/>
      <w:r>
        <w:rPr>
          <w:rFonts w:hint="cs"/>
          <w:rtl/>
        </w:rPr>
        <w:t xml:space="preserve">، لازمه خودش را که وجود فرزند دیگر است ثابت می کند، در عین حال این </w:t>
      </w:r>
      <w:proofErr w:type="spellStart"/>
      <w:r>
        <w:rPr>
          <w:rFonts w:hint="cs"/>
          <w:rtl/>
        </w:rPr>
        <w:t>ابوت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حدوثش</w:t>
      </w:r>
      <w:proofErr w:type="spellEnd"/>
      <w:r>
        <w:rPr>
          <w:rFonts w:hint="cs"/>
          <w:rtl/>
        </w:rPr>
        <w:t xml:space="preserve">، علت برای </w:t>
      </w:r>
      <w:proofErr w:type="spellStart"/>
      <w:r>
        <w:rPr>
          <w:rFonts w:hint="cs"/>
          <w:rtl/>
        </w:rPr>
        <w:t>بنوّت</w:t>
      </w:r>
      <w:proofErr w:type="spellEnd"/>
      <w:r>
        <w:rPr>
          <w:rFonts w:hint="cs"/>
          <w:rtl/>
        </w:rPr>
        <w:t xml:space="preserve"> این فرزند دیگر نبوده است.</w:t>
      </w:r>
    </w:p>
    <w:p w:rsidR="00D97934" w:rsidRDefault="00D97934" w:rsidP="00D97934">
      <w:pPr>
        <w:rPr>
          <w:rFonts w:hint="cs"/>
          <w:rtl/>
        </w:rPr>
      </w:pPr>
      <w:r>
        <w:rPr>
          <w:rFonts w:hint="cs"/>
          <w:rtl/>
        </w:rPr>
        <w:t xml:space="preserve">پس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هم که بقاء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، دارای </w:t>
      </w:r>
      <w:proofErr w:type="spellStart"/>
      <w:r>
        <w:rPr>
          <w:rFonts w:hint="cs"/>
          <w:rtl/>
        </w:rPr>
        <w:t>مضایف</w:t>
      </w:r>
      <w:proofErr w:type="spellEnd"/>
      <w:r>
        <w:rPr>
          <w:rFonts w:hint="cs"/>
          <w:rtl/>
        </w:rPr>
        <w:t xml:space="preserve"> باشد می توان مثال برای استثنای مرحوم آخوند باشد. 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نکته :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گاهی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علت و معلول است و گاهی هم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فعل و مصدر است. قتل و قاتل از حیث </w:t>
      </w:r>
      <w:proofErr w:type="spellStart"/>
      <w:r>
        <w:rPr>
          <w:rFonts w:hint="cs"/>
          <w:rtl/>
        </w:rPr>
        <w:t>تضایفش</w:t>
      </w:r>
      <w:proofErr w:type="spellEnd"/>
      <w:r>
        <w:rPr>
          <w:rFonts w:hint="cs"/>
          <w:rtl/>
        </w:rPr>
        <w:t xml:space="preserve">، مثال برای استثنای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می باشد، اگر چه بین آن ها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هم وجود دارد.</w:t>
      </w:r>
    </w:p>
    <w:p w:rsidR="00D97934" w:rsidRDefault="00D97934" w:rsidP="00D97934">
      <w:pPr>
        <w:rPr>
          <w:rtl/>
        </w:rPr>
      </w:pPr>
      <w:r>
        <w:rPr>
          <w:rFonts w:hint="cs"/>
          <w:rtl/>
        </w:rPr>
        <w:t xml:space="preserve">به نظر ما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از حیث کبری صحیح نیست.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496" w:rsidRDefault="00055496" w:rsidP="008B750B">
      <w:pPr>
        <w:spacing w:line="240" w:lineRule="auto"/>
      </w:pPr>
      <w:r>
        <w:separator/>
      </w:r>
    </w:p>
  </w:endnote>
  <w:endnote w:type="continuationSeparator" w:id="0">
    <w:p w:rsidR="00055496" w:rsidRDefault="0005549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F43FB" w:rsidRPr="002F43FB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F21C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U1mq1_13960723-013_ry1_mfeb.ir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496" w:rsidRDefault="00055496" w:rsidP="008B750B">
      <w:pPr>
        <w:spacing w:line="240" w:lineRule="auto"/>
      </w:pPr>
      <w:r>
        <w:separator/>
      </w:r>
    </w:p>
  </w:footnote>
  <w:footnote w:type="continuationSeparator" w:id="0">
    <w:p w:rsidR="00055496" w:rsidRDefault="00055496" w:rsidP="008B750B">
      <w:pPr>
        <w:spacing w:line="240" w:lineRule="auto"/>
      </w:pPr>
      <w:r>
        <w:continuationSeparator/>
      </w:r>
    </w:p>
  </w:footnote>
  <w:footnote w:id="1">
    <w:p w:rsidR="00D97934" w:rsidRPr="00561B5C" w:rsidRDefault="00D97934" w:rsidP="00D97934">
      <w:pPr>
        <w:pStyle w:val="FootnoteText"/>
        <w:rPr>
          <w:rFonts w:hint="cs"/>
        </w:rPr>
      </w:pPr>
      <w:r w:rsidRPr="00561B5C">
        <w:footnoteRef/>
      </w:r>
      <w:r w:rsidRPr="00561B5C">
        <w:rPr>
          <w:rtl/>
        </w:rPr>
        <w:t xml:space="preserve"> </w:t>
      </w:r>
      <w:hyperlink r:id="rId1" w:history="1">
        <w:proofErr w:type="spellStart"/>
        <w:r w:rsidRPr="00561B5C">
          <w:rPr>
            <w:rStyle w:val="Hyperlink"/>
            <w:rFonts w:hint="cs"/>
            <w:rtl/>
          </w:rPr>
          <w:t>کفایه</w:t>
        </w:r>
        <w:proofErr w:type="spellEnd"/>
        <w:r w:rsidRPr="00561B5C">
          <w:rPr>
            <w:rStyle w:val="Hyperlink"/>
            <w:rtl/>
          </w:rPr>
          <w:t xml:space="preserve"> </w:t>
        </w:r>
        <w:proofErr w:type="spellStart"/>
        <w:r w:rsidRPr="00561B5C">
          <w:rPr>
            <w:rStyle w:val="Hyperlink"/>
            <w:rFonts w:hint="cs"/>
            <w:rtl/>
          </w:rPr>
          <w:t>الاصول</w:t>
        </w:r>
        <w:proofErr w:type="spellEnd"/>
        <w:r w:rsidRPr="00561B5C">
          <w:rPr>
            <w:rStyle w:val="Hyperlink"/>
            <w:rFonts w:hint="cs"/>
            <w:rtl/>
          </w:rPr>
          <w:t>،</w:t>
        </w:r>
        <w:r w:rsidRPr="00561B5C">
          <w:rPr>
            <w:rStyle w:val="Hyperlink"/>
            <w:rtl/>
          </w:rPr>
          <w:t xml:space="preserve"> </w:t>
        </w:r>
        <w:r w:rsidRPr="00561B5C">
          <w:rPr>
            <w:rStyle w:val="Hyperlink"/>
            <w:rFonts w:hint="cs"/>
            <w:rtl/>
          </w:rPr>
          <w:t>آخوند</w:t>
        </w:r>
        <w:r w:rsidRPr="00561B5C">
          <w:rPr>
            <w:rStyle w:val="Hyperlink"/>
            <w:rtl/>
          </w:rPr>
          <w:t xml:space="preserve"> </w:t>
        </w:r>
        <w:r w:rsidRPr="00561B5C">
          <w:rPr>
            <w:rStyle w:val="Hyperlink"/>
            <w:rFonts w:hint="cs"/>
            <w:rtl/>
          </w:rPr>
          <w:t>خراسانی،</w:t>
        </w:r>
        <w:r w:rsidRPr="00561B5C">
          <w:rPr>
            <w:rStyle w:val="Hyperlink"/>
            <w:rtl/>
          </w:rPr>
          <w:t xml:space="preserve"> </w:t>
        </w:r>
        <w:r w:rsidRPr="00561B5C">
          <w:rPr>
            <w:rStyle w:val="Hyperlink"/>
            <w:rFonts w:hint="cs"/>
            <w:rtl/>
          </w:rPr>
          <w:t>ج</w:t>
        </w:r>
        <w:r w:rsidRPr="00561B5C">
          <w:rPr>
            <w:rStyle w:val="Hyperlink"/>
            <w:rtl/>
          </w:rPr>
          <w:t>1</w:t>
        </w:r>
        <w:r w:rsidRPr="00561B5C">
          <w:rPr>
            <w:rStyle w:val="Hyperlink"/>
            <w:rFonts w:hint="cs"/>
            <w:rtl/>
          </w:rPr>
          <w:t>،</w:t>
        </w:r>
        <w:r w:rsidRPr="00561B5C">
          <w:rPr>
            <w:rStyle w:val="Hyperlink"/>
            <w:rtl/>
          </w:rPr>
          <w:t xml:space="preserve"> </w:t>
        </w:r>
        <w:r w:rsidRPr="00561B5C">
          <w:rPr>
            <w:rStyle w:val="Hyperlink"/>
            <w:rFonts w:hint="cs"/>
            <w:rtl/>
          </w:rPr>
          <w:t>ص</w:t>
        </w:r>
        <w:r w:rsidRPr="00561B5C">
          <w:rPr>
            <w:rStyle w:val="Hyperlink"/>
            <w:rtl/>
          </w:rPr>
          <w:t>415.</w:t>
        </w:r>
      </w:hyperlink>
    </w:p>
  </w:footnote>
  <w:footnote w:id="2">
    <w:p w:rsidR="00D97934" w:rsidRPr="00343C98" w:rsidRDefault="00D97934" w:rsidP="00D97934">
      <w:pPr>
        <w:pStyle w:val="FootnoteText"/>
        <w:rPr>
          <w:rFonts w:hint="cs"/>
        </w:rPr>
      </w:pPr>
      <w:r w:rsidRPr="00343C98">
        <w:footnoteRef/>
      </w:r>
      <w:r w:rsidRPr="00343C98">
        <w:rPr>
          <w:rtl/>
        </w:rPr>
        <w:t xml:space="preserve"> </w:t>
      </w:r>
      <w:hyperlink r:id="rId2" w:history="1">
        <w:proofErr w:type="spellStart"/>
        <w:r w:rsidRPr="00343C98">
          <w:rPr>
            <w:rStyle w:val="Hyperlink"/>
            <w:rFonts w:hint="cs"/>
            <w:rtl/>
          </w:rPr>
          <w:t>موسوعة</w:t>
        </w:r>
        <w:proofErr w:type="spellEnd"/>
        <w:r w:rsidRPr="00343C98">
          <w:rPr>
            <w:rStyle w:val="Hyperlink"/>
            <w:rtl/>
          </w:rPr>
          <w:t xml:space="preserve"> </w:t>
        </w:r>
        <w:proofErr w:type="spellStart"/>
        <w:r w:rsidRPr="00343C98">
          <w:rPr>
            <w:rStyle w:val="Hyperlink"/>
            <w:rFonts w:hint="cs"/>
            <w:rtl/>
          </w:rPr>
          <w:t>الامام</w:t>
        </w:r>
        <w:proofErr w:type="spellEnd"/>
        <w:r w:rsidRPr="00343C98">
          <w:rPr>
            <w:rStyle w:val="Hyperlink"/>
            <w:rtl/>
          </w:rPr>
          <w:t xml:space="preserve"> </w:t>
        </w:r>
        <w:proofErr w:type="spellStart"/>
        <w:r w:rsidRPr="00343C98">
          <w:rPr>
            <w:rStyle w:val="Hyperlink"/>
            <w:rFonts w:hint="cs"/>
            <w:rtl/>
          </w:rPr>
          <w:t>الخویی</w:t>
        </w:r>
        <w:proofErr w:type="spellEnd"/>
        <w:r w:rsidRPr="00343C98">
          <w:rPr>
            <w:rStyle w:val="Hyperlink"/>
            <w:rFonts w:hint="cs"/>
            <w:rtl/>
          </w:rPr>
          <w:t>،</w:t>
        </w:r>
        <w:r w:rsidRPr="00343C98">
          <w:rPr>
            <w:rStyle w:val="Hyperlink"/>
            <w:rtl/>
          </w:rPr>
          <w:t xml:space="preserve"> </w:t>
        </w:r>
        <w:r w:rsidRPr="00343C98">
          <w:rPr>
            <w:rStyle w:val="Hyperlink"/>
            <w:rFonts w:hint="cs"/>
            <w:rtl/>
          </w:rPr>
          <w:t>ابوالقاسم</w:t>
        </w:r>
        <w:r w:rsidRPr="00343C98">
          <w:rPr>
            <w:rStyle w:val="Hyperlink"/>
            <w:rtl/>
          </w:rPr>
          <w:t xml:space="preserve"> </w:t>
        </w:r>
        <w:r w:rsidRPr="00343C98">
          <w:rPr>
            <w:rStyle w:val="Hyperlink"/>
            <w:rFonts w:hint="cs"/>
            <w:rtl/>
          </w:rPr>
          <w:t>خ</w:t>
        </w:r>
        <w:r w:rsidRPr="00343C98">
          <w:rPr>
            <w:rStyle w:val="Hyperlink"/>
            <w:rFonts w:hint="cs"/>
            <w:rtl/>
          </w:rPr>
          <w:t>و</w:t>
        </w:r>
        <w:r w:rsidRPr="00343C98">
          <w:rPr>
            <w:rStyle w:val="Hyperlink"/>
            <w:rFonts w:hint="cs"/>
            <w:rtl/>
          </w:rPr>
          <w:t>یی،</w:t>
        </w:r>
        <w:r w:rsidRPr="00343C98">
          <w:rPr>
            <w:rStyle w:val="Hyperlink"/>
            <w:rtl/>
          </w:rPr>
          <w:t xml:space="preserve"> </w:t>
        </w:r>
        <w:r w:rsidRPr="00343C98">
          <w:rPr>
            <w:rStyle w:val="Hyperlink"/>
            <w:rFonts w:hint="cs"/>
            <w:rtl/>
          </w:rPr>
          <w:t>ج</w:t>
        </w:r>
        <w:r w:rsidRPr="00343C98">
          <w:rPr>
            <w:rStyle w:val="Hyperlink"/>
            <w:rtl/>
          </w:rPr>
          <w:t>48</w:t>
        </w:r>
        <w:r w:rsidRPr="00343C98">
          <w:rPr>
            <w:rStyle w:val="Hyperlink"/>
            <w:rFonts w:hint="cs"/>
            <w:rtl/>
          </w:rPr>
          <w:t>،</w:t>
        </w:r>
        <w:r w:rsidRPr="00343C98">
          <w:rPr>
            <w:rStyle w:val="Hyperlink"/>
            <w:rtl/>
          </w:rPr>
          <w:t xml:space="preserve"> </w:t>
        </w:r>
        <w:r w:rsidRPr="00343C98">
          <w:rPr>
            <w:rStyle w:val="Hyperlink"/>
            <w:rFonts w:hint="cs"/>
            <w:rtl/>
          </w:rPr>
          <w:t>ص</w:t>
        </w:r>
        <w:r w:rsidRPr="00343C98">
          <w:rPr>
            <w:rStyle w:val="Hyperlink"/>
            <w:rtl/>
          </w:rPr>
          <w:t>191.</w:t>
        </w:r>
      </w:hyperlink>
    </w:p>
  </w:footnote>
  <w:footnote w:id="3">
    <w:p w:rsidR="00D97934" w:rsidRDefault="00D97934" w:rsidP="00D9793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126F2">
        <w:rPr>
          <w:rFonts w:hint="cs"/>
          <w:rtl/>
        </w:rPr>
        <w:t>لو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ألقى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شخصا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في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النار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أو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البحر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متعمدا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فمات</w:t>
      </w:r>
      <w:proofErr w:type="spellEnd"/>
      <w:r w:rsidRPr="007126F2">
        <w:rPr>
          <w:rFonts w:hint="cs"/>
          <w:rtl/>
        </w:rPr>
        <w:t>،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فان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كان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متمكنا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من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الخروج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و</w:t>
      </w:r>
      <w:r w:rsidRPr="007126F2">
        <w:rPr>
          <w:rtl/>
        </w:rPr>
        <w:t xml:space="preserve"> </w:t>
      </w:r>
      <w:r w:rsidRPr="007126F2">
        <w:rPr>
          <w:rFonts w:hint="cs"/>
          <w:rtl/>
        </w:rPr>
        <w:t>لم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يخرج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باختياره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فلا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قود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و</w:t>
      </w:r>
      <w:r w:rsidRPr="007126F2">
        <w:rPr>
          <w:rtl/>
        </w:rPr>
        <w:t xml:space="preserve"> </w:t>
      </w:r>
      <w:r w:rsidRPr="007126F2">
        <w:rPr>
          <w:rFonts w:hint="cs"/>
          <w:rtl/>
        </w:rPr>
        <w:t>لا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دية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و</w:t>
      </w:r>
      <w:r w:rsidRPr="007126F2">
        <w:rPr>
          <w:rtl/>
        </w:rPr>
        <w:t xml:space="preserve"> </w:t>
      </w:r>
      <w:r w:rsidRPr="007126F2">
        <w:rPr>
          <w:rFonts w:hint="cs"/>
          <w:rtl/>
        </w:rPr>
        <w:t>ان</w:t>
      </w:r>
      <w:r w:rsidRPr="007126F2">
        <w:rPr>
          <w:rtl/>
        </w:rPr>
        <w:t xml:space="preserve"> </w:t>
      </w:r>
      <w:r w:rsidRPr="007126F2">
        <w:rPr>
          <w:rFonts w:hint="cs"/>
          <w:rtl/>
        </w:rPr>
        <w:t>لم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يكن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متمكنا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من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الخروج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و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إنجاء</w:t>
      </w:r>
      <w:proofErr w:type="spellEnd"/>
      <w:r w:rsidRPr="007126F2">
        <w:rPr>
          <w:rtl/>
        </w:rPr>
        <w:t xml:space="preserve"> </w:t>
      </w:r>
      <w:r w:rsidRPr="007126F2">
        <w:rPr>
          <w:rFonts w:hint="cs"/>
          <w:rtl/>
        </w:rPr>
        <w:t>نفسه</w:t>
      </w:r>
      <w:r w:rsidRPr="007126F2">
        <w:rPr>
          <w:rtl/>
        </w:rPr>
        <w:t xml:space="preserve"> </w:t>
      </w:r>
      <w:r w:rsidRPr="007126F2">
        <w:rPr>
          <w:rFonts w:hint="cs"/>
          <w:rtl/>
        </w:rPr>
        <w:t>من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الهلاك</w:t>
      </w:r>
      <w:proofErr w:type="spellEnd"/>
      <w:r w:rsidRPr="007126F2">
        <w:rPr>
          <w:rFonts w:hint="cs"/>
          <w:rtl/>
        </w:rPr>
        <w:t>،</w:t>
      </w:r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فعلى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الملقي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القصاص</w:t>
      </w:r>
      <w:proofErr w:type="spellEnd"/>
      <w:r w:rsidRPr="007126F2">
        <w:rPr>
          <w:rtl/>
        </w:rPr>
        <w:t>.</w:t>
      </w:r>
      <w:r>
        <w:rPr>
          <w:rFonts w:hint="cs"/>
          <w:rtl/>
        </w:rPr>
        <w:t xml:space="preserve"> </w:t>
      </w:r>
      <w:proofErr w:type="spellStart"/>
      <w:r w:rsidRPr="007126F2">
        <w:rPr>
          <w:rFonts w:hint="cs"/>
          <w:rtl/>
        </w:rPr>
        <w:t>تكملة</w:t>
      </w:r>
      <w:proofErr w:type="spellEnd"/>
      <w:r w:rsidRPr="007126F2">
        <w:rPr>
          <w:rtl/>
        </w:rPr>
        <w:t xml:space="preserve"> </w:t>
      </w:r>
      <w:proofErr w:type="spellStart"/>
      <w:r w:rsidRPr="007126F2">
        <w:rPr>
          <w:rFonts w:hint="cs"/>
          <w:rtl/>
        </w:rPr>
        <w:t>المنهاج</w:t>
      </w:r>
      <w:proofErr w:type="spellEnd"/>
      <w:r w:rsidRPr="007126F2">
        <w:rPr>
          <w:rFonts w:hint="cs"/>
          <w:rtl/>
        </w:rPr>
        <w:t>،</w:t>
      </w:r>
      <w:r w:rsidRPr="007126F2">
        <w:rPr>
          <w:rtl/>
        </w:rPr>
        <w:t xml:space="preserve"> </w:t>
      </w:r>
      <w:r w:rsidRPr="007126F2">
        <w:rPr>
          <w:rFonts w:hint="cs"/>
          <w:rtl/>
        </w:rPr>
        <w:t>ص</w:t>
      </w:r>
      <w:r w:rsidRPr="007126F2">
        <w:rPr>
          <w:rtl/>
        </w:rPr>
        <w:t>: 59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6" w:name="BokNum"/>
    <w:bookmarkEnd w:id="6"/>
    <w:r w:rsidR="003F21C4">
      <w:rPr>
        <w:b/>
        <w:bCs/>
        <w:sz w:val="20"/>
        <w:szCs w:val="24"/>
        <w:rtl/>
      </w:rPr>
      <w:t>013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3F21C4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proofErr w:type="spellStart"/>
    <w:r w:rsidR="003F21C4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9" w:name="BokTarikh"/>
    <w:bookmarkEnd w:id="9"/>
    <w:r w:rsidR="003F21C4">
      <w:rPr>
        <w:sz w:val="24"/>
        <w:szCs w:val="24"/>
        <w:rtl/>
      </w:rPr>
      <w:t>23 /7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 xml:space="preserve">موضوع </w:t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عام</w:t>
    </w:r>
    <w:r w:rsidR="0073474B">
      <w:rPr>
        <w:rFonts w:hint="cs"/>
        <w:sz w:val="24"/>
        <w:szCs w:val="24"/>
        <w:rtl/>
      </w:rPr>
      <w:t>:</w:t>
    </w:r>
    <w:bookmarkStart w:id="10" w:name="BokSabj"/>
    <w:bookmarkEnd w:id="10"/>
    <w:r w:rsidR="003F21C4">
      <w:rPr>
        <w:rFonts w:hint="cs"/>
        <w:sz w:val="24"/>
        <w:szCs w:val="24"/>
        <w:rtl/>
      </w:rPr>
      <w:t>تنبیه</w:t>
    </w:r>
    <w:proofErr w:type="spellEnd"/>
    <w:r w:rsidR="003F21C4">
      <w:rPr>
        <w:sz w:val="24"/>
        <w:szCs w:val="24"/>
        <w:rtl/>
      </w:rPr>
      <w:t xml:space="preserve"> </w:t>
    </w:r>
    <w:r w:rsidR="003F21C4">
      <w:rPr>
        <w:rFonts w:hint="cs"/>
        <w:sz w:val="24"/>
        <w:szCs w:val="24"/>
        <w:rtl/>
      </w:rPr>
      <w:t>هفتم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1" w:name="Bokmoqarer"/>
    <w:bookmarkEnd w:id="11"/>
    <w:r w:rsidR="003F21C4">
      <w:rPr>
        <w:rFonts w:hint="cs"/>
        <w:sz w:val="24"/>
        <w:szCs w:val="24"/>
        <w:rtl/>
      </w:rPr>
      <w:t>رضا</w:t>
    </w:r>
    <w:proofErr w:type="spellEnd"/>
    <w:r w:rsidR="003F21C4">
      <w:rPr>
        <w:sz w:val="24"/>
        <w:szCs w:val="24"/>
        <w:rtl/>
      </w:rPr>
      <w:t xml:space="preserve"> </w:t>
    </w:r>
    <w:proofErr w:type="spellStart"/>
    <w:r w:rsidR="003F21C4">
      <w:rPr>
        <w:rFonts w:hint="cs"/>
        <w:sz w:val="24"/>
        <w:szCs w:val="24"/>
        <w:rtl/>
      </w:rPr>
      <w:t>يعقوبي</w:t>
    </w:r>
    <w:proofErr w:type="spellEnd"/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3F21C4">
      <w:rPr>
        <w:rFonts w:hint="cs"/>
        <w:sz w:val="24"/>
        <w:szCs w:val="24"/>
        <w:rtl/>
      </w:rPr>
      <w:t>موارد</w:t>
    </w:r>
    <w:r w:rsidR="003F21C4">
      <w:rPr>
        <w:sz w:val="24"/>
        <w:szCs w:val="24"/>
        <w:rtl/>
      </w:rPr>
      <w:t xml:space="preserve"> </w:t>
    </w:r>
    <w:r w:rsidR="003F21C4">
      <w:rPr>
        <w:rFonts w:hint="cs"/>
        <w:sz w:val="24"/>
        <w:szCs w:val="24"/>
        <w:rtl/>
      </w:rPr>
      <w:t>استثنای</w:t>
    </w:r>
    <w:r w:rsidR="003F21C4">
      <w:rPr>
        <w:sz w:val="24"/>
        <w:szCs w:val="24"/>
        <w:rtl/>
      </w:rPr>
      <w:t xml:space="preserve"> </w:t>
    </w:r>
    <w:r w:rsidR="003F21C4">
      <w:rPr>
        <w:rFonts w:hint="cs"/>
        <w:sz w:val="24"/>
        <w:szCs w:val="24"/>
        <w:rtl/>
      </w:rPr>
      <w:t>اصل</w:t>
    </w:r>
    <w:r w:rsidR="003F21C4">
      <w:rPr>
        <w:sz w:val="24"/>
        <w:szCs w:val="24"/>
        <w:rtl/>
      </w:rPr>
      <w:t xml:space="preserve"> </w:t>
    </w:r>
    <w:r w:rsidR="003F21C4">
      <w:rPr>
        <w:rFonts w:hint="cs"/>
        <w:sz w:val="24"/>
        <w:szCs w:val="24"/>
        <w:rtl/>
      </w:rPr>
      <w:t>مثبت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2F43FB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21C4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97934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D979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71334/48/191/&#1575;&#1604;&#1705;&#1576;&#1585;&#1740;" TargetMode="External"/><Relationship Id="rId1" Type="http://schemas.openxmlformats.org/officeDocument/2006/relationships/hyperlink" Target="http://lib.eshia.ir/27004/1/415/&#1575;&#1604;&#1582;&#1604;&#1575;&#1601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5942-04A5-4170-9683-6C7CDF8B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11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6867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torab</cp:lastModifiedBy>
  <cp:revision>4</cp:revision>
  <dcterms:created xsi:type="dcterms:W3CDTF">2017-09-28T00:19:00Z</dcterms:created>
  <dcterms:modified xsi:type="dcterms:W3CDTF">2017-09-28T00:30:00Z</dcterms:modified>
  <cp:contentStatus>ویرایش 2.3</cp:contentStatus>
  <cp:version>2.3</cp:version>
</cp:coreProperties>
</file>