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177724" w:rsidRDefault="00177724" w:rsidP="00177724">
      <w:pPr>
        <w:pStyle w:val="TOC6"/>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"1-9" \h \z \u </w:instrText>
      </w:r>
      <w:r>
        <w:fldChar w:fldCharType="separate"/>
      </w:r>
      <w:hyperlink w:anchor="_Toc507034779" w:history="1">
        <w:r w:rsidRPr="00FE4B78">
          <w:rPr>
            <w:rStyle w:val="Hyperlink"/>
            <w:rFonts w:hint="eastAsia"/>
            <w:noProof/>
            <w:rtl/>
          </w:rPr>
          <w:t>دفاع</w:t>
        </w:r>
        <w:r w:rsidRPr="00FE4B78">
          <w:rPr>
            <w:rStyle w:val="Hyperlink"/>
            <w:noProof/>
            <w:rtl/>
          </w:rPr>
          <w:t xml:space="preserve"> </w:t>
        </w:r>
        <w:r w:rsidRPr="00FE4B78">
          <w:rPr>
            <w:rStyle w:val="Hyperlink"/>
            <w:rFonts w:hint="eastAsia"/>
            <w:noProof/>
            <w:rtl/>
          </w:rPr>
          <w:t>استاد</w:t>
        </w:r>
        <w:r w:rsidRPr="00FE4B78">
          <w:rPr>
            <w:rStyle w:val="Hyperlink"/>
            <w:noProof/>
            <w:rtl/>
          </w:rPr>
          <w:t xml:space="preserve"> </w:t>
        </w:r>
        <w:r w:rsidRPr="00FE4B78">
          <w:rPr>
            <w:rStyle w:val="Hyperlink"/>
            <w:rFonts w:hint="eastAsia"/>
            <w:noProof/>
            <w:rtl/>
          </w:rPr>
          <w:t>از</w:t>
        </w:r>
        <w:r w:rsidRPr="00FE4B78">
          <w:rPr>
            <w:rStyle w:val="Hyperlink"/>
            <w:noProof/>
            <w:rtl/>
          </w:rPr>
          <w:t xml:space="preserve"> </w:t>
        </w:r>
        <w:r w:rsidRPr="00FE4B78">
          <w:rPr>
            <w:rStyle w:val="Hyperlink"/>
            <w:rFonts w:hint="eastAsia"/>
            <w:noProof/>
            <w:rtl/>
          </w:rPr>
          <w:t>مرحوم</w:t>
        </w:r>
        <w:r w:rsidRPr="00FE4B78">
          <w:rPr>
            <w:rStyle w:val="Hyperlink"/>
            <w:noProof/>
            <w:rtl/>
          </w:rPr>
          <w:t xml:space="preserve"> </w:t>
        </w:r>
        <w:r w:rsidRPr="00FE4B78">
          <w:rPr>
            <w:rStyle w:val="Hyperlink"/>
            <w:rFonts w:hint="eastAsia"/>
            <w:noProof/>
            <w:rtl/>
          </w:rPr>
          <w:t>ش</w:t>
        </w:r>
        <w:r w:rsidRPr="00FE4B78">
          <w:rPr>
            <w:rStyle w:val="Hyperlink"/>
            <w:rFonts w:hint="cs"/>
            <w:noProof/>
            <w:rtl/>
          </w:rPr>
          <w:t>ی</w:t>
        </w:r>
        <w:r w:rsidRPr="00FE4B78">
          <w:rPr>
            <w:rStyle w:val="Hyperlink"/>
            <w:rFonts w:hint="eastAsia"/>
            <w:noProof/>
            <w:rtl/>
          </w:rPr>
          <w:t>خ</w:t>
        </w:r>
        <w:r w:rsidRPr="00FE4B78">
          <w:rPr>
            <w:rStyle w:val="Hyperlink"/>
            <w:noProof/>
            <w:rtl/>
          </w:rPr>
          <w:t xml:space="preserve">: </w:t>
        </w:r>
        <w:r w:rsidRPr="00FE4B78">
          <w:rPr>
            <w:rStyle w:val="Hyperlink"/>
            <w:rFonts w:hint="eastAsia"/>
            <w:noProof/>
            <w:rtl/>
          </w:rPr>
          <w:t>اجرا</w:t>
        </w:r>
        <w:r w:rsidRPr="00FE4B78">
          <w:rPr>
            <w:rStyle w:val="Hyperlink"/>
            <w:rFonts w:hint="cs"/>
            <w:noProof/>
            <w:rtl/>
          </w:rPr>
          <w:t>ی</w:t>
        </w:r>
        <w:r w:rsidRPr="00FE4B78">
          <w:rPr>
            <w:rStyle w:val="Hyperlink"/>
            <w:noProof/>
            <w:rtl/>
          </w:rPr>
          <w:t xml:space="preserve"> </w:t>
        </w:r>
        <w:r w:rsidRPr="00FE4B78">
          <w:rPr>
            <w:rStyle w:val="Hyperlink"/>
            <w:rFonts w:hint="eastAsia"/>
            <w:noProof/>
            <w:rtl/>
          </w:rPr>
          <w:t>استصحاب</w:t>
        </w:r>
        <w:r w:rsidRPr="00FE4B78">
          <w:rPr>
            <w:rStyle w:val="Hyperlink"/>
            <w:noProof/>
            <w:rtl/>
          </w:rPr>
          <w:t xml:space="preserve"> </w:t>
        </w:r>
        <w:r w:rsidRPr="00FE4B78">
          <w:rPr>
            <w:rStyle w:val="Hyperlink"/>
            <w:rFonts w:hint="eastAsia"/>
            <w:noProof/>
            <w:rtl/>
          </w:rPr>
          <w:t>توسط</w:t>
        </w:r>
        <w:r w:rsidRPr="00FE4B78">
          <w:rPr>
            <w:rStyle w:val="Hyperlink"/>
            <w:noProof/>
            <w:rtl/>
          </w:rPr>
          <w:t xml:space="preserve"> </w:t>
        </w:r>
        <w:r w:rsidRPr="00FE4B78">
          <w:rPr>
            <w:rStyle w:val="Hyperlink"/>
            <w:rFonts w:hint="eastAsia"/>
            <w:noProof/>
            <w:rtl/>
          </w:rPr>
          <w:t>فق</w:t>
        </w:r>
        <w:r w:rsidRPr="00FE4B78">
          <w:rPr>
            <w:rStyle w:val="Hyperlink"/>
            <w:rFonts w:hint="cs"/>
            <w:noProof/>
            <w:rtl/>
          </w:rPr>
          <w:t>ی</w:t>
        </w:r>
        <w:r w:rsidRPr="00FE4B78">
          <w:rPr>
            <w:rStyle w:val="Hyperlink"/>
            <w:rFonts w:hint="eastAsia"/>
            <w:noProof/>
            <w:rtl/>
          </w:rPr>
          <w:t>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Toc507034779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177724" w:rsidRDefault="00177724" w:rsidP="00177724">
      <w:pPr>
        <w:pStyle w:val="TOC5"/>
        <w:tabs>
          <w:tab w:val="right" w:leader="dot" w:pos="10194"/>
        </w:tabs>
        <w:rPr>
          <w:rFonts w:asciiTheme="minorHAnsi" w:eastAsiaTheme="minorEastAsia" w:hAnsiTheme="minorHAnsi" w:cstheme="minorBidi"/>
          <w:bCs w:val="0"/>
          <w:noProof/>
          <w:color w:val="auto"/>
          <w:szCs w:val="22"/>
          <w:rtl/>
        </w:rPr>
      </w:pPr>
      <w:hyperlink w:anchor="_Toc507034780" w:history="1">
        <w:r w:rsidRPr="00FE4B78">
          <w:rPr>
            <w:rStyle w:val="Hyperlink"/>
            <w:rFonts w:hint="eastAsia"/>
            <w:noProof/>
            <w:rtl/>
          </w:rPr>
          <w:t>پاسخ</w:t>
        </w:r>
        <w:r w:rsidRPr="00FE4B78">
          <w:rPr>
            <w:rStyle w:val="Hyperlink"/>
            <w:noProof/>
            <w:rtl/>
          </w:rPr>
          <w:t xml:space="preserve"> </w:t>
        </w:r>
        <w:r w:rsidRPr="00FE4B78">
          <w:rPr>
            <w:rStyle w:val="Hyperlink"/>
            <w:rFonts w:hint="eastAsia"/>
            <w:noProof/>
            <w:rtl/>
          </w:rPr>
          <w:t>د</w:t>
        </w:r>
        <w:r w:rsidRPr="00FE4B78">
          <w:rPr>
            <w:rStyle w:val="Hyperlink"/>
            <w:rFonts w:hint="cs"/>
            <w:noProof/>
            <w:rtl/>
          </w:rPr>
          <w:t>ی</w:t>
        </w:r>
        <w:r w:rsidRPr="00FE4B78">
          <w:rPr>
            <w:rStyle w:val="Hyperlink"/>
            <w:rFonts w:hint="eastAsia"/>
            <w:noProof/>
            <w:rtl/>
          </w:rPr>
          <w:t>گر</w:t>
        </w:r>
        <w:r w:rsidRPr="00FE4B78">
          <w:rPr>
            <w:rStyle w:val="Hyperlink"/>
            <w:noProof/>
            <w:rtl/>
          </w:rPr>
          <w:t xml:space="preserve"> </w:t>
        </w:r>
        <w:r w:rsidRPr="00FE4B78">
          <w:rPr>
            <w:rStyle w:val="Hyperlink"/>
            <w:rFonts w:hint="eastAsia"/>
            <w:noProof/>
            <w:rtl/>
          </w:rPr>
          <w:t>مرحوم</w:t>
        </w:r>
        <w:r w:rsidRPr="00FE4B78">
          <w:rPr>
            <w:rStyle w:val="Hyperlink"/>
            <w:noProof/>
            <w:rtl/>
          </w:rPr>
          <w:t xml:space="preserve"> </w:t>
        </w:r>
        <w:r w:rsidRPr="00FE4B78">
          <w:rPr>
            <w:rStyle w:val="Hyperlink"/>
            <w:rFonts w:hint="eastAsia"/>
            <w:noProof/>
            <w:rtl/>
          </w:rPr>
          <w:t>ش</w:t>
        </w:r>
        <w:r w:rsidRPr="00FE4B78">
          <w:rPr>
            <w:rStyle w:val="Hyperlink"/>
            <w:rFonts w:hint="cs"/>
            <w:noProof/>
            <w:rtl/>
          </w:rPr>
          <w:t>ی</w:t>
        </w:r>
        <w:r w:rsidRPr="00FE4B78">
          <w:rPr>
            <w:rStyle w:val="Hyperlink"/>
            <w:rFonts w:hint="eastAsia"/>
            <w:noProof/>
            <w:rtl/>
          </w:rPr>
          <w:t>خ</w:t>
        </w:r>
        <w:r w:rsidRPr="00FE4B78">
          <w:rPr>
            <w:rStyle w:val="Hyperlink"/>
            <w:noProof/>
            <w:rtl/>
          </w:rPr>
          <w:t xml:space="preserve"> </w:t>
        </w:r>
        <w:r w:rsidRPr="00FE4B78">
          <w:rPr>
            <w:rStyle w:val="Hyperlink"/>
            <w:rFonts w:hint="eastAsia"/>
            <w:noProof/>
            <w:rtl/>
          </w:rPr>
          <w:t>به</w:t>
        </w:r>
        <w:r w:rsidRPr="00FE4B78">
          <w:rPr>
            <w:rStyle w:val="Hyperlink"/>
            <w:noProof/>
            <w:rtl/>
          </w:rPr>
          <w:t xml:space="preserve"> </w:t>
        </w:r>
        <w:r w:rsidRPr="00FE4B78">
          <w:rPr>
            <w:rStyle w:val="Hyperlink"/>
            <w:rFonts w:hint="eastAsia"/>
            <w:noProof/>
            <w:rtl/>
          </w:rPr>
          <w:t>استدلال</w:t>
        </w:r>
        <w:r w:rsidRPr="00FE4B78">
          <w:rPr>
            <w:rStyle w:val="Hyperlink"/>
            <w:noProof/>
            <w:rtl/>
          </w:rPr>
          <w:t xml:space="preserve"> </w:t>
        </w:r>
        <w:r w:rsidRPr="00FE4B78">
          <w:rPr>
            <w:rStyle w:val="Hyperlink"/>
            <w:rFonts w:hint="eastAsia"/>
            <w:noProof/>
            <w:rtl/>
          </w:rPr>
          <w:t>اول</w:t>
        </w:r>
        <w:r w:rsidRPr="00FE4B78">
          <w:rPr>
            <w:rStyle w:val="Hyperlink"/>
            <w:noProof/>
            <w:rtl/>
          </w:rPr>
          <w:t xml:space="preserve">: </w:t>
        </w:r>
        <w:r w:rsidRPr="00FE4B78">
          <w:rPr>
            <w:rStyle w:val="Hyperlink"/>
            <w:rFonts w:hint="eastAsia"/>
            <w:noProof/>
            <w:rtl/>
          </w:rPr>
          <w:t>جعل</w:t>
        </w:r>
        <w:r w:rsidRPr="00FE4B78">
          <w:rPr>
            <w:rStyle w:val="Hyperlink"/>
            <w:noProof/>
            <w:rtl/>
          </w:rPr>
          <w:t xml:space="preserve"> </w:t>
        </w:r>
        <w:r w:rsidRPr="00FE4B78">
          <w:rPr>
            <w:rStyle w:val="Hyperlink"/>
            <w:rFonts w:hint="eastAsia"/>
            <w:noProof/>
            <w:rtl/>
          </w:rPr>
          <w:t>حکم</w:t>
        </w:r>
        <w:r w:rsidRPr="00FE4B78">
          <w:rPr>
            <w:rStyle w:val="Hyperlink"/>
            <w:noProof/>
            <w:rtl/>
          </w:rPr>
          <w:t xml:space="preserve"> </w:t>
        </w:r>
        <w:r w:rsidRPr="00FE4B78">
          <w:rPr>
            <w:rStyle w:val="Hyperlink"/>
            <w:rFonts w:hint="eastAsia"/>
            <w:noProof/>
            <w:rtl/>
          </w:rPr>
          <w:t>کل</w:t>
        </w:r>
        <w:r w:rsidRPr="00FE4B78">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Toc507034780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177724" w:rsidRDefault="00177724" w:rsidP="00177724">
      <w:pPr>
        <w:pStyle w:val="TOC5"/>
        <w:tabs>
          <w:tab w:val="right" w:leader="dot" w:pos="10194"/>
        </w:tabs>
        <w:rPr>
          <w:rFonts w:asciiTheme="minorHAnsi" w:eastAsiaTheme="minorEastAsia" w:hAnsiTheme="minorHAnsi" w:cstheme="minorBidi"/>
          <w:bCs w:val="0"/>
          <w:noProof/>
          <w:color w:val="auto"/>
          <w:szCs w:val="22"/>
          <w:rtl/>
        </w:rPr>
      </w:pPr>
      <w:hyperlink w:anchor="_Toc507034781" w:history="1">
        <w:r w:rsidRPr="00FE4B78">
          <w:rPr>
            <w:rStyle w:val="Hyperlink"/>
            <w:rFonts w:hint="eastAsia"/>
            <w:noProof/>
            <w:rtl/>
          </w:rPr>
          <w:t>پاسخ</w:t>
        </w:r>
        <w:r w:rsidRPr="00FE4B78">
          <w:rPr>
            <w:rStyle w:val="Hyperlink"/>
            <w:noProof/>
            <w:rtl/>
          </w:rPr>
          <w:t xml:space="preserve"> </w:t>
        </w:r>
        <w:r w:rsidRPr="00FE4B78">
          <w:rPr>
            <w:rStyle w:val="Hyperlink"/>
            <w:rFonts w:hint="eastAsia"/>
            <w:noProof/>
            <w:rtl/>
          </w:rPr>
          <w:t>به</w:t>
        </w:r>
        <w:r w:rsidRPr="00FE4B78">
          <w:rPr>
            <w:rStyle w:val="Hyperlink"/>
            <w:noProof/>
            <w:rtl/>
          </w:rPr>
          <w:t xml:space="preserve"> </w:t>
        </w:r>
        <w:r w:rsidRPr="00FE4B78">
          <w:rPr>
            <w:rStyle w:val="Hyperlink"/>
            <w:rFonts w:hint="eastAsia"/>
            <w:noProof/>
            <w:rtl/>
          </w:rPr>
          <w:t>استدلال</w:t>
        </w:r>
        <w:r w:rsidRPr="00FE4B78">
          <w:rPr>
            <w:rStyle w:val="Hyperlink"/>
            <w:noProof/>
            <w:rtl/>
          </w:rPr>
          <w:t xml:space="preserve"> </w:t>
        </w:r>
        <w:r w:rsidRPr="00FE4B78">
          <w:rPr>
            <w:rStyle w:val="Hyperlink"/>
            <w:rFonts w:hint="eastAsia"/>
            <w:noProof/>
            <w:rtl/>
          </w:rPr>
          <w:t>دوم</w:t>
        </w:r>
        <w:r w:rsidRPr="00FE4B78">
          <w:rPr>
            <w:rStyle w:val="Hyperlink"/>
            <w:noProof/>
            <w:rtl/>
          </w:rPr>
          <w:t xml:space="preserve">: </w:t>
        </w:r>
        <w:r w:rsidRPr="00FE4B78">
          <w:rPr>
            <w:rStyle w:val="Hyperlink"/>
            <w:rFonts w:hint="eastAsia"/>
            <w:noProof/>
            <w:rtl/>
          </w:rPr>
          <w:t>عدم</w:t>
        </w:r>
        <w:r w:rsidRPr="00FE4B78">
          <w:rPr>
            <w:rStyle w:val="Hyperlink"/>
            <w:noProof/>
            <w:rtl/>
          </w:rPr>
          <w:t xml:space="preserve"> </w:t>
        </w:r>
        <w:r w:rsidRPr="00FE4B78">
          <w:rPr>
            <w:rStyle w:val="Hyperlink"/>
            <w:rFonts w:hint="eastAsia"/>
            <w:noProof/>
            <w:rtl/>
          </w:rPr>
          <w:t>علم</w:t>
        </w:r>
        <w:r w:rsidRPr="00FE4B78">
          <w:rPr>
            <w:rStyle w:val="Hyperlink"/>
            <w:noProof/>
            <w:rtl/>
          </w:rPr>
          <w:t xml:space="preserve"> </w:t>
        </w:r>
        <w:r w:rsidRPr="00FE4B78">
          <w:rPr>
            <w:rStyle w:val="Hyperlink"/>
            <w:rFonts w:hint="eastAsia"/>
            <w:noProof/>
            <w:rtl/>
          </w:rPr>
          <w:t>به</w:t>
        </w:r>
        <w:r w:rsidRPr="00FE4B78">
          <w:rPr>
            <w:rStyle w:val="Hyperlink"/>
            <w:noProof/>
            <w:rtl/>
          </w:rPr>
          <w:t xml:space="preserve"> </w:t>
        </w:r>
        <w:r w:rsidRPr="00FE4B78">
          <w:rPr>
            <w:rStyle w:val="Hyperlink"/>
            <w:rFonts w:hint="eastAsia"/>
            <w:noProof/>
            <w:rtl/>
          </w:rPr>
          <w:t>نسخ</w:t>
        </w:r>
        <w:r w:rsidRPr="00FE4B78">
          <w:rPr>
            <w:rStyle w:val="Hyperlink"/>
            <w:noProof/>
            <w:rtl/>
          </w:rPr>
          <w:t xml:space="preserve"> </w:t>
        </w:r>
        <w:r w:rsidRPr="00FE4B78">
          <w:rPr>
            <w:rStyle w:val="Hyperlink"/>
            <w:rFonts w:hint="eastAsia"/>
            <w:noProof/>
            <w:rtl/>
          </w:rPr>
          <w:t>تمام</w:t>
        </w:r>
        <w:r w:rsidRPr="00FE4B78">
          <w:rPr>
            <w:rStyle w:val="Hyperlink"/>
            <w:noProof/>
            <w:rtl/>
          </w:rPr>
          <w:t xml:space="preserve"> </w:t>
        </w:r>
        <w:r w:rsidRPr="00FE4B78">
          <w:rPr>
            <w:rStyle w:val="Hyperlink"/>
            <w:rFonts w:hint="eastAsia"/>
            <w:noProof/>
            <w:rtl/>
          </w:rPr>
          <w:t>احکام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Toc507034781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91EB6" w:rsidRPr="00C91EB6" w:rsidRDefault="00177724"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A40E67">
        <w:rPr>
          <w:rFonts w:hint="cs"/>
          <w:rtl/>
        </w:rPr>
        <w:t>استصحاب</w:t>
      </w:r>
      <w:r w:rsidR="00A40E67">
        <w:rPr>
          <w:rtl/>
        </w:rPr>
        <w:t xml:space="preserve"> </w:t>
      </w:r>
      <w:r w:rsidR="00A40E67">
        <w:rPr>
          <w:rFonts w:hint="cs"/>
          <w:rtl/>
        </w:rPr>
        <w:t>احکام</w:t>
      </w:r>
      <w:r w:rsidR="00A40E67">
        <w:rPr>
          <w:rtl/>
        </w:rPr>
        <w:t xml:space="preserve"> </w:t>
      </w:r>
      <w:r w:rsidR="00A40E67">
        <w:rPr>
          <w:rFonts w:hint="cs"/>
          <w:rtl/>
        </w:rPr>
        <w:t>شرایع</w:t>
      </w:r>
      <w:r w:rsidR="00A40E67">
        <w:rPr>
          <w:rtl/>
        </w:rPr>
        <w:t xml:space="preserve"> </w:t>
      </w:r>
      <w:r w:rsidR="00A40E67">
        <w:rPr>
          <w:rFonts w:hint="cs"/>
          <w:rtl/>
        </w:rPr>
        <w:t>سابق</w:t>
      </w:r>
      <w:r w:rsidR="00025B70">
        <w:rPr>
          <w:rFonts w:hint="cs"/>
          <w:rtl/>
        </w:rPr>
        <w:t xml:space="preserve"> </w:t>
      </w:r>
      <w:r w:rsidR="00386C11" w:rsidRPr="00A6366F">
        <w:rPr>
          <w:rFonts w:hint="cs"/>
          <w:rtl/>
        </w:rPr>
        <w:t>/</w:t>
      </w:r>
      <w:bookmarkStart w:id="1" w:name="BokSabj_d"/>
      <w:bookmarkEnd w:id="1"/>
      <w:r w:rsidR="00A40E67">
        <w:rPr>
          <w:rFonts w:hint="cs"/>
          <w:rtl/>
        </w:rPr>
        <w:t>تنبیه</w:t>
      </w:r>
      <w:r w:rsidR="00A40E67">
        <w:rPr>
          <w:rtl/>
        </w:rPr>
        <w:t xml:space="preserve"> </w:t>
      </w:r>
      <w:r w:rsidR="00A40E67">
        <w:rPr>
          <w:rFonts w:hint="cs"/>
          <w:rtl/>
        </w:rPr>
        <w:t>ششم</w:t>
      </w:r>
      <w:r w:rsidR="00386C11" w:rsidRPr="00A6366F">
        <w:rPr>
          <w:rFonts w:hint="cs"/>
          <w:rtl/>
        </w:rPr>
        <w:t xml:space="preserve"> /</w:t>
      </w:r>
      <w:bookmarkStart w:id="2" w:name="Bokkolli"/>
      <w:bookmarkEnd w:id="2"/>
      <w:r w:rsidR="00A40E67">
        <w:rPr>
          <w:rFonts w:hint="cs"/>
          <w:rtl/>
        </w:rPr>
        <w:t>استصحاب</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bookmarkStart w:id="3" w:name="_GoBack"/>
      <w:bookmarkEnd w:id="3"/>
    </w:p>
    <w:p w:rsidR="00177724" w:rsidRDefault="00177724" w:rsidP="00177724">
      <w:pPr>
        <w:rPr>
          <w:rtl/>
        </w:rPr>
      </w:pPr>
      <w:r>
        <w:rPr>
          <w:rFonts w:hint="cs"/>
          <w:rtl/>
        </w:rPr>
        <w:t>بحث در استصحاب احکام شرایع سابق بود.</w:t>
      </w:r>
    </w:p>
    <w:p w:rsidR="00247D2F" w:rsidRPr="003A6148" w:rsidRDefault="00247D2F" w:rsidP="003A6148">
      <w:pPr>
        <w:pBdr>
          <w:bottom w:val="double" w:sz="6" w:space="1" w:color="auto"/>
        </w:pBdr>
      </w:pPr>
    </w:p>
    <w:p w:rsidR="008F5B4D" w:rsidRDefault="008F5B4D" w:rsidP="003A6148"/>
    <w:p w:rsidR="00177724" w:rsidRDefault="00177724" w:rsidP="00177724">
      <w:pPr>
        <w:rPr>
          <w:rtl/>
        </w:rPr>
      </w:pPr>
      <w:r>
        <w:rPr>
          <w:rFonts w:hint="cs"/>
          <w:rtl/>
        </w:rPr>
        <w:t>مرحوم آخوند به اشکال اول جریان استصحاب احکام شرایع سابق (عدم اتحاد موضوع) سه جواب دادند. مرحوم شیخ هم، این طور جواب دادند که بعد از جریان استصحاب در حق شخص مُدرک شریعتین، می توان حکم را به کمک قاعده اشتراک</w:t>
      </w:r>
      <w:r>
        <w:rPr>
          <w:rStyle w:val="FootnoteReference"/>
          <w:rtl/>
        </w:rPr>
        <w:footnoteReference w:id="1"/>
      </w:r>
      <w:r>
        <w:rPr>
          <w:rFonts w:hint="cs"/>
          <w:rtl/>
        </w:rPr>
        <w:t xml:space="preserve"> در حق سایرین، اثبات نمود. </w:t>
      </w:r>
    </w:p>
    <w:p w:rsidR="00177724" w:rsidRDefault="00177724" w:rsidP="00177724">
      <w:pPr>
        <w:rPr>
          <w:rtl/>
        </w:rPr>
      </w:pPr>
      <w:r>
        <w:rPr>
          <w:rFonts w:hint="cs"/>
          <w:rtl/>
        </w:rPr>
        <w:t xml:space="preserve">اشکال صاحب کفایه به این جواب، این بود که مفاد قاعده اشتراک این است که اگر ما هم مثل مدرک شریعتین بودیم، این حکم برایمان ثابت می بود. مفاد قاعده اشتراک این نیست که همه افراد ولو در صورت عدم اتحاد موضوع، حکم واحد دارند. </w:t>
      </w:r>
    </w:p>
    <w:p w:rsidR="00177724" w:rsidRDefault="00177724" w:rsidP="00177724">
      <w:pPr>
        <w:jc w:val="both"/>
        <w:rPr>
          <w:rtl/>
        </w:rPr>
      </w:pPr>
      <w:r>
        <w:rPr>
          <w:rFonts w:hint="cs"/>
          <w:rtl/>
        </w:rPr>
        <w:t xml:space="preserve">مفاد قاعده اشترک این است که هر حکمی برای هر موضوعی در عصر حضور ثابت است برای همان موضوع در </w:t>
      </w:r>
    </w:p>
    <w:p w:rsidR="00177724" w:rsidRDefault="00177724" w:rsidP="00177724">
      <w:pPr>
        <w:jc w:val="both"/>
        <w:rPr>
          <w:rtl/>
        </w:rPr>
      </w:pPr>
      <w:r>
        <w:rPr>
          <w:rFonts w:hint="cs"/>
          <w:rtl/>
        </w:rPr>
        <w:t>عصر غیبت هم ثابت است. قاعده اشتراک، اشتراک احکام در فرض وحدت موضوع را اثبات می کند، لذا تمام احکامی که به مردمان عصر حضور خطاب شده است، به واسطه این قاعده، در حق معدومین در آن عصر نیز، ثابت است.</w:t>
      </w:r>
    </w:p>
    <w:p w:rsidR="00177724" w:rsidRDefault="00177724" w:rsidP="00177724">
      <w:pPr>
        <w:jc w:val="both"/>
        <w:rPr>
          <w:rtl/>
        </w:rPr>
      </w:pPr>
      <w:r>
        <w:rPr>
          <w:rFonts w:hint="cs"/>
          <w:rtl/>
        </w:rPr>
        <w:t>به جهت همین شرط اتحاد موضوع در قاعده اشتراک است که در موارد شبهات موضوعیه که مثلا شخصی استصحاب طهارت جاری کرد، نمی توان با استناد به قاعده اشتراک، حکم را در حق بقیه اثبات نمود.</w:t>
      </w:r>
    </w:p>
    <w:p w:rsidR="00177724" w:rsidRDefault="00177724" w:rsidP="00177724">
      <w:pPr>
        <w:pStyle w:val="Heading6"/>
        <w:rPr>
          <w:rtl/>
        </w:rPr>
      </w:pPr>
      <w:bookmarkStart w:id="4" w:name="_Toc507034779"/>
      <w:r>
        <w:rPr>
          <w:rFonts w:hint="cs"/>
          <w:rtl/>
        </w:rPr>
        <w:lastRenderedPageBreak/>
        <w:t>دفاع استاد از مرحوم شیخ: اجرای استصحاب توسط فقیه</w:t>
      </w:r>
      <w:bookmarkEnd w:id="4"/>
    </w:p>
    <w:p w:rsidR="00177724" w:rsidRDefault="00177724" w:rsidP="00177724">
      <w:pPr>
        <w:rPr>
          <w:rtl/>
        </w:rPr>
      </w:pPr>
      <w:r>
        <w:rPr>
          <w:rFonts w:hint="cs"/>
          <w:rtl/>
        </w:rPr>
        <w:t xml:space="preserve">می توان از کلام مرحوم شیخ این گونه دفاع کرد که در صورتی قاعده اشتراک، قابل تطبیق نیست که خود شخصِ مُدرک شریعتین، استصحاب را جاری کند، اما اگر فقیه این استصحاب را در حق این شخص جاری کند، قاعده اشتراک، قابل تطبیق است. </w:t>
      </w:r>
    </w:p>
    <w:p w:rsidR="00177724" w:rsidRDefault="00177724" w:rsidP="00177724">
      <w:pPr>
        <w:rPr>
          <w:rtl/>
        </w:rPr>
      </w:pPr>
      <w:r>
        <w:rPr>
          <w:rFonts w:hint="cs"/>
          <w:rtl/>
        </w:rPr>
        <w:t>این بحث مثل بحث های سابق در افتاء در اصول عملیه است که این طور مثال می زدیم که گاهی اوقات خود زن، بعد از انقطاع دم و قبل از غسل، به خاطر آشنایی با مسائل، استصحاب حرمت مواقعه را در حق خودش جاری می کند و گاهی هم به خاطر عدم آشنایی با مسائل، از فقیه سوال می کند که در این صورت گاهی اوقات، فقیه به وی می</w:t>
      </w:r>
      <w:r>
        <w:rPr>
          <w:rtl/>
        </w:rPr>
        <w:softHyphen/>
      </w:r>
      <w:r>
        <w:rPr>
          <w:rFonts w:hint="cs"/>
          <w:rtl/>
        </w:rPr>
        <w:t>آموزد که حق اجرای استصحاب را دارد و گاهی هم خود فقیه، استصحاب را جاری می</w:t>
      </w:r>
      <w:r>
        <w:rPr>
          <w:rtl/>
        </w:rPr>
        <w:softHyphen/>
      </w:r>
      <w:r>
        <w:rPr>
          <w:rFonts w:hint="cs"/>
          <w:rtl/>
        </w:rPr>
        <w:t>کند.</w:t>
      </w:r>
    </w:p>
    <w:p w:rsidR="00177724" w:rsidRDefault="00177724" w:rsidP="00177724">
      <w:pPr>
        <w:rPr>
          <w:rtl/>
        </w:rPr>
      </w:pPr>
      <w:r>
        <w:rPr>
          <w:rFonts w:hint="cs"/>
          <w:rtl/>
        </w:rPr>
        <w:t xml:space="preserve">پس بعد از این که مجتهد در حق مدرک شریعتین، حکم واقعی را استصحاب کرد، به کمک قاعده اشتراک، اثبات می کند که این حکم در حق بقیه هم ثابت است. در اینجا، مدرک شریعتین بودن، مقوم جریان استصحاب است، ولی مقوم حکم نمی باشد و لذا مثل این است که به واسطه خبر واحد، حکمی در حق مدرک شریعتین ثابت شود که در این صورت، به کمک قاعده اشتراک، حکم را در حق سایرین هم اثبات می کنیم. </w:t>
      </w:r>
    </w:p>
    <w:p w:rsidR="00177724" w:rsidRDefault="00177724" w:rsidP="00177724">
      <w:pPr>
        <w:rPr>
          <w:rtl/>
        </w:rPr>
      </w:pPr>
      <w:r>
        <w:rPr>
          <w:rFonts w:hint="cs"/>
          <w:rtl/>
        </w:rPr>
        <w:t>با این بیان می توان از مرحوم شیخ دفاع کرد و عبارت رسائل هم تاب این معنا را دارد:</w:t>
      </w:r>
    </w:p>
    <w:p w:rsidR="00177724" w:rsidRDefault="00177724" w:rsidP="00177724">
      <w:pPr>
        <w:rPr>
          <w:rtl/>
        </w:rPr>
      </w:pPr>
      <w:r>
        <w:rPr>
          <w:rFonts w:hint="cs"/>
          <w:rtl/>
        </w:rPr>
        <w:t>أنّا</w:t>
      </w:r>
      <w:r>
        <w:rPr>
          <w:rtl/>
        </w:rPr>
        <w:t xml:space="preserve"> </w:t>
      </w:r>
      <w:r>
        <w:rPr>
          <w:rFonts w:hint="cs"/>
          <w:rtl/>
        </w:rPr>
        <w:t>نفرض</w:t>
      </w:r>
      <w:r>
        <w:rPr>
          <w:rtl/>
        </w:rPr>
        <w:t xml:space="preserve"> </w:t>
      </w:r>
      <w:r>
        <w:rPr>
          <w:rFonts w:hint="cs"/>
          <w:rtl/>
        </w:rPr>
        <w:t>الشخص</w:t>
      </w:r>
      <w:r>
        <w:rPr>
          <w:rtl/>
        </w:rPr>
        <w:t xml:space="preserve"> </w:t>
      </w:r>
      <w:r>
        <w:rPr>
          <w:rFonts w:hint="cs"/>
          <w:rtl/>
        </w:rPr>
        <w:t>الواحد</w:t>
      </w:r>
      <w:r>
        <w:rPr>
          <w:rtl/>
        </w:rPr>
        <w:t xml:space="preserve"> </w:t>
      </w:r>
      <w:r>
        <w:rPr>
          <w:rFonts w:hint="cs"/>
          <w:rtl/>
        </w:rPr>
        <w:t>مدركا</w:t>
      </w:r>
      <w:r>
        <w:rPr>
          <w:rtl/>
        </w:rPr>
        <w:t xml:space="preserve"> </w:t>
      </w:r>
      <w:r>
        <w:rPr>
          <w:rFonts w:hint="cs"/>
          <w:rtl/>
        </w:rPr>
        <w:t>للشريعتين،</w:t>
      </w:r>
      <w:r>
        <w:rPr>
          <w:rtl/>
        </w:rPr>
        <w:t xml:space="preserve"> </w:t>
      </w:r>
      <w:r>
        <w:rPr>
          <w:rFonts w:hint="cs"/>
          <w:rtl/>
        </w:rPr>
        <w:t>فإذا</w:t>
      </w:r>
      <w:r>
        <w:rPr>
          <w:rtl/>
        </w:rPr>
        <w:t xml:space="preserve"> </w:t>
      </w:r>
      <w:r>
        <w:rPr>
          <w:rFonts w:hint="cs"/>
          <w:rtl/>
        </w:rPr>
        <w:t>حرم</w:t>
      </w:r>
      <w:r>
        <w:rPr>
          <w:rtl/>
        </w:rPr>
        <w:t xml:space="preserve"> </w:t>
      </w:r>
      <w:r>
        <w:rPr>
          <w:rFonts w:hint="cs"/>
          <w:rtl/>
        </w:rPr>
        <w:t>في</w:t>
      </w:r>
      <w:r>
        <w:rPr>
          <w:rtl/>
        </w:rPr>
        <w:t xml:space="preserve"> </w:t>
      </w:r>
      <w:r>
        <w:rPr>
          <w:rFonts w:hint="cs"/>
          <w:rtl/>
        </w:rPr>
        <w:t>حقّه</w:t>
      </w:r>
      <w:r>
        <w:rPr>
          <w:rtl/>
        </w:rPr>
        <w:t xml:space="preserve"> </w:t>
      </w:r>
      <w:r>
        <w:rPr>
          <w:rFonts w:hint="cs"/>
          <w:rtl/>
        </w:rPr>
        <w:t>شي‏ء</w:t>
      </w:r>
      <w:r>
        <w:rPr>
          <w:rtl/>
        </w:rPr>
        <w:t xml:space="preserve"> </w:t>
      </w:r>
      <w:r>
        <w:rPr>
          <w:rFonts w:hint="cs"/>
          <w:rtl/>
        </w:rPr>
        <w:t>سابقا،</w:t>
      </w:r>
      <w:r>
        <w:rPr>
          <w:rtl/>
        </w:rPr>
        <w:t xml:space="preserve"> </w:t>
      </w:r>
      <w:r>
        <w:rPr>
          <w:rFonts w:hint="cs"/>
          <w:rtl/>
        </w:rPr>
        <w:t>و</w:t>
      </w:r>
      <w:r>
        <w:rPr>
          <w:rtl/>
        </w:rPr>
        <w:t xml:space="preserve"> </w:t>
      </w:r>
      <w:r>
        <w:rPr>
          <w:rFonts w:hint="cs"/>
          <w:rtl/>
        </w:rPr>
        <w:t>شكّ</w:t>
      </w:r>
      <w:r>
        <w:rPr>
          <w:rtl/>
        </w:rPr>
        <w:t xml:space="preserve"> </w:t>
      </w:r>
      <w:r>
        <w:rPr>
          <w:rFonts w:hint="cs"/>
          <w:rtl/>
        </w:rPr>
        <w:t>في</w:t>
      </w:r>
      <w:r>
        <w:rPr>
          <w:rtl/>
        </w:rPr>
        <w:t xml:space="preserve"> </w:t>
      </w:r>
      <w:r>
        <w:rPr>
          <w:rFonts w:hint="cs"/>
          <w:rtl/>
        </w:rPr>
        <w:t>بقاء</w:t>
      </w:r>
      <w:r>
        <w:rPr>
          <w:rtl/>
        </w:rPr>
        <w:t xml:space="preserve"> </w:t>
      </w:r>
      <w:r>
        <w:rPr>
          <w:rFonts w:hint="cs"/>
          <w:rtl/>
        </w:rPr>
        <w:t>الحرمة</w:t>
      </w:r>
      <w:r>
        <w:rPr>
          <w:rtl/>
        </w:rPr>
        <w:t xml:space="preserve"> </w:t>
      </w:r>
      <w:r>
        <w:rPr>
          <w:rFonts w:hint="cs"/>
          <w:rtl/>
        </w:rPr>
        <w:t>في</w:t>
      </w:r>
      <w:r>
        <w:rPr>
          <w:rtl/>
        </w:rPr>
        <w:t xml:space="preserve"> </w:t>
      </w:r>
      <w:r>
        <w:rPr>
          <w:rFonts w:hint="cs"/>
          <w:rtl/>
        </w:rPr>
        <w:t>الشريعة</w:t>
      </w:r>
      <w:r>
        <w:rPr>
          <w:rtl/>
        </w:rPr>
        <w:t xml:space="preserve"> </w:t>
      </w:r>
      <w:r>
        <w:rPr>
          <w:rFonts w:hint="cs"/>
          <w:rtl/>
        </w:rPr>
        <w:t>اللاحقة،</w:t>
      </w:r>
      <w:r>
        <w:rPr>
          <w:rtl/>
        </w:rPr>
        <w:t xml:space="preserve"> </w:t>
      </w:r>
      <w:r>
        <w:rPr>
          <w:rFonts w:hint="cs"/>
          <w:rtl/>
        </w:rPr>
        <w:t>فلا</w:t>
      </w:r>
      <w:r>
        <w:rPr>
          <w:rtl/>
        </w:rPr>
        <w:t xml:space="preserve"> </w:t>
      </w:r>
      <w:r>
        <w:rPr>
          <w:rFonts w:hint="cs"/>
          <w:rtl/>
        </w:rPr>
        <w:t>مانع</w:t>
      </w:r>
      <w:r>
        <w:rPr>
          <w:rtl/>
        </w:rPr>
        <w:t xml:space="preserve"> </w:t>
      </w:r>
      <w:r>
        <w:rPr>
          <w:rFonts w:hint="cs"/>
          <w:rtl/>
        </w:rPr>
        <w:t>عن</w:t>
      </w:r>
      <w:r>
        <w:rPr>
          <w:rtl/>
        </w:rPr>
        <w:t xml:space="preserve"> </w:t>
      </w:r>
      <w:r>
        <w:rPr>
          <w:rFonts w:hint="cs"/>
          <w:rtl/>
        </w:rPr>
        <w:t>الاستصحاب</w:t>
      </w:r>
      <w:r>
        <w:rPr>
          <w:rtl/>
        </w:rPr>
        <w:t xml:space="preserve"> </w:t>
      </w:r>
      <w:r>
        <w:rPr>
          <w:rFonts w:hint="cs"/>
          <w:rtl/>
        </w:rPr>
        <w:t>أصلا؛</w:t>
      </w:r>
      <w:r>
        <w:rPr>
          <w:rtl/>
        </w:rPr>
        <w:t xml:space="preserve"> </w:t>
      </w:r>
      <w:r>
        <w:rPr>
          <w:rFonts w:hint="cs"/>
          <w:rtl/>
        </w:rPr>
        <w:t>فإنّ</w:t>
      </w:r>
      <w:r>
        <w:rPr>
          <w:rtl/>
        </w:rPr>
        <w:t xml:space="preserve"> </w:t>
      </w:r>
      <w:r>
        <w:rPr>
          <w:rFonts w:hint="cs"/>
          <w:rtl/>
        </w:rPr>
        <w:t>الشريعة</w:t>
      </w:r>
      <w:r>
        <w:rPr>
          <w:rtl/>
        </w:rPr>
        <w:t xml:space="preserve"> </w:t>
      </w:r>
      <w:r>
        <w:rPr>
          <w:rFonts w:hint="cs"/>
          <w:rtl/>
        </w:rPr>
        <w:t>اللاحقة</w:t>
      </w:r>
      <w:r>
        <w:rPr>
          <w:rtl/>
        </w:rPr>
        <w:t xml:space="preserve"> </w:t>
      </w:r>
      <w:r>
        <w:rPr>
          <w:rFonts w:hint="cs"/>
          <w:rtl/>
        </w:rPr>
        <w:t>لا</w:t>
      </w:r>
      <w:r>
        <w:rPr>
          <w:rtl/>
        </w:rPr>
        <w:t xml:space="preserve"> </w:t>
      </w:r>
      <w:r>
        <w:rPr>
          <w:rFonts w:hint="cs"/>
          <w:rtl/>
        </w:rPr>
        <w:t>تحدث</w:t>
      </w:r>
      <w:r>
        <w:rPr>
          <w:rtl/>
        </w:rPr>
        <w:t xml:space="preserve"> </w:t>
      </w:r>
      <w:r>
        <w:rPr>
          <w:rFonts w:hint="cs"/>
          <w:rtl/>
        </w:rPr>
        <w:t>عند انقراض</w:t>
      </w:r>
      <w:r>
        <w:rPr>
          <w:rtl/>
        </w:rPr>
        <w:t xml:space="preserve"> </w:t>
      </w:r>
      <w:r>
        <w:rPr>
          <w:rFonts w:hint="cs"/>
          <w:rtl/>
        </w:rPr>
        <w:t>أهل</w:t>
      </w:r>
      <w:r>
        <w:rPr>
          <w:rtl/>
        </w:rPr>
        <w:t xml:space="preserve"> </w:t>
      </w:r>
      <w:r>
        <w:rPr>
          <w:rFonts w:hint="cs"/>
          <w:rtl/>
        </w:rPr>
        <w:t>الشريعة</w:t>
      </w:r>
      <w:r>
        <w:rPr>
          <w:rtl/>
        </w:rPr>
        <w:t xml:space="preserve"> </w:t>
      </w:r>
      <w:r>
        <w:rPr>
          <w:rFonts w:hint="cs"/>
          <w:rtl/>
        </w:rPr>
        <w:t>الاولى‏.</w:t>
      </w:r>
      <w:r>
        <w:rPr>
          <w:rStyle w:val="FootnoteReference"/>
          <w:rtl/>
        </w:rPr>
        <w:footnoteReference w:id="2"/>
      </w:r>
    </w:p>
    <w:p w:rsidR="00177724" w:rsidRDefault="00177724" w:rsidP="00177724">
      <w:pPr>
        <w:pStyle w:val="Heading5"/>
        <w:rPr>
          <w:rtl/>
        </w:rPr>
      </w:pPr>
      <w:bookmarkStart w:id="5" w:name="_Toc507034780"/>
      <w:r>
        <w:rPr>
          <w:rFonts w:hint="cs"/>
          <w:rtl/>
        </w:rPr>
        <w:t>پاسخ دیگر مرحوم شیخ به استدلال اول: جعل حکم کلی</w:t>
      </w:r>
      <w:bookmarkEnd w:id="5"/>
    </w:p>
    <w:p w:rsidR="00177724" w:rsidRDefault="00177724" w:rsidP="00177724">
      <w:pPr>
        <w:rPr>
          <w:rtl/>
        </w:rPr>
      </w:pPr>
      <w:r>
        <w:rPr>
          <w:rFonts w:hint="cs"/>
          <w:rtl/>
        </w:rPr>
        <w:t>پاسخ دوم مرحوم شیخ به استدلال اول (عدم اتحاد متیقن و مشکوک) این است که موضوع حکم، کلی است. مرحوم آخوند در توضیح این کلام مرحوم شیخ می فرمایند: ممکن است که مراد ایشان، یکی از دو مطلب زیر باشد:</w:t>
      </w:r>
    </w:p>
    <w:p w:rsidR="00177724" w:rsidRDefault="00177724" w:rsidP="00177724">
      <w:pPr>
        <w:rPr>
          <w:rtl/>
        </w:rPr>
      </w:pPr>
      <w:r>
        <w:rPr>
          <w:rFonts w:hint="cs"/>
          <w:rtl/>
        </w:rPr>
        <w:t>الف. حکم به عنوان تعلق گرفته است، نه فرد خارجی، همان طوری که در تعلق زکات به فقیر، متعلق، همان عنوان است. در مثل تعلق زکات به فقیر، از آن جا که حکم به عنوان فقیر تعلق گرفته است و تطبیقش به دست مالک است، نمی توان گفت که تمام فقرای عالم، مالک زکات شده اند. حال اگر قائل می شدیم که زکات به افراد خارجی تعلق گرفته است، نتیجه اش این می شد که تمام فقراء به شکل مشاع، مالک زکات هستند.</w:t>
      </w:r>
    </w:p>
    <w:p w:rsidR="00177724" w:rsidRDefault="00177724" w:rsidP="00177724">
      <w:pPr>
        <w:rPr>
          <w:rtl/>
        </w:rPr>
      </w:pPr>
      <w:r>
        <w:rPr>
          <w:rFonts w:hint="cs"/>
          <w:rtl/>
        </w:rPr>
        <w:lastRenderedPageBreak/>
        <w:t>در صورتی که مراد مرحوم شیخ، این مطلب باشد، به ایشان اشکال می شود که در مورد تکالیف، واقع مکلفِ خارجی، موضوع حکم است، نه عنوان مکلف.</w:t>
      </w:r>
    </w:p>
    <w:p w:rsidR="00177724" w:rsidRDefault="00177724" w:rsidP="00177724">
      <w:pPr>
        <w:rPr>
          <w:rtl/>
        </w:rPr>
      </w:pPr>
      <w:r>
        <w:rPr>
          <w:rFonts w:hint="cs"/>
          <w:rtl/>
        </w:rPr>
        <w:t>ب. در تعلق حکم به عناوین خارجیه، عنوان عام (مثل عاقلِ بالغ) مهم است و تشخصات افراد، دخیل در حکم نیستند.</w:t>
      </w:r>
    </w:p>
    <w:p w:rsidR="00177724" w:rsidRDefault="00177724" w:rsidP="00177724">
      <w:pPr>
        <w:rPr>
          <w:rtl/>
        </w:rPr>
      </w:pPr>
      <w:r>
        <w:rPr>
          <w:rFonts w:hint="cs"/>
          <w:rtl/>
        </w:rPr>
        <w:t>مرحوم آخوند می فرمایند: اگر همین مراد مرحوم شیخ باشد، مطلبِ صحیحی است.</w:t>
      </w:r>
    </w:p>
    <w:p w:rsidR="00177724" w:rsidRDefault="00177724" w:rsidP="00177724">
      <w:pPr>
        <w:rPr>
          <w:rtl/>
        </w:rPr>
      </w:pPr>
      <w:r>
        <w:rPr>
          <w:rFonts w:hint="cs"/>
          <w:rtl/>
        </w:rPr>
        <w:t>پس جواب به اشکال اول (عدم وحدت موضوع در استصحاب احکام شرایع سابق) این شد که موضوع احکام، افراد خارجی به عنوان افراد خارجی نیست و تشخص افراد، دخیل در حکم نیست، بلکه افراد خارجی به عنوان عام (مثل عاقل بالغ) موضوع حکم اند.</w:t>
      </w:r>
    </w:p>
    <w:p w:rsidR="00177724" w:rsidRDefault="00177724" w:rsidP="00177724">
      <w:pPr>
        <w:pStyle w:val="Heading5"/>
        <w:rPr>
          <w:rtl/>
        </w:rPr>
      </w:pPr>
      <w:bookmarkStart w:id="6" w:name="_Toc507034781"/>
      <w:r>
        <w:rPr>
          <w:rFonts w:hint="cs"/>
          <w:rtl/>
        </w:rPr>
        <w:t>پاسخ به استدلال دوم: عدم علم به نسخ تمام احکام</w:t>
      </w:r>
      <w:bookmarkEnd w:id="6"/>
      <w:r>
        <w:rPr>
          <w:rFonts w:hint="cs"/>
          <w:rtl/>
        </w:rPr>
        <w:t xml:space="preserve">  </w:t>
      </w:r>
    </w:p>
    <w:p w:rsidR="00177724" w:rsidRDefault="00177724" w:rsidP="00177724">
      <w:pPr>
        <w:rPr>
          <w:rtl/>
        </w:rPr>
      </w:pPr>
      <w:r>
        <w:rPr>
          <w:rFonts w:hint="cs"/>
          <w:rtl/>
        </w:rPr>
        <w:t xml:space="preserve">اشکال دوم در جریان این استصحاب این بود که علم به نسخ احکام شرایع سابق وجود دارد و لذا شک در بقاء، به عنوان رکن استصحاب، محقق نیست. </w:t>
      </w:r>
    </w:p>
    <w:p w:rsidR="00177724" w:rsidRDefault="00177724" w:rsidP="00177724">
      <w:pPr>
        <w:rPr>
          <w:rtl/>
        </w:rPr>
      </w:pPr>
      <w:r>
        <w:rPr>
          <w:rFonts w:hint="cs"/>
          <w:rtl/>
        </w:rPr>
        <w:t>مرحوم آخوند جواب می دهند که علم ما به نسخ جمیع احکام شریعت سابقه نیست، بلکه صرفا علم به نسخ برخی از احکامِ آن داریم، پس اگر حکمی در شریعت سابق محقق شد، صرف شریعت سابق بودن، مانع جریان استصحاب نمی شود.</w:t>
      </w:r>
    </w:p>
    <w:p w:rsidR="00177724" w:rsidRDefault="00177724" w:rsidP="00177724">
      <w:pPr>
        <w:rPr>
          <w:rtl/>
        </w:rPr>
      </w:pPr>
      <w:r>
        <w:rPr>
          <w:rFonts w:hint="cs"/>
          <w:rtl/>
        </w:rPr>
        <w:t>حال ممکن است کسی بگوید که با وجود علم اجمالی به نسخ برخی از احکام شریعت سابق، احتمال می رود که هر موردی که استصحاب می کنیم، از موارد احکام منسوخه شریعت سابق باشد.</w:t>
      </w:r>
    </w:p>
    <w:p w:rsidR="00177724" w:rsidRDefault="00177724" w:rsidP="00177724">
      <w:pPr>
        <w:rPr>
          <w:rtl/>
        </w:rPr>
      </w:pPr>
      <w:r>
        <w:rPr>
          <w:rFonts w:hint="cs"/>
          <w:rtl/>
        </w:rPr>
        <w:t>مرحوم آخوند به این شبهه، این گونه پاسخ می دهند که علم اجمالی در صورتی مانع جریان استصحاب است که منحل نشود، در حالی که در مورد بحث، انحلال محقق شده است. همچنین در برخی از موارد، مستصحب، خارج از دایره معلوم بالاجمال است. برای مثال، علم داریم وجوب رد أمانت، از دایره احکام نسخ شده، خارج است.</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36DE" w:rsidRDefault="004836DE" w:rsidP="008B750B">
      <w:pPr>
        <w:spacing w:line="240" w:lineRule="auto"/>
      </w:pPr>
      <w:r>
        <w:separator/>
      </w:r>
    </w:p>
  </w:endnote>
  <w:endnote w:type="continuationSeparator" w:id="0">
    <w:p w:rsidR="004836DE" w:rsidRDefault="004836DE"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177724" w:rsidRPr="00177724">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A40E67" w:rsidP="001B6799">
          <w:pPr>
            <w:pStyle w:val="Footer"/>
            <w:bidi w:val="0"/>
            <w:rPr>
              <w:color w:val="808080" w:themeColor="background1" w:themeShade="80"/>
              <w:rtl/>
            </w:rPr>
          </w:pPr>
          <w:bookmarkStart w:id="14" w:name="BokAdres"/>
          <w:bookmarkEnd w:id="14"/>
          <w:r>
            <w:rPr>
              <w:color w:val="808080" w:themeColor="background1" w:themeShade="80"/>
            </w:rPr>
            <w:t>U1mq1_13961220-094_ry1_mfeb.ir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36DE" w:rsidRDefault="004836DE" w:rsidP="008B750B">
      <w:pPr>
        <w:spacing w:line="240" w:lineRule="auto"/>
      </w:pPr>
      <w:r>
        <w:separator/>
      </w:r>
    </w:p>
  </w:footnote>
  <w:footnote w:type="continuationSeparator" w:id="0">
    <w:p w:rsidR="004836DE" w:rsidRDefault="004836DE" w:rsidP="008B750B">
      <w:pPr>
        <w:spacing w:line="240" w:lineRule="auto"/>
      </w:pPr>
      <w:r>
        <w:continuationSeparator/>
      </w:r>
    </w:p>
  </w:footnote>
  <w:footnote w:id="1">
    <w:p w:rsidR="00177724" w:rsidRDefault="00177724" w:rsidP="00177724">
      <w:pPr>
        <w:pStyle w:val="FootnoteText"/>
        <w:rPr>
          <w:rtl/>
        </w:rPr>
      </w:pPr>
      <w:r>
        <w:rPr>
          <w:rStyle w:val="FootnoteReference"/>
        </w:rPr>
        <w:footnoteRef/>
      </w:r>
      <w:r>
        <w:rPr>
          <w:rtl/>
        </w:rPr>
        <w:t xml:space="preserve"> </w:t>
      </w:r>
      <w:r>
        <w:rPr>
          <w:rFonts w:hint="cs"/>
          <w:rtl/>
        </w:rPr>
        <w:t xml:space="preserve">ر.ک به </w:t>
      </w:r>
      <w:r w:rsidRPr="00227148">
        <w:rPr>
          <w:rFonts w:hint="cs"/>
          <w:rtl/>
        </w:rPr>
        <w:t>مائة</w:t>
      </w:r>
      <w:r w:rsidRPr="00227148">
        <w:rPr>
          <w:rtl/>
        </w:rPr>
        <w:t xml:space="preserve"> </w:t>
      </w:r>
      <w:r w:rsidRPr="00227148">
        <w:rPr>
          <w:rFonts w:hint="cs"/>
          <w:rtl/>
        </w:rPr>
        <w:t>قاعدة</w:t>
      </w:r>
      <w:r w:rsidRPr="00227148">
        <w:rPr>
          <w:rtl/>
        </w:rPr>
        <w:t xml:space="preserve"> </w:t>
      </w:r>
      <w:r w:rsidRPr="00227148">
        <w:rPr>
          <w:rFonts w:hint="cs"/>
          <w:rtl/>
        </w:rPr>
        <w:t>فقهية،</w:t>
      </w:r>
      <w:r w:rsidRPr="00227148">
        <w:rPr>
          <w:rtl/>
        </w:rPr>
        <w:t xml:space="preserve"> </w:t>
      </w:r>
      <w:r w:rsidRPr="00227148">
        <w:rPr>
          <w:rFonts w:hint="cs"/>
          <w:rtl/>
        </w:rPr>
        <w:t>ص</w:t>
      </w:r>
      <w:r w:rsidRPr="00227148">
        <w:rPr>
          <w:rtl/>
        </w:rPr>
        <w:t>: 43</w:t>
      </w:r>
    </w:p>
  </w:footnote>
  <w:footnote w:id="2">
    <w:p w:rsidR="00177724" w:rsidRPr="00726E0B" w:rsidRDefault="00177724" w:rsidP="00177724">
      <w:pPr>
        <w:pStyle w:val="FootnoteText"/>
      </w:pPr>
      <w:r w:rsidRPr="00726E0B">
        <w:footnoteRef/>
      </w:r>
      <w:r w:rsidRPr="00726E0B">
        <w:rPr>
          <w:rtl/>
        </w:rPr>
        <w:t xml:space="preserve"> </w:t>
      </w:r>
      <w:hyperlink r:id="rId1" w:history="1">
        <w:r w:rsidRPr="00726E0B">
          <w:rPr>
            <w:rStyle w:val="Hyperlink"/>
            <w:rFonts w:hint="cs"/>
            <w:rtl/>
          </w:rPr>
          <w:t>فرائد</w:t>
        </w:r>
        <w:r w:rsidRPr="00726E0B">
          <w:rPr>
            <w:rStyle w:val="Hyperlink"/>
            <w:rtl/>
          </w:rPr>
          <w:t xml:space="preserve"> </w:t>
        </w:r>
        <w:r w:rsidRPr="00726E0B">
          <w:rPr>
            <w:rStyle w:val="Hyperlink"/>
            <w:rFonts w:hint="cs"/>
            <w:rtl/>
          </w:rPr>
          <w:t>الاصول،</w:t>
        </w:r>
        <w:r w:rsidRPr="00726E0B">
          <w:rPr>
            <w:rStyle w:val="Hyperlink"/>
            <w:rtl/>
          </w:rPr>
          <w:t xml:space="preserve"> </w:t>
        </w:r>
        <w:r w:rsidRPr="00726E0B">
          <w:rPr>
            <w:rStyle w:val="Hyperlink"/>
            <w:rFonts w:hint="cs"/>
            <w:rtl/>
          </w:rPr>
          <w:t>شیخ</w:t>
        </w:r>
        <w:r w:rsidRPr="00726E0B">
          <w:rPr>
            <w:rStyle w:val="Hyperlink"/>
            <w:rtl/>
          </w:rPr>
          <w:t xml:space="preserve"> </w:t>
        </w:r>
        <w:r w:rsidRPr="00726E0B">
          <w:rPr>
            <w:rStyle w:val="Hyperlink"/>
            <w:rFonts w:hint="cs"/>
            <w:rtl/>
          </w:rPr>
          <w:t>مرتضی</w:t>
        </w:r>
        <w:r w:rsidRPr="00726E0B">
          <w:rPr>
            <w:rStyle w:val="Hyperlink"/>
            <w:rtl/>
          </w:rPr>
          <w:t xml:space="preserve"> </w:t>
        </w:r>
        <w:r w:rsidRPr="00726E0B">
          <w:rPr>
            <w:rStyle w:val="Hyperlink"/>
            <w:rFonts w:hint="cs"/>
            <w:rtl/>
          </w:rPr>
          <w:t>انصاری،</w:t>
        </w:r>
        <w:r w:rsidRPr="00726E0B">
          <w:rPr>
            <w:rStyle w:val="Hyperlink"/>
            <w:rtl/>
          </w:rPr>
          <w:t xml:space="preserve"> </w:t>
        </w:r>
        <w:r w:rsidRPr="00726E0B">
          <w:rPr>
            <w:rStyle w:val="Hyperlink"/>
            <w:rFonts w:hint="cs"/>
            <w:rtl/>
          </w:rPr>
          <w:t>ج</w:t>
        </w:r>
        <w:r w:rsidRPr="00726E0B">
          <w:rPr>
            <w:rStyle w:val="Hyperlink"/>
            <w:rtl/>
          </w:rPr>
          <w:t>3</w:t>
        </w:r>
        <w:r w:rsidRPr="00726E0B">
          <w:rPr>
            <w:rStyle w:val="Hyperlink"/>
            <w:rFonts w:hint="cs"/>
            <w:rtl/>
          </w:rPr>
          <w:t>،</w:t>
        </w:r>
        <w:r w:rsidRPr="00726E0B">
          <w:rPr>
            <w:rStyle w:val="Hyperlink"/>
            <w:rtl/>
          </w:rPr>
          <w:t xml:space="preserve"> </w:t>
        </w:r>
        <w:r w:rsidRPr="00726E0B">
          <w:rPr>
            <w:rStyle w:val="Hyperlink"/>
            <w:rFonts w:hint="cs"/>
            <w:rtl/>
          </w:rPr>
          <w:t>ص</w:t>
        </w:r>
        <w:r w:rsidRPr="00726E0B">
          <w:rPr>
            <w:rStyle w:val="Hyperlink"/>
            <w:rtl/>
          </w:rPr>
          <w:t>225.</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7" w:name="BokNum"/>
    <w:bookmarkEnd w:id="7"/>
    <w:r w:rsidR="00A40E67">
      <w:rPr>
        <w:b/>
        <w:bCs/>
        <w:sz w:val="20"/>
        <w:szCs w:val="24"/>
        <w:rtl/>
      </w:rPr>
      <w:t>094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8" w:name="Bokdars"/>
    <w:bookmarkEnd w:id="8"/>
    <w:r w:rsidR="00A40E67">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9" w:name="Bokostad"/>
    <w:bookmarkEnd w:id="9"/>
    <w:r w:rsidR="00A40E67">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0" w:name="BokTarikh"/>
    <w:bookmarkEnd w:id="10"/>
    <w:r w:rsidR="00A40E67">
      <w:rPr>
        <w:sz w:val="24"/>
        <w:szCs w:val="24"/>
        <w:rtl/>
      </w:rPr>
      <w:t>20 /12 /1396</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 xml:space="preserve">: </w:t>
    </w:r>
    <w:bookmarkStart w:id="11" w:name="BokSabj"/>
    <w:bookmarkEnd w:id="11"/>
    <w:r w:rsidR="00A40E67">
      <w:rPr>
        <w:rFonts w:hint="cs"/>
        <w:b/>
        <w:bCs/>
        <w:color w:val="7030A0"/>
        <w:sz w:val="24"/>
        <w:szCs w:val="24"/>
        <w:rtl/>
      </w:rPr>
      <w:t>تنبیه</w:t>
    </w:r>
    <w:r w:rsidR="00A40E67">
      <w:rPr>
        <w:b/>
        <w:bCs/>
        <w:color w:val="7030A0"/>
        <w:sz w:val="24"/>
        <w:szCs w:val="24"/>
        <w:rtl/>
      </w:rPr>
      <w:t xml:space="preserve"> </w:t>
    </w:r>
    <w:r w:rsidR="00A40E67">
      <w:rPr>
        <w:rFonts w:hint="cs"/>
        <w:b/>
        <w:bCs/>
        <w:color w:val="7030A0"/>
        <w:sz w:val="24"/>
        <w:szCs w:val="24"/>
        <w:rtl/>
      </w:rPr>
      <w:t>ششم</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E630BE">
      <w:rPr>
        <w:rFonts w:hint="cs"/>
        <w:sz w:val="24"/>
        <w:szCs w:val="24"/>
        <w:rtl/>
      </w:rPr>
      <w:t xml:space="preserve">: </w:t>
    </w:r>
    <w:bookmarkStart w:id="12" w:name="Bokmoqarer"/>
    <w:bookmarkEnd w:id="12"/>
    <w:r w:rsidR="00A40E67">
      <w:rPr>
        <w:rFonts w:hint="cs"/>
        <w:sz w:val="24"/>
        <w:szCs w:val="24"/>
        <w:rtl/>
      </w:rPr>
      <w:t>رضا</w:t>
    </w:r>
    <w:r w:rsidR="00A40E67">
      <w:rPr>
        <w:sz w:val="24"/>
        <w:szCs w:val="24"/>
        <w:rtl/>
      </w:rPr>
      <w:t xml:space="preserve"> </w:t>
    </w:r>
    <w:r w:rsidR="00A40E67">
      <w:rPr>
        <w:rFonts w:hint="cs"/>
        <w:sz w:val="24"/>
        <w:szCs w:val="24"/>
        <w:rtl/>
      </w:rPr>
      <w:t>یعقوبی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3" w:name="BokSabj2"/>
    <w:bookmarkEnd w:id="13"/>
    <w:r w:rsidR="00A40E67">
      <w:rPr>
        <w:rFonts w:hint="cs"/>
        <w:sz w:val="24"/>
        <w:szCs w:val="24"/>
        <w:rtl/>
      </w:rPr>
      <w:t>استصحاب</w:t>
    </w:r>
    <w:r w:rsidR="00A40E67">
      <w:rPr>
        <w:sz w:val="24"/>
        <w:szCs w:val="24"/>
        <w:rtl/>
      </w:rPr>
      <w:t xml:space="preserve"> </w:t>
    </w:r>
    <w:r w:rsidR="00A40E67">
      <w:rPr>
        <w:rFonts w:hint="cs"/>
        <w:sz w:val="24"/>
        <w:szCs w:val="24"/>
        <w:rtl/>
      </w:rPr>
      <w:t>احکام</w:t>
    </w:r>
    <w:r w:rsidR="00A40E67">
      <w:rPr>
        <w:sz w:val="24"/>
        <w:szCs w:val="24"/>
        <w:rtl/>
      </w:rPr>
      <w:t xml:space="preserve"> </w:t>
    </w:r>
    <w:r w:rsidR="00A40E67">
      <w:rPr>
        <w:rFonts w:hint="cs"/>
        <w:sz w:val="24"/>
        <w:szCs w:val="24"/>
        <w:rtl/>
      </w:rPr>
      <w:t>شرایع</w:t>
    </w:r>
    <w:r w:rsidR="00A40E67">
      <w:rPr>
        <w:sz w:val="24"/>
        <w:szCs w:val="24"/>
        <w:rtl/>
      </w:rPr>
      <w:t xml:space="preserve"> </w:t>
    </w:r>
    <w:r w:rsidR="00A40E67">
      <w:rPr>
        <w:rFonts w:hint="cs"/>
        <w:sz w:val="24"/>
        <w:szCs w:val="24"/>
        <w:rtl/>
      </w:rPr>
      <w:t>سابق</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51937"/>
    <w:rsid w:val="00177724"/>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36DE"/>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0E67"/>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3056/3/225/&#1606;&#1601;&#1585;&#159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5E3D6B-F88D-4B24-8F68-83DC7AE3D2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TotalTime>
  <Pages>3</Pages>
  <Words>696</Words>
  <Characters>3970</Characters>
  <Application>Microsoft Office Word</Application>
  <DocSecurity>0</DocSecurity>
  <Lines>33</Lines>
  <Paragraphs>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4657</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2.6تغییر نام هدینگ ها</dc:description>
  <cp:lastModifiedBy>torab</cp:lastModifiedBy>
  <cp:revision>3</cp:revision>
  <dcterms:created xsi:type="dcterms:W3CDTF">2018-02-22T00:20:00Z</dcterms:created>
  <dcterms:modified xsi:type="dcterms:W3CDTF">2018-02-22T00:21:00Z</dcterms:modified>
  <cp:contentStatus>ویرایش 2.5</cp:contentStatus>
  <cp:version>2.6</cp:version>
</cp:coreProperties>
</file>