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F16D3" w:rsidRDefault="004F16D3" w:rsidP="004F16D3">
      <w:pPr>
        <w:pStyle w:val="TOC5"/>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"1-8" \h \z \u </w:instrText>
      </w:r>
      <w:r>
        <w:fldChar w:fldCharType="separate"/>
      </w:r>
      <w:hyperlink w:anchor="_Toc491912569" w:history="1">
        <w:r w:rsidRPr="007029F4">
          <w:rPr>
            <w:rStyle w:val="Hyperlink"/>
            <w:rFonts w:hint="eastAsia"/>
            <w:noProof/>
            <w:rtl/>
          </w:rPr>
          <w:t>موارد</w:t>
        </w:r>
        <w:r w:rsidRPr="007029F4">
          <w:rPr>
            <w:rStyle w:val="Hyperlink"/>
            <w:noProof/>
            <w:rtl/>
          </w:rPr>
          <w:t xml:space="preserve"> </w:t>
        </w:r>
        <w:r w:rsidRPr="007029F4">
          <w:rPr>
            <w:rStyle w:val="Hyperlink"/>
            <w:rFonts w:hint="eastAsia"/>
            <w:noProof/>
            <w:rtl/>
          </w:rPr>
          <w:t>استثنا</w:t>
        </w:r>
        <w:r w:rsidRPr="007029F4">
          <w:rPr>
            <w:rStyle w:val="Hyperlink"/>
            <w:rFonts w:hint="cs"/>
            <w:noProof/>
            <w:rtl/>
          </w:rPr>
          <w:t>ی</w:t>
        </w:r>
        <w:r w:rsidRPr="007029F4">
          <w:rPr>
            <w:rStyle w:val="Hyperlink"/>
            <w:noProof/>
            <w:rtl/>
          </w:rPr>
          <w:t xml:space="preserve"> </w:t>
        </w:r>
        <w:r w:rsidRPr="007029F4">
          <w:rPr>
            <w:rStyle w:val="Hyperlink"/>
            <w:rFonts w:hint="eastAsia"/>
            <w:noProof/>
            <w:rtl/>
          </w:rPr>
          <w:t>اصل</w:t>
        </w:r>
        <w:r w:rsidRPr="007029F4">
          <w:rPr>
            <w:rStyle w:val="Hyperlink"/>
            <w:noProof/>
            <w:rtl/>
          </w:rPr>
          <w:t xml:space="preserve"> </w:t>
        </w:r>
        <w:r w:rsidRPr="007029F4">
          <w:rPr>
            <w:rStyle w:val="Hyperlink"/>
            <w:rFonts w:hint="eastAsia"/>
            <w:noProof/>
            <w:rtl/>
          </w:rPr>
          <w:t>مثبت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Toc491912569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4F16D3" w:rsidRDefault="0020643B" w:rsidP="004F16D3">
      <w:pPr>
        <w:pStyle w:val="TOC6"/>
        <w:tabs>
          <w:tab w:val="right" w:leader="dot" w:pos="10194"/>
        </w:tabs>
        <w:rPr>
          <w:rFonts w:asciiTheme="minorHAnsi" w:eastAsiaTheme="minorEastAsia" w:hAnsiTheme="minorHAnsi" w:cstheme="minorBidi"/>
          <w:bCs w:val="0"/>
          <w:noProof/>
          <w:color w:val="auto"/>
          <w:szCs w:val="22"/>
          <w:rtl/>
        </w:rPr>
      </w:pPr>
      <w:hyperlink w:anchor="_Toc491912570" w:history="1">
        <w:r w:rsidR="004F16D3" w:rsidRPr="007029F4">
          <w:rPr>
            <w:rStyle w:val="Hyperlink"/>
            <w:rFonts w:hint="eastAsia"/>
            <w:noProof/>
            <w:rtl/>
          </w:rPr>
          <w:t>الف</w:t>
        </w:r>
        <w:r w:rsidR="004F16D3" w:rsidRPr="007029F4">
          <w:rPr>
            <w:rStyle w:val="Hyperlink"/>
            <w:noProof/>
            <w:rtl/>
          </w:rPr>
          <w:t xml:space="preserve">. </w:t>
        </w:r>
        <w:r w:rsidR="004F16D3" w:rsidRPr="007029F4">
          <w:rPr>
            <w:rStyle w:val="Hyperlink"/>
            <w:rFonts w:hint="eastAsia"/>
            <w:noProof/>
            <w:rtl/>
          </w:rPr>
          <w:t>موارد</w:t>
        </w:r>
        <w:r w:rsidR="004F16D3" w:rsidRPr="007029F4">
          <w:rPr>
            <w:rStyle w:val="Hyperlink"/>
            <w:noProof/>
            <w:rtl/>
          </w:rPr>
          <w:t xml:space="preserve"> </w:t>
        </w:r>
        <w:r w:rsidR="004F16D3" w:rsidRPr="007029F4">
          <w:rPr>
            <w:rStyle w:val="Hyperlink"/>
            <w:rFonts w:hint="eastAsia"/>
            <w:noProof/>
            <w:rtl/>
          </w:rPr>
          <w:t>خفا</w:t>
        </w:r>
        <w:r w:rsidR="004F16D3" w:rsidRPr="007029F4">
          <w:rPr>
            <w:rStyle w:val="Hyperlink"/>
            <w:rFonts w:hint="cs"/>
            <w:noProof/>
            <w:rtl/>
          </w:rPr>
          <w:t>ی</w:t>
        </w:r>
        <w:r w:rsidR="004F16D3" w:rsidRPr="007029F4">
          <w:rPr>
            <w:rStyle w:val="Hyperlink"/>
            <w:noProof/>
            <w:rtl/>
          </w:rPr>
          <w:t xml:space="preserve"> </w:t>
        </w:r>
        <w:r w:rsidR="004F16D3" w:rsidRPr="007029F4">
          <w:rPr>
            <w:rStyle w:val="Hyperlink"/>
            <w:rFonts w:hint="eastAsia"/>
            <w:noProof/>
            <w:rtl/>
          </w:rPr>
          <w:t>واسطه</w:t>
        </w:r>
        <w:r w:rsidR="004F16D3">
          <w:rPr>
            <w:noProof/>
            <w:webHidden/>
            <w:rtl/>
          </w:rPr>
          <w:tab/>
        </w:r>
        <w:r w:rsidR="004F16D3">
          <w:rPr>
            <w:rStyle w:val="Hyperlink"/>
            <w:noProof/>
            <w:rtl/>
          </w:rPr>
          <w:fldChar w:fldCharType="begin"/>
        </w:r>
        <w:r w:rsidR="004F16D3">
          <w:rPr>
            <w:noProof/>
            <w:webHidden/>
            <w:rtl/>
          </w:rPr>
          <w:instrText xml:space="preserve"> </w:instrText>
        </w:r>
        <w:r w:rsidR="004F16D3">
          <w:rPr>
            <w:noProof/>
            <w:webHidden/>
          </w:rPr>
          <w:instrText>PAGEREF</w:instrText>
        </w:r>
        <w:r w:rsidR="004F16D3">
          <w:rPr>
            <w:noProof/>
            <w:webHidden/>
            <w:rtl/>
          </w:rPr>
          <w:instrText xml:space="preserve"> _</w:instrText>
        </w:r>
        <w:r w:rsidR="004F16D3">
          <w:rPr>
            <w:noProof/>
            <w:webHidden/>
          </w:rPr>
          <w:instrText>Toc491912570 \h</w:instrText>
        </w:r>
        <w:r w:rsidR="004F16D3">
          <w:rPr>
            <w:noProof/>
            <w:webHidden/>
            <w:rtl/>
          </w:rPr>
          <w:instrText xml:space="preserve"> </w:instrText>
        </w:r>
        <w:r w:rsidR="004F16D3">
          <w:rPr>
            <w:rStyle w:val="Hyperlink"/>
            <w:noProof/>
            <w:rtl/>
          </w:rPr>
        </w:r>
        <w:r w:rsidR="004F16D3">
          <w:rPr>
            <w:rStyle w:val="Hyperlink"/>
            <w:noProof/>
            <w:rtl/>
          </w:rPr>
          <w:fldChar w:fldCharType="separate"/>
        </w:r>
        <w:r w:rsidR="004F16D3">
          <w:rPr>
            <w:noProof/>
            <w:webHidden/>
            <w:rtl/>
          </w:rPr>
          <w:t>1</w:t>
        </w:r>
        <w:r w:rsidR="004F16D3">
          <w:rPr>
            <w:rStyle w:val="Hyperlink"/>
            <w:noProof/>
            <w:rtl/>
          </w:rPr>
          <w:fldChar w:fldCharType="end"/>
        </w:r>
      </w:hyperlink>
    </w:p>
    <w:p w:rsidR="004F16D3" w:rsidRDefault="0020643B" w:rsidP="004F16D3">
      <w:pPr>
        <w:pStyle w:val="TOC7"/>
        <w:tabs>
          <w:tab w:val="right" w:leader="dot" w:pos="10194"/>
        </w:tabs>
        <w:rPr>
          <w:rFonts w:asciiTheme="minorHAnsi" w:eastAsiaTheme="minorEastAsia" w:hAnsiTheme="minorHAnsi" w:cstheme="minorBidi"/>
          <w:bCs w:val="0"/>
          <w:noProof/>
          <w:color w:val="auto"/>
          <w:szCs w:val="22"/>
          <w:rtl/>
        </w:rPr>
      </w:pPr>
      <w:hyperlink w:anchor="_Toc491912571" w:history="1">
        <w:r w:rsidR="004F16D3" w:rsidRPr="007029F4">
          <w:rPr>
            <w:rStyle w:val="Hyperlink"/>
            <w:rFonts w:hint="eastAsia"/>
            <w:noProof/>
            <w:rtl/>
          </w:rPr>
          <w:t>دفع</w:t>
        </w:r>
        <w:r w:rsidR="004F16D3" w:rsidRPr="007029F4">
          <w:rPr>
            <w:rStyle w:val="Hyperlink"/>
            <w:noProof/>
            <w:rtl/>
          </w:rPr>
          <w:t xml:space="preserve"> </w:t>
        </w:r>
        <w:r w:rsidR="004F16D3" w:rsidRPr="007029F4">
          <w:rPr>
            <w:rStyle w:val="Hyperlink"/>
            <w:rFonts w:hint="eastAsia"/>
            <w:noProof/>
            <w:rtl/>
          </w:rPr>
          <w:t>اشکال</w:t>
        </w:r>
        <w:r w:rsidR="004F16D3" w:rsidRPr="007029F4">
          <w:rPr>
            <w:rStyle w:val="Hyperlink"/>
            <w:noProof/>
            <w:rtl/>
          </w:rPr>
          <w:t xml:space="preserve"> </w:t>
        </w:r>
        <w:r w:rsidR="004F16D3" w:rsidRPr="007029F4">
          <w:rPr>
            <w:rStyle w:val="Hyperlink"/>
            <w:rFonts w:hint="eastAsia"/>
            <w:noProof/>
            <w:rtl/>
          </w:rPr>
          <w:t>مقدّر</w:t>
        </w:r>
        <w:r w:rsidR="004F16D3">
          <w:rPr>
            <w:noProof/>
            <w:webHidden/>
            <w:rtl/>
          </w:rPr>
          <w:tab/>
        </w:r>
        <w:r w:rsidR="004F16D3">
          <w:rPr>
            <w:rStyle w:val="Hyperlink"/>
            <w:noProof/>
            <w:rtl/>
          </w:rPr>
          <w:fldChar w:fldCharType="begin"/>
        </w:r>
        <w:r w:rsidR="004F16D3">
          <w:rPr>
            <w:noProof/>
            <w:webHidden/>
            <w:rtl/>
          </w:rPr>
          <w:instrText xml:space="preserve"> </w:instrText>
        </w:r>
        <w:r w:rsidR="004F16D3">
          <w:rPr>
            <w:noProof/>
            <w:webHidden/>
          </w:rPr>
          <w:instrText>PAGEREF</w:instrText>
        </w:r>
        <w:r w:rsidR="004F16D3">
          <w:rPr>
            <w:noProof/>
            <w:webHidden/>
            <w:rtl/>
          </w:rPr>
          <w:instrText xml:space="preserve"> _</w:instrText>
        </w:r>
        <w:r w:rsidR="004F16D3">
          <w:rPr>
            <w:noProof/>
            <w:webHidden/>
          </w:rPr>
          <w:instrText>Toc491912571 \h</w:instrText>
        </w:r>
        <w:r w:rsidR="004F16D3">
          <w:rPr>
            <w:noProof/>
            <w:webHidden/>
            <w:rtl/>
          </w:rPr>
          <w:instrText xml:space="preserve"> </w:instrText>
        </w:r>
        <w:r w:rsidR="004F16D3">
          <w:rPr>
            <w:rStyle w:val="Hyperlink"/>
            <w:noProof/>
            <w:rtl/>
          </w:rPr>
        </w:r>
        <w:r w:rsidR="004F16D3">
          <w:rPr>
            <w:rStyle w:val="Hyperlink"/>
            <w:noProof/>
            <w:rtl/>
          </w:rPr>
          <w:fldChar w:fldCharType="separate"/>
        </w:r>
        <w:r w:rsidR="004F16D3">
          <w:rPr>
            <w:noProof/>
            <w:webHidden/>
            <w:rtl/>
          </w:rPr>
          <w:t>2</w:t>
        </w:r>
        <w:r w:rsidR="004F16D3">
          <w:rPr>
            <w:rStyle w:val="Hyperlink"/>
            <w:noProof/>
            <w:rtl/>
          </w:rPr>
          <w:fldChar w:fldCharType="end"/>
        </w:r>
      </w:hyperlink>
    </w:p>
    <w:p w:rsidR="004F16D3" w:rsidRDefault="0020643B" w:rsidP="004F16D3">
      <w:pPr>
        <w:pStyle w:val="TOC7"/>
        <w:tabs>
          <w:tab w:val="right" w:leader="dot" w:pos="10194"/>
        </w:tabs>
        <w:rPr>
          <w:rFonts w:asciiTheme="minorHAnsi" w:eastAsiaTheme="minorEastAsia" w:hAnsiTheme="minorHAnsi" w:cstheme="minorBidi"/>
          <w:bCs w:val="0"/>
          <w:noProof/>
          <w:color w:val="auto"/>
          <w:szCs w:val="22"/>
          <w:rtl/>
        </w:rPr>
      </w:pPr>
      <w:hyperlink w:anchor="_Toc491912572" w:history="1">
        <w:r w:rsidR="004F16D3" w:rsidRPr="007029F4">
          <w:rPr>
            <w:rStyle w:val="Hyperlink"/>
            <w:rFonts w:hint="eastAsia"/>
            <w:noProof/>
            <w:rtl/>
          </w:rPr>
          <w:t>ملاک</w:t>
        </w:r>
        <w:r w:rsidR="004F16D3" w:rsidRPr="007029F4">
          <w:rPr>
            <w:rStyle w:val="Hyperlink"/>
            <w:noProof/>
            <w:rtl/>
          </w:rPr>
          <w:t xml:space="preserve"> </w:t>
        </w:r>
        <w:r w:rsidR="004F16D3" w:rsidRPr="007029F4">
          <w:rPr>
            <w:rStyle w:val="Hyperlink"/>
            <w:rFonts w:hint="eastAsia"/>
            <w:noProof/>
            <w:rtl/>
          </w:rPr>
          <w:t>مسامحات</w:t>
        </w:r>
        <w:r w:rsidR="004F16D3" w:rsidRPr="007029F4">
          <w:rPr>
            <w:rStyle w:val="Hyperlink"/>
            <w:noProof/>
            <w:rtl/>
          </w:rPr>
          <w:t xml:space="preserve"> </w:t>
        </w:r>
        <w:r w:rsidR="004F16D3" w:rsidRPr="007029F4">
          <w:rPr>
            <w:rStyle w:val="Hyperlink"/>
            <w:rFonts w:hint="eastAsia"/>
            <w:noProof/>
            <w:rtl/>
          </w:rPr>
          <w:t>عرف</w:t>
        </w:r>
        <w:r w:rsidR="004F16D3" w:rsidRPr="007029F4">
          <w:rPr>
            <w:rStyle w:val="Hyperlink"/>
            <w:noProof/>
            <w:rtl/>
          </w:rPr>
          <w:t xml:space="preserve"> </w:t>
        </w:r>
        <w:r w:rsidR="004F16D3" w:rsidRPr="007029F4">
          <w:rPr>
            <w:rStyle w:val="Hyperlink"/>
            <w:rFonts w:hint="eastAsia"/>
            <w:noProof/>
            <w:rtl/>
          </w:rPr>
          <w:t>در</w:t>
        </w:r>
        <w:r w:rsidR="004F16D3" w:rsidRPr="007029F4">
          <w:rPr>
            <w:rStyle w:val="Hyperlink"/>
            <w:noProof/>
            <w:rtl/>
          </w:rPr>
          <w:t xml:space="preserve"> </w:t>
        </w:r>
        <w:r w:rsidR="004F16D3" w:rsidRPr="007029F4">
          <w:rPr>
            <w:rStyle w:val="Hyperlink"/>
            <w:rFonts w:hint="eastAsia"/>
            <w:noProof/>
            <w:rtl/>
          </w:rPr>
          <w:t>تطب</w:t>
        </w:r>
        <w:r w:rsidR="004F16D3" w:rsidRPr="007029F4">
          <w:rPr>
            <w:rStyle w:val="Hyperlink"/>
            <w:rFonts w:hint="cs"/>
            <w:noProof/>
            <w:rtl/>
          </w:rPr>
          <w:t>ی</w:t>
        </w:r>
        <w:r w:rsidR="004F16D3" w:rsidRPr="007029F4">
          <w:rPr>
            <w:rStyle w:val="Hyperlink"/>
            <w:rFonts w:hint="eastAsia"/>
            <w:noProof/>
            <w:rtl/>
          </w:rPr>
          <w:t>ق</w:t>
        </w:r>
        <w:r w:rsidR="004F16D3" w:rsidRPr="007029F4">
          <w:rPr>
            <w:rStyle w:val="Hyperlink"/>
            <w:noProof/>
            <w:rtl/>
          </w:rPr>
          <w:t xml:space="preserve"> </w:t>
        </w:r>
        <w:r w:rsidR="004F16D3" w:rsidRPr="007029F4">
          <w:rPr>
            <w:rStyle w:val="Hyperlink"/>
            <w:rFonts w:hint="eastAsia"/>
            <w:noProof/>
            <w:rtl/>
          </w:rPr>
          <w:t>و</w:t>
        </w:r>
        <w:r w:rsidR="004F16D3" w:rsidRPr="007029F4">
          <w:rPr>
            <w:rStyle w:val="Hyperlink"/>
            <w:noProof/>
            <w:rtl/>
          </w:rPr>
          <w:t xml:space="preserve"> </w:t>
        </w:r>
        <w:r w:rsidR="004F16D3" w:rsidRPr="007029F4">
          <w:rPr>
            <w:rStyle w:val="Hyperlink"/>
            <w:rFonts w:hint="eastAsia"/>
            <w:noProof/>
            <w:rtl/>
          </w:rPr>
          <w:t>مفهوم</w:t>
        </w:r>
        <w:r w:rsidR="004F16D3">
          <w:rPr>
            <w:noProof/>
            <w:webHidden/>
            <w:rtl/>
          </w:rPr>
          <w:tab/>
        </w:r>
        <w:r w:rsidR="004F16D3">
          <w:rPr>
            <w:rStyle w:val="Hyperlink"/>
            <w:noProof/>
            <w:rtl/>
          </w:rPr>
          <w:fldChar w:fldCharType="begin"/>
        </w:r>
        <w:r w:rsidR="004F16D3">
          <w:rPr>
            <w:noProof/>
            <w:webHidden/>
            <w:rtl/>
          </w:rPr>
          <w:instrText xml:space="preserve"> </w:instrText>
        </w:r>
        <w:r w:rsidR="004F16D3">
          <w:rPr>
            <w:noProof/>
            <w:webHidden/>
          </w:rPr>
          <w:instrText>PAGEREF</w:instrText>
        </w:r>
        <w:r w:rsidR="004F16D3">
          <w:rPr>
            <w:noProof/>
            <w:webHidden/>
            <w:rtl/>
          </w:rPr>
          <w:instrText xml:space="preserve"> _</w:instrText>
        </w:r>
        <w:r w:rsidR="004F16D3">
          <w:rPr>
            <w:noProof/>
            <w:webHidden/>
          </w:rPr>
          <w:instrText>Toc491912572 \h</w:instrText>
        </w:r>
        <w:r w:rsidR="004F16D3">
          <w:rPr>
            <w:noProof/>
            <w:webHidden/>
            <w:rtl/>
          </w:rPr>
          <w:instrText xml:space="preserve"> </w:instrText>
        </w:r>
        <w:r w:rsidR="004F16D3">
          <w:rPr>
            <w:rStyle w:val="Hyperlink"/>
            <w:noProof/>
            <w:rtl/>
          </w:rPr>
        </w:r>
        <w:r w:rsidR="004F16D3">
          <w:rPr>
            <w:rStyle w:val="Hyperlink"/>
            <w:noProof/>
            <w:rtl/>
          </w:rPr>
          <w:fldChar w:fldCharType="separate"/>
        </w:r>
        <w:r w:rsidR="004F16D3">
          <w:rPr>
            <w:noProof/>
            <w:webHidden/>
            <w:rtl/>
          </w:rPr>
          <w:t>2</w:t>
        </w:r>
        <w:r w:rsidR="004F16D3">
          <w:rPr>
            <w:rStyle w:val="Hyperlink"/>
            <w:noProof/>
            <w:rtl/>
          </w:rPr>
          <w:fldChar w:fldCharType="end"/>
        </w:r>
      </w:hyperlink>
    </w:p>
    <w:p w:rsidR="004F16D3" w:rsidRDefault="0020643B" w:rsidP="004F16D3">
      <w:pPr>
        <w:pStyle w:val="TOC6"/>
        <w:tabs>
          <w:tab w:val="right" w:leader="dot" w:pos="10194"/>
        </w:tabs>
        <w:rPr>
          <w:rFonts w:asciiTheme="minorHAnsi" w:eastAsiaTheme="minorEastAsia" w:hAnsiTheme="minorHAnsi" w:cstheme="minorBidi"/>
          <w:bCs w:val="0"/>
          <w:noProof/>
          <w:color w:val="auto"/>
          <w:szCs w:val="22"/>
          <w:rtl/>
        </w:rPr>
      </w:pPr>
      <w:hyperlink w:anchor="_Toc491912573" w:history="1">
        <w:r w:rsidR="004F16D3" w:rsidRPr="007029F4">
          <w:rPr>
            <w:rStyle w:val="Hyperlink"/>
            <w:rFonts w:hint="eastAsia"/>
            <w:noProof/>
            <w:rtl/>
          </w:rPr>
          <w:t>ب</w:t>
        </w:r>
        <w:r w:rsidR="004F16D3" w:rsidRPr="007029F4">
          <w:rPr>
            <w:rStyle w:val="Hyperlink"/>
            <w:noProof/>
            <w:rtl/>
          </w:rPr>
          <w:t xml:space="preserve">. </w:t>
        </w:r>
        <w:r w:rsidR="004F16D3" w:rsidRPr="007029F4">
          <w:rPr>
            <w:rStyle w:val="Hyperlink"/>
            <w:rFonts w:hint="eastAsia"/>
            <w:noProof/>
            <w:rtl/>
          </w:rPr>
          <w:t>ملازمه</w:t>
        </w:r>
        <w:r w:rsidR="004F16D3" w:rsidRPr="007029F4">
          <w:rPr>
            <w:rStyle w:val="Hyperlink"/>
            <w:noProof/>
            <w:rtl/>
          </w:rPr>
          <w:t xml:space="preserve"> </w:t>
        </w:r>
        <w:r w:rsidR="004F16D3" w:rsidRPr="007029F4">
          <w:rPr>
            <w:rStyle w:val="Hyperlink"/>
            <w:rFonts w:hint="eastAsia"/>
            <w:noProof/>
            <w:rtl/>
          </w:rPr>
          <w:t>واضحه</w:t>
        </w:r>
        <w:r w:rsidR="004F16D3" w:rsidRPr="007029F4">
          <w:rPr>
            <w:rStyle w:val="Hyperlink"/>
            <w:noProof/>
            <w:rtl/>
          </w:rPr>
          <w:t xml:space="preserve"> </w:t>
        </w:r>
        <w:r w:rsidR="004F16D3" w:rsidRPr="007029F4">
          <w:rPr>
            <w:rStyle w:val="Hyperlink"/>
            <w:rFonts w:hint="eastAsia"/>
            <w:noProof/>
            <w:rtl/>
          </w:rPr>
          <w:t>غ</w:t>
        </w:r>
        <w:r w:rsidR="004F16D3" w:rsidRPr="007029F4">
          <w:rPr>
            <w:rStyle w:val="Hyperlink"/>
            <w:rFonts w:hint="cs"/>
            <w:noProof/>
            <w:rtl/>
          </w:rPr>
          <w:t>ی</w:t>
        </w:r>
        <w:r w:rsidR="004F16D3" w:rsidRPr="007029F4">
          <w:rPr>
            <w:rStyle w:val="Hyperlink"/>
            <w:rFonts w:hint="eastAsia"/>
            <w:noProof/>
            <w:rtl/>
          </w:rPr>
          <w:t>ر</w:t>
        </w:r>
        <w:r w:rsidR="004F16D3" w:rsidRPr="007029F4">
          <w:rPr>
            <w:rStyle w:val="Hyperlink"/>
            <w:noProof/>
            <w:rtl/>
          </w:rPr>
          <w:t xml:space="preserve"> </w:t>
        </w:r>
        <w:r w:rsidR="004F16D3" w:rsidRPr="007029F4">
          <w:rPr>
            <w:rStyle w:val="Hyperlink"/>
            <w:rFonts w:hint="eastAsia"/>
            <w:noProof/>
            <w:rtl/>
          </w:rPr>
          <w:t>قابل</w:t>
        </w:r>
        <w:r w:rsidR="004F16D3" w:rsidRPr="007029F4">
          <w:rPr>
            <w:rStyle w:val="Hyperlink"/>
            <w:noProof/>
            <w:rtl/>
          </w:rPr>
          <w:t xml:space="preserve"> </w:t>
        </w:r>
        <w:r w:rsidR="004F16D3" w:rsidRPr="007029F4">
          <w:rPr>
            <w:rStyle w:val="Hyperlink"/>
            <w:rFonts w:hint="eastAsia"/>
            <w:noProof/>
            <w:rtl/>
          </w:rPr>
          <w:t>تفک</w:t>
        </w:r>
        <w:r w:rsidR="004F16D3" w:rsidRPr="007029F4">
          <w:rPr>
            <w:rStyle w:val="Hyperlink"/>
            <w:rFonts w:hint="cs"/>
            <w:noProof/>
            <w:rtl/>
          </w:rPr>
          <w:t>ی</w:t>
        </w:r>
        <w:r w:rsidR="004F16D3" w:rsidRPr="007029F4">
          <w:rPr>
            <w:rStyle w:val="Hyperlink"/>
            <w:rFonts w:hint="eastAsia"/>
            <w:noProof/>
            <w:rtl/>
          </w:rPr>
          <w:t>ک</w:t>
        </w:r>
        <w:r w:rsidR="004F16D3">
          <w:rPr>
            <w:noProof/>
            <w:webHidden/>
            <w:rtl/>
          </w:rPr>
          <w:tab/>
        </w:r>
        <w:r w:rsidR="004F16D3">
          <w:rPr>
            <w:rStyle w:val="Hyperlink"/>
            <w:noProof/>
            <w:rtl/>
          </w:rPr>
          <w:fldChar w:fldCharType="begin"/>
        </w:r>
        <w:r w:rsidR="004F16D3">
          <w:rPr>
            <w:noProof/>
            <w:webHidden/>
            <w:rtl/>
          </w:rPr>
          <w:instrText xml:space="preserve"> </w:instrText>
        </w:r>
        <w:r w:rsidR="004F16D3">
          <w:rPr>
            <w:noProof/>
            <w:webHidden/>
          </w:rPr>
          <w:instrText>PAGEREF</w:instrText>
        </w:r>
        <w:r w:rsidR="004F16D3">
          <w:rPr>
            <w:noProof/>
            <w:webHidden/>
            <w:rtl/>
          </w:rPr>
          <w:instrText xml:space="preserve"> _</w:instrText>
        </w:r>
        <w:r w:rsidR="004F16D3">
          <w:rPr>
            <w:noProof/>
            <w:webHidden/>
          </w:rPr>
          <w:instrText>Toc491912573 \h</w:instrText>
        </w:r>
        <w:r w:rsidR="004F16D3">
          <w:rPr>
            <w:noProof/>
            <w:webHidden/>
            <w:rtl/>
          </w:rPr>
          <w:instrText xml:space="preserve"> </w:instrText>
        </w:r>
        <w:r w:rsidR="004F16D3">
          <w:rPr>
            <w:rStyle w:val="Hyperlink"/>
            <w:noProof/>
            <w:rtl/>
          </w:rPr>
        </w:r>
        <w:r w:rsidR="004F16D3">
          <w:rPr>
            <w:rStyle w:val="Hyperlink"/>
            <w:noProof/>
            <w:rtl/>
          </w:rPr>
          <w:fldChar w:fldCharType="separate"/>
        </w:r>
        <w:r w:rsidR="004F16D3">
          <w:rPr>
            <w:noProof/>
            <w:webHidden/>
            <w:rtl/>
          </w:rPr>
          <w:t>3</w:t>
        </w:r>
        <w:r w:rsidR="004F16D3">
          <w:rPr>
            <w:rStyle w:val="Hyperlink"/>
            <w:noProof/>
            <w:rtl/>
          </w:rPr>
          <w:fldChar w:fldCharType="end"/>
        </w:r>
      </w:hyperlink>
    </w:p>
    <w:p w:rsidR="004F16D3" w:rsidRDefault="0020643B" w:rsidP="004F16D3">
      <w:pPr>
        <w:pStyle w:val="TOC6"/>
        <w:tabs>
          <w:tab w:val="right" w:leader="dot" w:pos="10194"/>
        </w:tabs>
        <w:rPr>
          <w:rFonts w:asciiTheme="minorHAnsi" w:eastAsiaTheme="minorEastAsia" w:hAnsiTheme="minorHAnsi" w:cstheme="minorBidi"/>
          <w:bCs w:val="0"/>
          <w:noProof/>
          <w:color w:val="auto"/>
          <w:szCs w:val="22"/>
          <w:rtl/>
        </w:rPr>
      </w:pPr>
      <w:hyperlink w:anchor="_Toc491912574" w:history="1">
        <w:r w:rsidR="004F16D3" w:rsidRPr="007029F4">
          <w:rPr>
            <w:rStyle w:val="Hyperlink"/>
            <w:rFonts w:hint="eastAsia"/>
            <w:noProof/>
            <w:rtl/>
          </w:rPr>
          <w:t>ج</w:t>
        </w:r>
        <w:r w:rsidR="004F16D3" w:rsidRPr="007029F4">
          <w:rPr>
            <w:rStyle w:val="Hyperlink"/>
            <w:noProof/>
            <w:rtl/>
          </w:rPr>
          <w:t xml:space="preserve">. </w:t>
        </w:r>
        <w:r w:rsidR="004F16D3" w:rsidRPr="007029F4">
          <w:rPr>
            <w:rStyle w:val="Hyperlink"/>
            <w:rFonts w:hint="eastAsia"/>
            <w:noProof/>
            <w:rtl/>
          </w:rPr>
          <w:t>ملازمه</w:t>
        </w:r>
        <w:r w:rsidR="004F16D3" w:rsidRPr="007029F4">
          <w:rPr>
            <w:rStyle w:val="Hyperlink"/>
            <w:noProof/>
            <w:rtl/>
          </w:rPr>
          <w:t xml:space="preserve"> </w:t>
        </w:r>
        <w:r w:rsidR="004F16D3" w:rsidRPr="007029F4">
          <w:rPr>
            <w:rStyle w:val="Hyperlink"/>
            <w:rFonts w:hint="eastAsia"/>
            <w:noProof/>
            <w:rtl/>
          </w:rPr>
          <w:t>واضحه</w:t>
        </w:r>
        <w:r w:rsidR="004F16D3" w:rsidRPr="007029F4">
          <w:rPr>
            <w:rStyle w:val="Hyperlink"/>
            <w:noProof/>
            <w:rtl/>
          </w:rPr>
          <w:t xml:space="preserve"> </w:t>
        </w:r>
        <w:r w:rsidR="004F16D3" w:rsidRPr="007029F4">
          <w:rPr>
            <w:rStyle w:val="Hyperlink"/>
            <w:rFonts w:hint="eastAsia"/>
            <w:noProof/>
            <w:rtl/>
          </w:rPr>
          <w:t>قابل</w:t>
        </w:r>
        <w:r w:rsidR="004F16D3" w:rsidRPr="007029F4">
          <w:rPr>
            <w:rStyle w:val="Hyperlink"/>
            <w:noProof/>
            <w:rtl/>
          </w:rPr>
          <w:t xml:space="preserve"> </w:t>
        </w:r>
        <w:r w:rsidR="004F16D3" w:rsidRPr="007029F4">
          <w:rPr>
            <w:rStyle w:val="Hyperlink"/>
            <w:rFonts w:hint="eastAsia"/>
            <w:noProof/>
            <w:rtl/>
          </w:rPr>
          <w:t>تفک</w:t>
        </w:r>
        <w:r w:rsidR="004F16D3" w:rsidRPr="007029F4">
          <w:rPr>
            <w:rStyle w:val="Hyperlink"/>
            <w:rFonts w:hint="cs"/>
            <w:noProof/>
            <w:rtl/>
          </w:rPr>
          <w:t>ی</w:t>
        </w:r>
        <w:r w:rsidR="004F16D3" w:rsidRPr="007029F4">
          <w:rPr>
            <w:rStyle w:val="Hyperlink"/>
            <w:rFonts w:hint="eastAsia"/>
            <w:noProof/>
            <w:rtl/>
          </w:rPr>
          <w:t>ک</w:t>
        </w:r>
        <w:r w:rsidR="004F16D3">
          <w:rPr>
            <w:noProof/>
            <w:webHidden/>
            <w:rtl/>
          </w:rPr>
          <w:tab/>
        </w:r>
        <w:r w:rsidR="004F16D3">
          <w:rPr>
            <w:rStyle w:val="Hyperlink"/>
            <w:noProof/>
            <w:rtl/>
          </w:rPr>
          <w:fldChar w:fldCharType="begin"/>
        </w:r>
        <w:r w:rsidR="004F16D3">
          <w:rPr>
            <w:noProof/>
            <w:webHidden/>
            <w:rtl/>
          </w:rPr>
          <w:instrText xml:space="preserve"> </w:instrText>
        </w:r>
        <w:r w:rsidR="004F16D3">
          <w:rPr>
            <w:noProof/>
            <w:webHidden/>
          </w:rPr>
          <w:instrText>PAGEREF</w:instrText>
        </w:r>
        <w:r w:rsidR="004F16D3">
          <w:rPr>
            <w:noProof/>
            <w:webHidden/>
            <w:rtl/>
          </w:rPr>
          <w:instrText xml:space="preserve"> _</w:instrText>
        </w:r>
        <w:r w:rsidR="004F16D3">
          <w:rPr>
            <w:noProof/>
            <w:webHidden/>
          </w:rPr>
          <w:instrText>Toc491912574 \h</w:instrText>
        </w:r>
        <w:r w:rsidR="004F16D3">
          <w:rPr>
            <w:noProof/>
            <w:webHidden/>
            <w:rtl/>
          </w:rPr>
          <w:instrText xml:space="preserve"> </w:instrText>
        </w:r>
        <w:r w:rsidR="004F16D3">
          <w:rPr>
            <w:rStyle w:val="Hyperlink"/>
            <w:noProof/>
            <w:rtl/>
          </w:rPr>
        </w:r>
        <w:r w:rsidR="004F16D3">
          <w:rPr>
            <w:rStyle w:val="Hyperlink"/>
            <w:noProof/>
            <w:rtl/>
          </w:rPr>
          <w:fldChar w:fldCharType="separate"/>
        </w:r>
        <w:r w:rsidR="004F16D3">
          <w:rPr>
            <w:noProof/>
            <w:webHidden/>
            <w:rtl/>
          </w:rPr>
          <w:t>4</w:t>
        </w:r>
        <w:r w:rsidR="004F16D3">
          <w:rPr>
            <w:rStyle w:val="Hyperlink"/>
            <w:noProof/>
            <w:rtl/>
          </w:rPr>
          <w:fldChar w:fldCharType="end"/>
        </w:r>
      </w:hyperlink>
    </w:p>
    <w:p w:rsidR="00C91EB6" w:rsidRPr="00C91EB6" w:rsidRDefault="004F16D3" w:rsidP="00C91EB6">
      <w:r>
        <w:fldChar w:fldCharType="end"/>
      </w:r>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D92276">
        <w:rPr>
          <w:rFonts w:hint="cs"/>
          <w:rtl/>
        </w:rPr>
        <w:t>کلام</w:t>
      </w:r>
      <w:r w:rsidR="00D92276">
        <w:rPr>
          <w:rtl/>
        </w:rPr>
        <w:t xml:space="preserve"> </w:t>
      </w:r>
      <w:r w:rsidR="00D92276">
        <w:rPr>
          <w:rFonts w:hint="cs"/>
          <w:rtl/>
        </w:rPr>
        <w:t>صاحب</w:t>
      </w:r>
      <w:r w:rsidR="00D92276">
        <w:rPr>
          <w:rtl/>
        </w:rPr>
        <w:t xml:space="preserve"> </w:t>
      </w:r>
      <w:r w:rsidR="00D92276">
        <w:rPr>
          <w:rFonts w:hint="cs"/>
          <w:rtl/>
        </w:rPr>
        <w:t>کفایه</w:t>
      </w:r>
      <w:r w:rsidR="00025B70">
        <w:rPr>
          <w:rFonts w:hint="cs"/>
          <w:rtl/>
        </w:rPr>
        <w:t xml:space="preserve"> </w:t>
      </w:r>
      <w:r w:rsidR="00386C11" w:rsidRPr="00A6366F">
        <w:rPr>
          <w:rFonts w:hint="cs"/>
          <w:rtl/>
        </w:rPr>
        <w:t>/</w:t>
      </w:r>
      <w:bookmarkStart w:id="1" w:name="BokSabj_d"/>
      <w:bookmarkEnd w:id="1"/>
      <w:r w:rsidR="00D92276">
        <w:rPr>
          <w:rFonts w:hint="cs"/>
          <w:rtl/>
        </w:rPr>
        <w:t>تنبیه</w:t>
      </w:r>
      <w:r w:rsidR="00D92276">
        <w:rPr>
          <w:rtl/>
        </w:rPr>
        <w:t xml:space="preserve"> </w:t>
      </w:r>
      <w:r w:rsidR="00D92276">
        <w:rPr>
          <w:rFonts w:hint="cs"/>
          <w:rtl/>
        </w:rPr>
        <w:t>هفتم</w:t>
      </w:r>
      <w:r w:rsidR="00386C11" w:rsidRPr="00A6366F">
        <w:rPr>
          <w:rFonts w:hint="cs"/>
          <w:rtl/>
        </w:rPr>
        <w:t xml:space="preserve"> /</w:t>
      </w:r>
      <w:bookmarkStart w:id="2" w:name="Bokkolli"/>
      <w:bookmarkEnd w:id="2"/>
      <w:r w:rsidR="00D92276">
        <w:rPr>
          <w:rFonts w:hint="cs"/>
          <w:rtl/>
        </w:rPr>
        <w:t>استصحاب</w:t>
      </w:r>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11645B" w:rsidRPr="00A6702E" w:rsidRDefault="0011645B" w:rsidP="0011645B">
      <w:pPr>
        <w:rPr>
          <w:rtl/>
        </w:rPr>
      </w:pPr>
      <w:r>
        <w:rPr>
          <w:rFonts w:hint="cs"/>
          <w:rtl/>
        </w:rPr>
        <w:t>بحث در اصل مثبت، به استثناءهای اصل مثبت رسید.</w:t>
      </w:r>
    </w:p>
    <w:p w:rsidR="00247D2F" w:rsidRPr="003A6148" w:rsidRDefault="00247D2F" w:rsidP="003A6148">
      <w:pPr>
        <w:pBdr>
          <w:bottom w:val="double" w:sz="6" w:space="1" w:color="auto"/>
        </w:pBdr>
      </w:pPr>
    </w:p>
    <w:p w:rsidR="008F5B4D" w:rsidRDefault="008F5B4D" w:rsidP="003A6148"/>
    <w:p w:rsidR="0011645B" w:rsidRDefault="0011645B" w:rsidP="0011645B">
      <w:pPr>
        <w:pStyle w:val="Heading5"/>
        <w:rPr>
          <w:rtl/>
        </w:rPr>
      </w:pPr>
      <w:bookmarkStart w:id="3" w:name="_Toc491912569"/>
      <w:r>
        <w:rPr>
          <w:rFonts w:hint="cs"/>
          <w:rtl/>
        </w:rPr>
        <w:t>موارد استثنای اصل مثبت</w:t>
      </w:r>
      <w:bookmarkEnd w:id="3"/>
    </w:p>
    <w:p w:rsidR="0011645B" w:rsidRDefault="0011645B" w:rsidP="0011645B">
      <w:pPr>
        <w:rPr>
          <w:rtl/>
        </w:rPr>
      </w:pPr>
      <w:r>
        <w:rPr>
          <w:rFonts w:hint="cs"/>
          <w:rtl/>
        </w:rPr>
        <w:t>مرحوم آخوند بعد از آن که به خاطر قصور دلیل استصحاب، حجیت اصل مثبت را نفی کردند، نسبت به اصل مثبت سه استثناء ذکر کرده اند. لازم به تذکر است که ایشان بین لوازم عقلیه استصحاب و مستصحب، تفصیل دادند و لوازم استصحاب را موضوعا از اصل مثبت خارج دانستند.</w:t>
      </w:r>
    </w:p>
    <w:p w:rsidR="0011645B" w:rsidRDefault="0011645B" w:rsidP="0011645B">
      <w:pPr>
        <w:rPr>
          <w:rtl/>
        </w:rPr>
      </w:pPr>
      <w:r>
        <w:rPr>
          <w:rFonts w:hint="cs"/>
          <w:rtl/>
        </w:rPr>
        <w:t>یکی از سه استثنای مذکور در کلام ایشان، در کلام مرحوم شیخ هم ذکر شده است</w:t>
      </w:r>
      <w:r>
        <w:rPr>
          <w:rStyle w:val="FootnoteReference"/>
        </w:rPr>
        <w:footnoteReference w:id="1"/>
      </w:r>
      <w:r>
        <w:rPr>
          <w:rFonts w:hint="cs"/>
          <w:rtl/>
        </w:rPr>
        <w:t>و دو مورد از آن ها در کلام شیخ ذکر نشده است. همچنین یکی دیگر از این استثناء ها، علاوه بر کفایه</w:t>
      </w:r>
      <w:r>
        <w:rPr>
          <w:rStyle w:val="FootnoteReference"/>
          <w:rtl/>
        </w:rPr>
        <w:footnoteReference w:id="2"/>
      </w:r>
      <w:r>
        <w:rPr>
          <w:rFonts w:hint="cs"/>
          <w:rtl/>
        </w:rPr>
        <w:t>، در حاشیه مرحوم آخوند بر رسائل (درر الفوائد) نیز ذکر شده است.</w:t>
      </w:r>
    </w:p>
    <w:p w:rsidR="0011645B" w:rsidRDefault="0011645B" w:rsidP="0011645B">
      <w:pPr>
        <w:pStyle w:val="Heading6"/>
        <w:rPr>
          <w:rtl/>
        </w:rPr>
      </w:pPr>
      <w:bookmarkStart w:id="4" w:name="_Toc491912570"/>
      <w:r>
        <w:rPr>
          <w:rFonts w:hint="cs"/>
          <w:rtl/>
        </w:rPr>
        <w:t>الف. موارد خفای واسطه</w:t>
      </w:r>
      <w:bookmarkEnd w:id="4"/>
      <w:r>
        <w:rPr>
          <w:rFonts w:hint="cs"/>
          <w:rtl/>
        </w:rPr>
        <w:t xml:space="preserve"> </w:t>
      </w:r>
    </w:p>
    <w:p w:rsidR="0011645B" w:rsidRDefault="0011645B" w:rsidP="0011645B">
      <w:pPr>
        <w:rPr>
          <w:rtl/>
        </w:rPr>
      </w:pPr>
      <w:r>
        <w:rPr>
          <w:rFonts w:hint="cs"/>
          <w:rtl/>
        </w:rPr>
        <w:t xml:space="preserve">استثنای مذکور در رسائل و کفایه، همان لوازم خفیه مستصحب است. استصحاب نسبت به این لوازم، حجت بوده و لذا آثار این لوازم مترتب می شود. مثال متداول این مورد، استصحاب رطوبت، در هنگام شک در سرایت نجاست است، مثل این که پشه ای </w:t>
      </w:r>
      <w:r>
        <w:rPr>
          <w:rFonts w:hint="cs"/>
          <w:rtl/>
        </w:rPr>
        <w:lastRenderedPageBreak/>
        <w:t xml:space="preserve">بعد از ملاقات با آب نجس، روی لباس بنشیند که باعث شک در سرایت نجاست پشه به لباس می شود. در این جا استصحاب بقای رطوبت بدن پشه می شود و نجاست لباس اثبات می شود، در حالی که موضوع نجاستِ ملاقا (لباس)، رطوبت داشتنِ ملاقی (بدن پشه) نمی باشد، بلکه موضوعش سرایت نجاست است. رطوبت احد المتلاقیین صرفا ملازم با سرایت نجاست است. در این جا اثرِ سرایت به وسیله چیزی که </w:t>
      </w:r>
      <w:r w:rsidRPr="001F1DEC">
        <w:rPr>
          <w:rFonts w:hint="cs"/>
          <w:rtl/>
        </w:rPr>
        <w:t>مستلزم</w:t>
      </w:r>
      <w:r>
        <w:rPr>
          <w:rFonts w:hint="cs"/>
          <w:rtl/>
        </w:rPr>
        <w:t xml:space="preserve"> سرایت است مترتب می شود و وجه این مطلب نیز خفیه بودن لازمه است. عرف، لازمه موجوده را نادیده می گیرد و با ملاحظه رطوبت، گویا خود سرایت را دیده است. این کلام مرحوم شیخ و مرحوم آخوند است. </w:t>
      </w:r>
    </w:p>
    <w:p w:rsidR="0011645B" w:rsidRDefault="0011645B" w:rsidP="0011645B">
      <w:pPr>
        <w:pStyle w:val="Heading7"/>
        <w:rPr>
          <w:rtl/>
        </w:rPr>
      </w:pPr>
      <w:bookmarkStart w:id="5" w:name="_Toc491912571"/>
      <w:r>
        <w:rPr>
          <w:rFonts w:hint="cs"/>
          <w:rtl/>
        </w:rPr>
        <w:t>دفع اشکال مقدّر</w:t>
      </w:r>
      <w:bookmarkEnd w:id="5"/>
    </w:p>
    <w:p w:rsidR="0011645B" w:rsidRDefault="0011645B" w:rsidP="0011645B">
      <w:pPr>
        <w:rPr>
          <w:rtl/>
        </w:rPr>
      </w:pPr>
      <w:r>
        <w:rPr>
          <w:rFonts w:hint="cs"/>
          <w:rtl/>
        </w:rPr>
        <w:t xml:space="preserve">مرحوم آخوند با بیان یک نکته از ورود یک اشکال بر استثنای اول جلوگیری کرده اند. اشکال این است که اگر عرف بداند که نجاست به واسطه رطوبت، بر موضوع سرایت مترتّب می شود، در واقع تسامح در تطبیق کرده است و همان طور که می دانیم تسامحات عرف در تطبیق، فاقد ارزش و اعتبار است. تسامح عرف، سبب می شود که آثار لوازم خفیه، مسامحتا و ادعائا (و عنایتا) آثار مستصحب محسوب شود، در حالی که اصل در الفاظ این است که الفاظ، حمل بر معانی حقیقیه شده و حمل بر معانی ادعائیه نیازمند اثبات و دلیل است. </w:t>
      </w:r>
    </w:p>
    <w:p w:rsidR="0011645B" w:rsidRDefault="0011645B" w:rsidP="0011645B">
      <w:pPr>
        <w:rPr>
          <w:rtl/>
        </w:rPr>
      </w:pPr>
      <w:r>
        <w:rPr>
          <w:rFonts w:hint="cs"/>
          <w:rtl/>
        </w:rPr>
        <w:t>در این جا مرحوم آخوند تعبیر به حقیقت کرده اند و فرموده اند : در این موارد، حقیقتا اثر برای ذی الواسطه است و عرف مسامحه در مفهوم می کند نه در تطبیق. عرف می گوید: کما این که در مواردِ عدم واسطه، آثار برای ذی الواسطه است، در موارد خفای واسطه نیز آثار برای خود ذی الواسطه است. عرف در عین التفات به واسطه می گوید: این واسطه مانع از سعه وضع نیست؛ یعنی وضع، اوسع از آن دقت است و محدود به مورد دقت نمی شود. نتیجه این که در موارد خفای واسطه، عدم ترتب آثارِ واسطه خفیه، نقض حقیقیِ یقین سابق محسوب می شود.</w:t>
      </w:r>
    </w:p>
    <w:p w:rsidR="0011645B" w:rsidRDefault="0011645B" w:rsidP="0011645B">
      <w:pPr>
        <w:pStyle w:val="Heading7"/>
        <w:rPr>
          <w:rtl/>
        </w:rPr>
      </w:pPr>
      <w:bookmarkStart w:id="6" w:name="_Toc491912572"/>
      <w:r>
        <w:rPr>
          <w:rFonts w:hint="cs"/>
          <w:rtl/>
        </w:rPr>
        <w:t>ملاک مسامحات عرف در تطبیق و مفهوم</w:t>
      </w:r>
      <w:bookmarkEnd w:id="6"/>
    </w:p>
    <w:p w:rsidR="0011645B" w:rsidRDefault="0011645B" w:rsidP="0011645B">
      <w:pPr>
        <w:rPr>
          <w:rtl/>
        </w:rPr>
      </w:pPr>
      <w:r>
        <w:rPr>
          <w:rFonts w:hint="cs"/>
          <w:rtl/>
        </w:rPr>
        <w:t xml:space="preserve">در این جا مناسب است که ملاک مسامحات عرف در تطبیق و مفهوم بیان شود: در صورتی که عرف به وسیله التفات و تذکر، از کلامش برگشت معلوم می شود که تسامحش در تطبیق بوده است. مثلا عرف به کسی که نفَس نمی کشد، اطلاقِ (مُرده) می کند، حال اگر در برخی موارد به عرف گفته شود که این شخص، قابل زنده شدن است از کلامش بر گشته و اطلاقِ (مُرده) به </w:t>
      </w:r>
      <w:r>
        <w:rPr>
          <w:rFonts w:hint="cs"/>
          <w:rtl/>
        </w:rPr>
        <w:lastRenderedPageBreak/>
        <w:t>آن شخص نمی کند. در روایت هم داریم</w:t>
      </w:r>
      <w:r>
        <w:rPr>
          <w:rStyle w:val="FootnoteReference"/>
          <w:rtl/>
        </w:rPr>
        <w:footnoteReference w:id="3"/>
      </w:r>
      <w:r>
        <w:rPr>
          <w:rFonts w:hint="cs"/>
          <w:rtl/>
        </w:rPr>
        <w:t xml:space="preserve"> که برخی از انواع مردگان را سه روز نگه دارید و در صورت خروج بوی بد، دفنش کنید. سپس راوی سوال می کند که گویا شما مرا از کسانی خبر می دهید که زنده زنده دفن شده اند و حضرت نیز کلام او را تأیید می کنند. </w:t>
      </w:r>
    </w:p>
    <w:p w:rsidR="0011645B" w:rsidRDefault="0011645B" w:rsidP="0011645B">
      <w:pPr>
        <w:rPr>
          <w:rtl/>
        </w:rPr>
      </w:pPr>
      <w:r>
        <w:rPr>
          <w:rFonts w:hint="cs"/>
          <w:rtl/>
        </w:rPr>
        <w:t>عرف، چنین مواردی را مرده محسوب نمی کند، کما این که مُغمی علیه و نائم را مرده محسوب نمی کند.</w:t>
      </w:r>
    </w:p>
    <w:p w:rsidR="0011645B" w:rsidRDefault="0011645B" w:rsidP="0011645B">
      <w:pPr>
        <w:rPr>
          <w:rtl/>
        </w:rPr>
      </w:pPr>
      <w:r>
        <w:rPr>
          <w:rFonts w:hint="cs"/>
          <w:rtl/>
        </w:rPr>
        <w:t xml:space="preserve">پس اگر عرف در صورت تذکر و توجه، از کلامش برگشت معلوم می شود که تسامح در تطبیق است، ولی اگر برنگشت معلوم می شود که تسامح در مفهوم و وضع است. مثلا عرف می گوید: من می فهمم که در این پارچه رنگ خونی وجود دارد، ولی با این وجود می گویم که بر این لباس، خون باقی نمانده است. و یا مثل این که عرف به یک کیلو نخودی که مقدار کمی خاک هم در آن هست، با وجود التفات به مقدار خاک، یک کیلو نخود اطلاق می کند. بله، اگر مقدار ناخالصی زیاد شود عرف تسامح نمی کند و اگر هم مسامحه کند مجاز خواهد بود. </w:t>
      </w:r>
    </w:p>
    <w:p w:rsidR="0011645B" w:rsidRDefault="0011645B" w:rsidP="0011645B">
      <w:pPr>
        <w:rPr>
          <w:rtl/>
        </w:rPr>
      </w:pPr>
      <w:r>
        <w:rPr>
          <w:rFonts w:hint="cs"/>
          <w:rtl/>
        </w:rPr>
        <w:t>نکته : در مواردی که شک داریم تسامح عرف، از نوعِ تسامح در مفهوم هست یا تطبیق، می بایست به اصول ذکر شده در شبهه مفهومیه رجوع کرد.</w:t>
      </w:r>
    </w:p>
    <w:p w:rsidR="0011645B" w:rsidRDefault="0011645B" w:rsidP="0011645B">
      <w:pPr>
        <w:rPr>
          <w:rtl/>
        </w:rPr>
      </w:pPr>
      <w:r>
        <w:rPr>
          <w:rFonts w:hint="cs"/>
          <w:rtl/>
        </w:rPr>
        <w:t xml:space="preserve">با این توضیحات معلوم می شود این که برخی به مرحوم شیخ اشکال کرده اند که نباید آثار لوازم خفیه را با دلیل استصحاب اثبات کرد؛ چرا که لوازم خفیه از موارد تسامح در تطبیق بوده و تسامح عرف، نسبت به آن ها ارزش ندارد، اشکال واردی نمی باشد. </w:t>
      </w:r>
    </w:p>
    <w:p w:rsidR="0011645B" w:rsidRDefault="0011645B" w:rsidP="0011645B">
      <w:pPr>
        <w:rPr>
          <w:rtl/>
        </w:rPr>
      </w:pPr>
      <w:r>
        <w:rPr>
          <w:rFonts w:hint="cs"/>
          <w:rtl/>
        </w:rPr>
        <w:t>نکته : (فافهم) در کلام مرحوم آخوند برای بیان دقت مطلب است.</w:t>
      </w:r>
    </w:p>
    <w:p w:rsidR="0011645B" w:rsidRDefault="0011645B" w:rsidP="0011645B">
      <w:pPr>
        <w:pStyle w:val="Heading6"/>
        <w:rPr>
          <w:rtl/>
        </w:rPr>
      </w:pPr>
      <w:bookmarkStart w:id="7" w:name="_Toc491912573"/>
      <w:r>
        <w:rPr>
          <w:rFonts w:hint="cs"/>
          <w:rtl/>
        </w:rPr>
        <w:t>ب. ملازمه واضحه غیر قابل تفکیک</w:t>
      </w:r>
      <w:bookmarkEnd w:id="7"/>
    </w:p>
    <w:p w:rsidR="0011645B" w:rsidRDefault="0011645B" w:rsidP="0011645B">
      <w:pPr>
        <w:rPr>
          <w:rtl/>
        </w:rPr>
      </w:pPr>
      <w:r>
        <w:rPr>
          <w:rFonts w:hint="cs"/>
          <w:rtl/>
        </w:rPr>
        <w:t xml:space="preserve">استثنای دوم که مرحومِ آخوند بیان کرده اند این است که عرف واسطه را نادیده نمی گیرد و همان طور که در نظر عقل هم تفکیک بین آن ها وجود ندارد در نظر عرف هم به خاطر وجود ملازمه واضحه، بین آن ها جدایی و تفکیک وجود ندارد، مثل امور متضایفه (نظیر ابوت و بنوت). اگر شارع بگوید: (زید پدر عمرو است)، اگرچه پدر بودن و فرزند بودن فرق دارند، ولی پدر بودن زید برای عمرو، قابل تفکیک از فرزند بودن عمرو برای زید نیست. در متلازمین (از امور غیر قابل تفکیک، مثل متضایفین) ادعای عرف این است که و لو این ها دوئیت دارند، لکن تعبد به یکی، ملازم با تعبد به دیگری هم هست. </w:t>
      </w:r>
    </w:p>
    <w:p w:rsidR="0011645B" w:rsidRDefault="0011645B" w:rsidP="0011645B">
      <w:pPr>
        <w:rPr>
          <w:rtl/>
        </w:rPr>
      </w:pPr>
      <w:r>
        <w:rPr>
          <w:rFonts w:hint="cs"/>
          <w:rtl/>
        </w:rPr>
        <w:lastRenderedPageBreak/>
        <w:t xml:space="preserve">نکته : این طور نیست که هر ملازمه عقلیه ای در نزد عرف غیر قابل تفکیک باشد، مثلا تابش خورشید و تولید ویتامین </w:t>
      </w:r>
      <w:r>
        <w:t>D</w:t>
      </w:r>
      <w:r>
        <w:rPr>
          <w:rFonts w:hint="cs"/>
          <w:rtl/>
        </w:rPr>
        <w:t xml:space="preserve"> در بدن، ملازمه عقلیه دارند، ولی در نزد عرف قابل تفکیک اند. </w:t>
      </w:r>
    </w:p>
    <w:p w:rsidR="0011645B" w:rsidRPr="00E374F5" w:rsidRDefault="0011645B" w:rsidP="000A1CA8">
      <w:pPr>
        <w:rPr>
          <w:rFonts w:cs="Sakkal Majalla"/>
          <w:rtl/>
        </w:rPr>
      </w:pPr>
      <w:r>
        <w:rPr>
          <w:rFonts w:hint="cs"/>
          <w:rtl/>
        </w:rPr>
        <w:t>نکته : مراد از لو</w:t>
      </w:r>
      <w:r w:rsidR="000A1CA8">
        <w:rPr>
          <w:rFonts w:hint="cs"/>
          <w:rtl/>
        </w:rPr>
        <w:t>از</w:t>
      </w:r>
      <w:r>
        <w:rPr>
          <w:rFonts w:hint="cs"/>
          <w:rtl/>
        </w:rPr>
        <w:t>م واضح در این جا، لو</w:t>
      </w:r>
      <w:r w:rsidR="000A1CA8">
        <w:rPr>
          <w:rFonts w:hint="cs"/>
          <w:rtl/>
        </w:rPr>
        <w:t>از</w:t>
      </w:r>
      <w:r>
        <w:rPr>
          <w:rFonts w:hint="cs"/>
          <w:rtl/>
        </w:rPr>
        <w:t xml:space="preserve">م بین بالمعنی الاخص می باشد؛ لوازمی که علاوه بر تلازم عقلی و واقعی، در نزد عرف هم ملازم هستند. پس با این نظر عرف در این موارد، گفته می شود: اگر چه شارع فقط، نهی از نقض آثار مستصحب را کرده است، ولی از آن جا که تفکیک بین آثار مستصحب و آثار </w:t>
      </w:r>
      <w:r w:rsidR="000A1CA8">
        <w:rPr>
          <w:rFonts w:hint="cs"/>
          <w:rtl/>
        </w:rPr>
        <w:t>این لوازم واضح</w:t>
      </w:r>
      <w:r>
        <w:rPr>
          <w:rFonts w:hint="cs"/>
          <w:rtl/>
        </w:rPr>
        <w:t>، در نظر عرف وجود ندارد، ل</w:t>
      </w:r>
      <w:r w:rsidR="000A1CA8">
        <w:rPr>
          <w:rFonts w:hint="cs"/>
          <w:rtl/>
        </w:rPr>
        <w:t>ذا گفته می شود که شارع آثار لواز</w:t>
      </w:r>
      <w:r>
        <w:rPr>
          <w:rFonts w:hint="cs"/>
          <w:rtl/>
        </w:rPr>
        <w:t>م خفیه را هم حجت</w:t>
      </w:r>
      <w:bookmarkStart w:id="8" w:name="_GoBack"/>
      <w:bookmarkEnd w:id="8"/>
      <w:r>
        <w:rPr>
          <w:rFonts w:hint="cs"/>
          <w:rtl/>
        </w:rPr>
        <w:t xml:space="preserve"> کرده است.</w:t>
      </w:r>
    </w:p>
    <w:p w:rsidR="0011645B" w:rsidRDefault="0011645B" w:rsidP="0011645B">
      <w:pPr>
        <w:pStyle w:val="Heading6"/>
        <w:rPr>
          <w:rtl/>
        </w:rPr>
      </w:pPr>
      <w:bookmarkStart w:id="9" w:name="_Toc491912574"/>
      <w:r>
        <w:rPr>
          <w:rFonts w:hint="cs"/>
          <w:rtl/>
        </w:rPr>
        <w:t>ج. ملازمه واضحه قابل تفکیک</w:t>
      </w:r>
      <w:bookmarkEnd w:id="9"/>
    </w:p>
    <w:p w:rsidR="0011645B" w:rsidRDefault="0011645B" w:rsidP="0011645B">
      <w:pPr>
        <w:rPr>
          <w:rtl/>
        </w:rPr>
      </w:pPr>
      <w:r>
        <w:rPr>
          <w:rFonts w:hint="cs"/>
          <w:rtl/>
        </w:rPr>
        <w:t>استثنای سوم در کلام مرحوم آخوند مواردی است که لازمه در آن ها خفیه نمی باشد (جلیه می باشد) و تفکیک بین متلازمین هم در نظر عرف، ممکن است (عرف می پذیرد که یک قانون گذار بین آثار آن ها تفکیک کند)، لکن عرف از تعبد به یکی، تعبد به دیگری را هم می فهمد و این از باب أثر الأثر أثر می باشد؛ یعنی همان طور که معلول المعلول معلولٌ لعلته می باشد، در این جا هم به خاطر تلازمِ جلی، اثر یکی از متلازمین اثر دیگری هم محسوب می شود.</w:t>
      </w:r>
    </w:p>
    <w:p w:rsidR="0011645B" w:rsidRDefault="0011645B" w:rsidP="0011645B">
      <w:pPr>
        <w:rPr>
          <w:rtl/>
        </w:rPr>
      </w:pPr>
      <w:r>
        <w:rPr>
          <w:rFonts w:hint="cs"/>
          <w:rtl/>
        </w:rPr>
        <w:t xml:space="preserve">فرق این قسم با قسم قبلی در این است که عرف، تفکیک در قبلی را تعقل نمی کرد، ولی در این قسم، ذهنِ عرف، پذیرای تفکیک می باشد، مثل این که زید و عمرو در خارج، متلازم هم دیگرند، و در عین حال، تفکیک در تعبد بین آثار آن ها اشکالی ندارد. </w:t>
      </w:r>
    </w:p>
    <w:p w:rsidR="0011645B" w:rsidRPr="005C49C7" w:rsidRDefault="0011645B" w:rsidP="0011645B">
      <w:pPr>
        <w:rPr>
          <w:color w:val="000000"/>
          <w:rtl/>
        </w:rPr>
      </w:pPr>
      <w:r>
        <w:rPr>
          <w:rFonts w:hint="cs"/>
          <w:rtl/>
        </w:rPr>
        <w:t>پس این قسم، جنبه اثباتی دارد و بحث خطای در ذهن عرف (عدم امکان تفکیک) نیست.</w:t>
      </w:r>
      <w:r>
        <w:rPr>
          <w:rFonts w:hint="cs"/>
          <w:color w:val="000000"/>
          <w:rtl/>
        </w:rPr>
        <w:t xml:space="preserve"> عرف در این قسم می گوید : اگر چه شارع می تواند بین اثر این دو متلازم، تفکیک کند، لکن اگر مرادش تفکیک باشد باید بیان کند.</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643B" w:rsidRDefault="0020643B" w:rsidP="008B750B">
      <w:pPr>
        <w:spacing w:line="240" w:lineRule="auto"/>
      </w:pPr>
      <w:r>
        <w:separator/>
      </w:r>
    </w:p>
  </w:endnote>
  <w:endnote w:type="continuationSeparator" w:id="0">
    <w:p w:rsidR="0020643B" w:rsidRDefault="0020643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A1CA8" w:rsidRPr="000A1CA8">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D92276" w:rsidP="001B6799">
          <w:pPr>
            <w:pStyle w:val="Footer"/>
            <w:bidi w:val="0"/>
            <w:rPr>
              <w:color w:val="808080" w:themeColor="background1" w:themeShade="80"/>
              <w:rtl/>
            </w:rPr>
          </w:pPr>
          <w:bookmarkStart w:id="17" w:name="BokAdres"/>
          <w:bookmarkEnd w:id="17"/>
          <w:r>
            <w:rPr>
              <w:color w:val="808080" w:themeColor="background1" w:themeShade="80"/>
            </w:rPr>
            <w:t>U1mq1_13960625-005_ry1_mfeb.ir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643B" w:rsidRDefault="0020643B" w:rsidP="008B750B">
      <w:pPr>
        <w:spacing w:line="240" w:lineRule="auto"/>
      </w:pPr>
      <w:r>
        <w:separator/>
      </w:r>
    </w:p>
  </w:footnote>
  <w:footnote w:type="continuationSeparator" w:id="0">
    <w:p w:rsidR="0020643B" w:rsidRDefault="0020643B" w:rsidP="008B750B">
      <w:pPr>
        <w:spacing w:line="240" w:lineRule="auto"/>
      </w:pPr>
      <w:r>
        <w:continuationSeparator/>
      </w:r>
    </w:p>
  </w:footnote>
  <w:footnote w:id="1">
    <w:p w:rsidR="0011645B" w:rsidRPr="00CD783F" w:rsidRDefault="0011645B" w:rsidP="0011645B">
      <w:pPr>
        <w:pStyle w:val="FootnoteText"/>
        <w:rPr>
          <w:rtl/>
        </w:rPr>
      </w:pPr>
      <w:r w:rsidRPr="00CD783F">
        <w:footnoteRef/>
      </w:r>
      <w:r w:rsidRPr="00CD783F">
        <w:rPr>
          <w:rtl/>
        </w:rPr>
        <w:t xml:space="preserve"> </w:t>
      </w:r>
      <w:hyperlink r:id="rId1" w:history="1">
        <w:r w:rsidRPr="00CD783F">
          <w:rPr>
            <w:rStyle w:val="Hyperlink"/>
            <w:rFonts w:hint="cs"/>
            <w:rtl/>
          </w:rPr>
          <w:t>فرائد</w:t>
        </w:r>
        <w:r w:rsidRPr="00CD783F">
          <w:rPr>
            <w:rStyle w:val="Hyperlink"/>
            <w:rtl/>
          </w:rPr>
          <w:t xml:space="preserve"> </w:t>
        </w:r>
        <w:r w:rsidRPr="00CD783F">
          <w:rPr>
            <w:rStyle w:val="Hyperlink"/>
            <w:rFonts w:hint="cs"/>
            <w:rtl/>
          </w:rPr>
          <w:t>الاصول،</w:t>
        </w:r>
        <w:r w:rsidRPr="00CD783F">
          <w:rPr>
            <w:rStyle w:val="Hyperlink"/>
            <w:rtl/>
          </w:rPr>
          <w:t xml:space="preserve"> </w:t>
        </w:r>
        <w:r w:rsidRPr="00CD783F">
          <w:rPr>
            <w:rStyle w:val="Hyperlink"/>
            <w:rFonts w:hint="cs"/>
            <w:rtl/>
          </w:rPr>
          <w:t>شیخ</w:t>
        </w:r>
        <w:r w:rsidRPr="00CD783F">
          <w:rPr>
            <w:rStyle w:val="Hyperlink"/>
            <w:rtl/>
          </w:rPr>
          <w:t xml:space="preserve"> </w:t>
        </w:r>
        <w:r w:rsidRPr="00CD783F">
          <w:rPr>
            <w:rStyle w:val="Hyperlink"/>
            <w:rFonts w:hint="cs"/>
            <w:rtl/>
          </w:rPr>
          <w:t>مرتضی</w:t>
        </w:r>
        <w:r w:rsidRPr="00CD783F">
          <w:rPr>
            <w:rStyle w:val="Hyperlink"/>
            <w:rtl/>
          </w:rPr>
          <w:t xml:space="preserve"> </w:t>
        </w:r>
        <w:r w:rsidRPr="00CD783F">
          <w:rPr>
            <w:rStyle w:val="Hyperlink"/>
            <w:rFonts w:hint="cs"/>
            <w:rtl/>
          </w:rPr>
          <w:t>انصاری،</w:t>
        </w:r>
        <w:r w:rsidRPr="00CD783F">
          <w:rPr>
            <w:rStyle w:val="Hyperlink"/>
            <w:rtl/>
          </w:rPr>
          <w:t xml:space="preserve"> </w:t>
        </w:r>
        <w:r w:rsidRPr="00CD783F">
          <w:rPr>
            <w:rStyle w:val="Hyperlink"/>
            <w:rFonts w:hint="cs"/>
            <w:rtl/>
          </w:rPr>
          <w:t>ج</w:t>
        </w:r>
        <w:r w:rsidRPr="00CD783F">
          <w:rPr>
            <w:rStyle w:val="Hyperlink"/>
            <w:rtl/>
          </w:rPr>
          <w:t>3</w:t>
        </w:r>
        <w:r w:rsidRPr="00CD783F">
          <w:rPr>
            <w:rStyle w:val="Hyperlink"/>
            <w:rFonts w:hint="cs"/>
            <w:rtl/>
          </w:rPr>
          <w:t>،</w:t>
        </w:r>
        <w:r w:rsidRPr="00CD783F">
          <w:rPr>
            <w:rStyle w:val="Hyperlink"/>
            <w:rtl/>
          </w:rPr>
          <w:t xml:space="preserve"> </w:t>
        </w:r>
        <w:r w:rsidRPr="00CD783F">
          <w:rPr>
            <w:rStyle w:val="Hyperlink"/>
            <w:rFonts w:hint="cs"/>
            <w:rtl/>
          </w:rPr>
          <w:t>ص</w:t>
        </w:r>
        <w:r w:rsidRPr="00CD783F">
          <w:rPr>
            <w:rStyle w:val="Hyperlink"/>
            <w:rtl/>
          </w:rPr>
          <w:t>244.</w:t>
        </w:r>
      </w:hyperlink>
    </w:p>
  </w:footnote>
  <w:footnote w:id="2">
    <w:p w:rsidR="0011645B" w:rsidRPr="00A6702E" w:rsidRDefault="0011645B" w:rsidP="0011645B">
      <w:pPr>
        <w:pStyle w:val="FootnoteText"/>
      </w:pPr>
      <w:r w:rsidRPr="00A6702E">
        <w:footnoteRef/>
      </w:r>
      <w:r w:rsidRPr="00A6702E">
        <w:rPr>
          <w:rtl/>
        </w:rPr>
        <w:t xml:space="preserve"> </w:t>
      </w:r>
      <w:hyperlink r:id="rId2" w:history="1">
        <w:r w:rsidRPr="00A6702E">
          <w:rPr>
            <w:rStyle w:val="Hyperlink"/>
            <w:rFonts w:hint="cs"/>
            <w:rtl/>
          </w:rPr>
          <w:t>کفایه</w:t>
        </w:r>
        <w:r w:rsidRPr="00A6702E">
          <w:rPr>
            <w:rStyle w:val="Hyperlink"/>
            <w:rtl/>
          </w:rPr>
          <w:t xml:space="preserve"> </w:t>
        </w:r>
        <w:r w:rsidRPr="00A6702E">
          <w:rPr>
            <w:rStyle w:val="Hyperlink"/>
            <w:rFonts w:hint="cs"/>
            <w:rtl/>
          </w:rPr>
          <w:t>الاصول،</w:t>
        </w:r>
        <w:r w:rsidRPr="00A6702E">
          <w:rPr>
            <w:rStyle w:val="Hyperlink"/>
            <w:rtl/>
          </w:rPr>
          <w:t xml:space="preserve"> </w:t>
        </w:r>
        <w:r w:rsidRPr="00A6702E">
          <w:rPr>
            <w:rStyle w:val="Hyperlink"/>
            <w:rFonts w:hint="cs"/>
            <w:rtl/>
          </w:rPr>
          <w:t>آخوند</w:t>
        </w:r>
        <w:r w:rsidRPr="00A6702E">
          <w:rPr>
            <w:rStyle w:val="Hyperlink"/>
            <w:rtl/>
          </w:rPr>
          <w:t xml:space="preserve"> </w:t>
        </w:r>
        <w:r w:rsidRPr="00A6702E">
          <w:rPr>
            <w:rStyle w:val="Hyperlink"/>
            <w:rFonts w:hint="cs"/>
            <w:rtl/>
          </w:rPr>
          <w:t>خراسانی،</w:t>
        </w:r>
        <w:r w:rsidRPr="00A6702E">
          <w:rPr>
            <w:rStyle w:val="Hyperlink"/>
            <w:rtl/>
          </w:rPr>
          <w:t xml:space="preserve"> </w:t>
        </w:r>
        <w:r w:rsidRPr="00A6702E">
          <w:rPr>
            <w:rStyle w:val="Hyperlink"/>
            <w:rFonts w:hint="cs"/>
            <w:rtl/>
          </w:rPr>
          <w:t>ج</w:t>
        </w:r>
        <w:r w:rsidRPr="00A6702E">
          <w:rPr>
            <w:rStyle w:val="Hyperlink"/>
            <w:rtl/>
          </w:rPr>
          <w:t>1</w:t>
        </w:r>
        <w:r w:rsidRPr="00A6702E">
          <w:rPr>
            <w:rStyle w:val="Hyperlink"/>
            <w:rFonts w:hint="cs"/>
            <w:rtl/>
          </w:rPr>
          <w:t>،</w:t>
        </w:r>
        <w:r w:rsidRPr="00A6702E">
          <w:rPr>
            <w:rStyle w:val="Hyperlink"/>
            <w:rtl/>
          </w:rPr>
          <w:t xml:space="preserve"> </w:t>
        </w:r>
        <w:r w:rsidRPr="00A6702E">
          <w:rPr>
            <w:rStyle w:val="Hyperlink"/>
            <w:rFonts w:hint="cs"/>
            <w:rtl/>
          </w:rPr>
          <w:t>ص</w:t>
        </w:r>
        <w:r w:rsidRPr="00A6702E">
          <w:rPr>
            <w:rStyle w:val="Hyperlink"/>
            <w:rtl/>
          </w:rPr>
          <w:t>415.</w:t>
        </w:r>
      </w:hyperlink>
    </w:p>
  </w:footnote>
  <w:footnote w:id="3">
    <w:p w:rsidR="0011645B" w:rsidRPr="00791898" w:rsidRDefault="0011645B" w:rsidP="0011645B">
      <w:pPr>
        <w:pStyle w:val="FootnoteText"/>
        <w:rPr>
          <w:rtl/>
        </w:rPr>
      </w:pPr>
      <w:r w:rsidRPr="00791898">
        <w:footnoteRef/>
      </w:r>
      <w:r w:rsidRPr="00791898">
        <w:rPr>
          <w:rtl/>
        </w:rPr>
        <w:t xml:space="preserve"> </w:t>
      </w:r>
      <w:hyperlink r:id="rId3" w:history="1">
        <w:r w:rsidRPr="00791898">
          <w:rPr>
            <w:rStyle w:val="Hyperlink"/>
            <w:rFonts w:hint="cs"/>
            <w:rtl/>
          </w:rPr>
          <w:t>الکافی،</w:t>
        </w:r>
        <w:r w:rsidRPr="00791898">
          <w:rPr>
            <w:rStyle w:val="Hyperlink"/>
            <w:rtl/>
          </w:rPr>
          <w:t xml:space="preserve"> </w:t>
        </w:r>
        <w:r w:rsidRPr="00791898">
          <w:rPr>
            <w:rStyle w:val="Hyperlink"/>
            <w:rFonts w:hint="cs"/>
            <w:rtl/>
          </w:rPr>
          <w:t>الشیخ</w:t>
        </w:r>
        <w:r w:rsidRPr="00791898">
          <w:rPr>
            <w:rStyle w:val="Hyperlink"/>
            <w:rtl/>
          </w:rPr>
          <w:t xml:space="preserve"> </w:t>
        </w:r>
        <w:r w:rsidRPr="00791898">
          <w:rPr>
            <w:rStyle w:val="Hyperlink"/>
            <w:rFonts w:hint="cs"/>
            <w:rtl/>
          </w:rPr>
          <w:t>الکلینی،</w:t>
        </w:r>
        <w:r w:rsidRPr="00791898">
          <w:rPr>
            <w:rStyle w:val="Hyperlink"/>
            <w:rtl/>
          </w:rPr>
          <w:t xml:space="preserve"> </w:t>
        </w:r>
        <w:r w:rsidRPr="00791898">
          <w:rPr>
            <w:rStyle w:val="Hyperlink"/>
            <w:rFonts w:hint="cs"/>
            <w:rtl/>
          </w:rPr>
          <w:t>ج</w:t>
        </w:r>
        <w:r w:rsidRPr="00791898">
          <w:rPr>
            <w:rStyle w:val="Hyperlink"/>
            <w:rtl/>
          </w:rPr>
          <w:t>3</w:t>
        </w:r>
        <w:r w:rsidRPr="00791898">
          <w:rPr>
            <w:rStyle w:val="Hyperlink"/>
            <w:rFonts w:hint="cs"/>
            <w:rtl/>
          </w:rPr>
          <w:t>،</w:t>
        </w:r>
        <w:r w:rsidRPr="00791898">
          <w:rPr>
            <w:rStyle w:val="Hyperlink"/>
            <w:rtl/>
          </w:rPr>
          <w:t xml:space="preserve"> </w:t>
        </w:r>
        <w:r w:rsidRPr="00791898">
          <w:rPr>
            <w:rStyle w:val="Hyperlink"/>
            <w:rFonts w:hint="cs"/>
            <w:rtl/>
          </w:rPr>
          <w:t>ص</w:t>
        </w:r>
        <w:r w:rsidRPr="00791898">
          <w:rPr>
            <w:rStyle w:val="Hyperlink"/>
            <w:rtl/>
          </w:rPr>
          <w:t>210.</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0" w:name="BokNum"/>
    <w:bookmarkEnd w:id="10"/>
    <w:r w:rsidR="00D92276">
      <w:rPr>
        <w:b/>
        <w:bCs/>
        <w:sz w:val="20"/>
        <w:szCs w:val="24"/>
        <w:rtl/>
      </w:rPr>
      <w:t>005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D92276">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D92276">
      <w:rPr>
        <w:rFonts w:hint="cs"/>
        <w:b/>
        <w:bCs/>
        <w:color w:val="632423" w:themeColor="accent2" w:themeShade="80"/>
        <w:sz w:val="20"/>
        <w:szCs w:val="24"/>
        <w:rtl/>
      </w:rPr>
      <w:t>قائيني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3" w:name="BokTarikh"/>
    <w:bookmarkEnd w:id="13"/>
    <w:r w:rsidR="00D92276">
      <w:rPr>
        <w:sz w:val="24"/>
        <w:szCs w:val="24"/>
        <w:rtl/>
      </w:rPr>
      <w:t>25 /6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4" w:name="BokSabj"/>
    <w:bookmarkEnd w:id="14"/>
    <w:r w:rsidR="00D92276">
      <w:rPr>
        <w:rFonts w:hint="cs"/>
        <w:sz w:val="24"/>
        <w:szCs w:val="24"/>
        <w:rtl/>
      </w:rPr>
      <w:t>تنبیه</w:t>
    </w:r>
    <w:r w:rsidR="00D92276">
      <w:rPr>
        <w:sz w:val="24"/>
        <w:szCs w:val="24"/>
        <w:rtl/>
      </w:rPr>
      <w:t xml:space="preserve"> </w:t>
    </w:r>
    <w:r w:rsidR="00D92276">
      <w:rPr>
        <w:rFonts w:hint="cs"/>
        <w:sz w:val="24"/>
        <w:szCs w:val="24"/>
        <w:rtl/>
      </w:rPr>
      <w:t>هفتم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5" w:name="Bokmoqarer"/>
    <w:bookmarkEnd w:id="15"/>
    <w:r w:rsidR="00D92276">
      <w:rPr>
        <w:rFonts w:hint="cs"/>
        <w:sz w:val="24"/>
        <w:szCs w:val="24"/>
        <w:rtl/>
      </w:rPr>
      <w:t>رضا</w:t>
    </w:r>
    <w:r w:rsidR="00D92276">
      <w:rPr>
        <w:sz w:val="24"/>
        <w:szCs w:val="24"/>
        <w:rtl/>
      </w:rPr>
      <w:t xml:space="preserve"> </w:t>
    </w:r>
    <w:r w:rsidR="00D92276">
      <w:rPr>
        <w:rFonts w:hint="cs"/>
        <w:sz w:val="24"/>
        <w:szCs w:val="24"/>
        <w:rtl/>
      </w:rPr>
      <w:t>يعقوبي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D92276">
      <w:rPr>
        <w:rFonts w:hint="cs"/>
        <w:sz w:val="24"/>
        <w:szCs w:val="24"/>
        <w:rtl/>
      </w:rPr>
      <w:t>کلام</w:t>
    </w:r>
    <w:r w:rsidR="00D92276">
      <w:rPr>
        <w:sz w:val="24"/>
        <w:szCs w:val="24"/>
        <w:rtl/>
      </w:rPr>
      <w:t xml:space="preserve"> </w:t>
    </w:r>
    <w:r w:rsidR="00D92276">
      <w:rPr>
        <w:rFonts w:hint="cs"/>
        <w:sz w:val="24"/>
        <w:szCs w:val="24"/>
        <w:rtl/>
      </w:rPr>
      <w:t>صاحب</w:t>
    </w:r>
    <w:r w:rsidR="00D92276">
      <w:rPr>
        <w:sz w:val="24"/>
        <w:szCs w:val="24"/>
        <w:rtl/>
      </w:rPr>
      <w:t xml:space="preserve"> </w:t>
    </w:r>
    <w:r w:rsidR="00D92276">
      <w:rPr>
        <w:rFonts w:hint="cs"/>
        <w:sz w:val="24"/>
        <w:szCs w:val="24"/>
        <w:rtl/>
      </w:rPr>
      <w:t>کفایه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A1CA8"/>
    <w:rsid w:val="000B5DB5"/>
    <w:rsid w:val="000C3947"/>
    <w:rsid w:val="000D30E9"/>
    <w:rsid w:val="000D6818"/>
    <w:rsid w:val="000E335E"/>
    <w:rsid w:val="000F16CF"/>
    <w:rsid w:val="000F5BAC"/>
    <w:rsid w:val="00114AB7"/>
    <w:rsid w:val="0011645B"/>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0643B"/>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16D3"/>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0B46"/>
    <w:rsid w:val="00B739B0"/>
    <w:rsid w:val="00B814A3"/>
    <w:rsid w:val="00B96F38"/>
    <w:rsid w:val="00BC3FD9"/>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76"/>
    <w:rsid w:val="00D922A9"/>
    <w:rsid w:val="00D9394A"/>
    <w:rsid w:val="00DB0CBB"/>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11645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05/3/210/&#1740;&#1606;&#1576;&#1594;&#1740;" TargetMode="External"/><Relationship Id="rId2" Type="http://schemas.openxmlformats.org/officeDocument/2006/relationships/hyperlink" Target="http://lib.eshia.ir/27004/1/415/&#1606;&#1593;&#1605;" TargetMode="External"/><Relationship Id="rId1" Type="http://schemas.openxmlformats.org/officeDocument/2006/relationships/hyperlink" Target="http://lib.eshia.ir/13056/3/244/&#1607;&#1606;&#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3946FD-536B-4805-9F42-8065B56A4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TotalTime>
  <Pages>4</Pages>
  <Words>973</Words>
  <Characters>5552</Characters>
  <Application>Microsoft Office Word</Application>
  <DocSecurity>0</DocSecurity>
  <Lines>46</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6512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torab</cp:lastModifiedBy>
  <cp:revision>5</cp:revision>
  <dcterms:created xsi:type="dcterms:W3CDTF">2017-08-30T22:28:00Z</dcterms:created>
  <dcterms:modified xsi:type="dcterms:W3CDTF">2017-10-05T01:25:00Z</dcterms:modified>
  <cp:contentStatus>ویرایش 2.3</cp:contentStatus>
  <cp:version>2.3</cp:version>
</cp:coreProperties>
</file>