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12C3B" w:rsidRDefault="00212C3B">
      <w:pPr>
        <w:pStyle w:val="TOC6"/>
        <w:tabs>
          <w:tab w:val="right" w:leader="dot" w:pos="10194"/>
        </w:tabs>
        <w:rPr>
          <w:rFonts w:asciiTheme="minorHAnsi" w:eastAsiaTheme="minorEastAsia" w:hAnsiTheme="minorHAnsi" w:cstheme="minorBidi"/>
          <w:bCs w:val="0"/>
          <w:noProof/>
          <w:color w:val="auto"/>
          <w:szCs w:val="22"/>
          <w:rtl/>
        </w:rPr>
      </w:pPr>
      <w:r>
        <w:rPr>
          <w:bCs w:val="0"/>
          <w:noProof/>
          <w:webHidden/>
          <w:rtl/>
        </w:rPr>
        <w:fldChar w:fldCharType="begin"/>
      </w:r>
      <w:r>
        <w:rPr>
          <w:bCs w:val="0"/>
          <w:noProof/>
          <w:webHidden/>
          <w:rtl/>
        </w:rPr>
        <w:instrText xml:space="preserve"> </w:instrText>
      </w:r>
      <w:r>
        <w:rPr>
          <w:bCs w:val="0"/>
          <w:noProof/>
          <w:webHidden/>
        </w:rPr>
        <w:instrText>TOC</w:instrText>
      </w:r>
      <w:r>
        <w:rPr>
          <w:bCs w:val="0"/>
          <w:noProof/>
          <w:webHidden/>
          <w:rtl/>
        </w:rPr>
        <w:instrText xml:space="preserve"> \</w:instrText>
      </w:r>
      <w:r>
        <w:rPr>
          <w:bCs w:val="0"/>
          <w:noProof/>
          <w:webHidden/>
        </w:rPr>
        <w:instrText>o "1-8" \h \z \u</w:instrText>
      </w:r>
      <w:r>
        <w:rPr>
          <w:bCs w:val="0"/>
          <w:noProof/>
          <w:webHidden/>
          <w:rtl/>
        </w:rPr>
        <w:instrText xml:space="preserve"> </w:instrText>
      </w:r>
      <w:r>
        <w:rPr>
          <w:bCs w:val="0"/>
          <w:noProof/>
          <w:webHidden/>
          <w:rtl/>
        </w:rPr>
        <w:fldChar w:fldCharType="separate"/>
      </w:r>
      <w:hyperlink w:anchor="_Toc491795789" w:history="1">
        <w:r w:rsidRPr="007A4FC0">
          <w:rPr>
            <w:rStyle w:val="Hyperlink"/>
            <w:rFonts w:hint="eastAsia"/>
            <w:noProof/>
            <w:rtl/>
          </w:rPr>
          <w:t>تقر</w:t>
        </w:r>
        <w:r w:rsidRPr="007A4FC0">
          <w:rPr>
            <w:rStyle w:val="Hyperlink"/>
            <w:rFonts w:hint="cs"/>
            <w:noProof/>
            <w:rtl/>
          </w:rPr>
          <w:t>ی</w:t>
        </w:r>
        <w:r w:rsidRPr="007A4FC0">
          <w:rPr>
            <w:rStyle w:val="Hyperlink"/>
            <w:rFonts w:hint="eastAsia"/>
            <w:noProof/>
            <w:rtl/>
          </w:rPr>
          <w:t>ب</w:t>
        </w:r>
        <w:r w:rsidRPr="007A4FC0">
          <w:rPr>
            <w:rStyle w:val="Hyperlink"/>
            <w:noProof/>
            <w:rtl/>
          </w:rPr>
          <w:t xml:space="preserve"> </w:t>
        </w:r>
        <w:r w:rsidRPr="007A4FC0">
          <w:rPr>
            <w:rStyle w:val="Hyperlink"/>
            <w:rFonts w:hint="eastAsia"/>
            <w:noProof/>
            <w:rtl/>
          </w:rPr>
          <w:t>دو</w:t>
        </w:r>
        <w:r w:rsidRPr="007A4FC0">
          <w:rPr>
            <w:rStyle w:val="Hyperlink"/>
            <w:noProof/>
            <w:rtl/>
          </w:rPr>
          <w:t xml:space="preserve"> </w:t>
        </w:r>
        <w:r w:rsidRPr="007A4FC0">
          <w:rPr>
            <w:rStyle w:val="Hyperlink"/>
            <w:rFonts w:hint="eastAsia"/>
            <w:noProof/>
            <w:rtl/>
          </w:rPr>
          <w:t>وجه</w:t>
        </w:r>
        <w:r w:rsidRPr="007A4FC0">
          <w:rPr>
            <w:rStyle w:val="Hyperlink"/>
            <w:noProof/>
            <w:rtl/>
          </w:rPr>
          <w:t xml:space="preserve"> </w:t>
        </w:r>
        <w:r w:rsidRPr="007A4FC0">
          <w:rPr>
            <w:rStyle w:val="Hyperlink"/>
            <w:rFonts w:hint="eastAsia"/>
            <w:noProof/>
            <w:rtl/>
          </w:rPr>
          <w:t>حج</w:t>
        </w:r>
        <w:r w:rsidRPr="007A4FC0">
          <w:rPr>
            <w:rStyle w:val="Hyperlink"/>
            <w:rFonts w:hint="cs"/>
            <w:noProof/>
            <w:rtl/>
          </w:rPr>
          <w:t>ی</w:t>
        </w:r>
        <w:r w:rsidRPr="007A4FC0">
          <w:rPr>
            <w:rStyle w:val="Hyperlink"/>
            <w:rFonts w:hint="eastAsia"/>
            <w:noProof/>
            <w:rtl/>
          </w:rPr>
          <w:t>ت</w:t>
        </w:r>
        <w:r w:rsidRPr="007A4FC0">
          <w:rPr>
            <w:rStyle w:val="Hyperlink"/>
            <w:noProof/>
            <w:rtl/>
          </w:rPr>
          <w:t xml:space="preserve"> </w:t>
        </w:r>
        <w:r w:rsidRPr="007A4FC0">
          <w:rPr>
            <w:rStyle w:val="Hyperlink"/>
            <w:rFonts w:hint="eastAsia"/>
            <w:noProof/>
            <w:rtl/>
          </w:rPr>
          <w:t>اصل</w:t>
        </w:r>
        <w:r w:rsidRPr="007A4FC0">
          <w:rPr>
            <w:rStyle w:val="Hyperlink"/>
            <w:noProof/>
            <w:rtl/>
          </w:rPr>
          <w:t xml:space="preserve"> </w:t>
        </w:r>
        <w:r w:rsidRPr="007A4FC0">
          <w:rPr>
            <w:rStyle w:val="Hyperlink"/>
            <w:rFonts w:hint="eastAsia"/>
            <w:noProof/>
            <w:rtl/>
          </w:rPr>
          <w:t>مثبت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Toc491795789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212C3B" w:rsidRDefault="00212C3B">
      <w:pPr>
        <w:pStyle w:val="TOC7"/>
        <w:tabs>
          <w:tab w:val="right" w:leader="dot" w:pos="10194"/>
        </w:tabs>
        <w:rPr>
          <w:rFonts w:asciiTheme="minorHAnsi" w:eastAsiaTheme="minorEastAsia" w:hAnsiTheme="minorHAnsi" w:cstheme="minorBidi"/>
          <w:bCs w:val="0"/>
          <w:noProof/>
          <w:color w:val="auto"/>
          <w:szCs w:val="22"/>
          <w:rtl/>
        </w:rPr>
      </w:pPr>
      <w:hyperlink w:anchor="_Toc491795790" w:history="1">
        <w:r w:rsidRPr="007A4FC0">
          <w:rPr>
            <w:rStyle w:val="Hyperlink"/>
            <w:rFonts w:hint="eastAsia"/>
            <w:noProof/>
            <w:rtl/>
          </w:rPr>
          <w:t>نقد</w:t>
        </w:r>
        <w:r w:rsidRPr="007A4FC0">
          <w:rPr>
            <w:rStyle w:val="Hyperlink"/>
            <w:noProof/>
            <w:rtl/>
          </w:rPr>
          <w:t xml:space="preserve"> </w:t>
        </w:r>
        <w:r w:rsidRPr="007A4FC0">
          <w:rPr>
            <w:rStyle w:val="Hyperlink"/>
            <w:rFonts w:hint="eastAsia"/>
            <w:noProof/>
            <w:rtl/>
          </w:rPr>
          <w:t>اول</w:t>
        </w:r>
        <w:r w:rsidRPr="007A4FC0">
          <w:rPr>
            <w:rStyle w:val="Hyperlink"/>
            <w:noProof/>
            <w:rtl/>
          </w:rPr>
          <w:t xml:space="preserve"> </w:t>
        </w:r>
        <w:r w:rsidRPr="007A4FC0">
          <w:rPr>
            <w:rStyle w:val="Hyperlink"/>
            <w:rFonts w:hint="eastAsia"/>
            <w:noProof/>
            <w:rtl/>
          </w:rPr>
          <w:t>صاحب</w:t>
        </w:r>
        <w:r w:rsidRPr="007A4FC0">
          <w:rPr>
            <w:rStyle w:val="Hyperlink"/>
            <w:noProof/>
            <w:rtl/>
          </w:rPr>
          <w:t xml:space="preserve"> </w:t>
        </w:r>
        <w:r w:rsidRPr="007A4FC0">
          <w:rPr>
            <w:rStyle w:val="Hyperlink"/>
            <w:rFonts w:hint="eastAsia"/>
            <w:noProof/>
            <w:rtl/>
          </w:rPr>
          <w:t>کفا</w:t>
        </w:r>
        <w:r w:rsidRPr="007A4FC0">
          <w:rPr>
            <w:rStyle w:val="Hyperlink"/>
            <w:rFonts w:hint="cs"/>
            <w:noProof/>
            <w:rtl/>
          </w:rPr>
          <w:t>ی</w:t>
        </w:r>
        <w:r w:rsidRPr="007A4FC0">
          <w:rPr>
            <w:rStyle w:val="Hyperlink"/>
            <w:rFonts w:hint="eastAsia"/>
            <w:noProof/>
            <w:rtl/>
          </w:rPr>
          <w:t>ه</w:t>
        </w:r>
        <w:r w:rsidRPr="007A4FC0">
          <w:rPr>
            <w:rStyle w:val="Hyperlink"/>
            <w:noProof/>
            <w:rtl/>
          </w:rPr>
          <w:t xml:space="preserve"> </w:t>
        </w:r>
        <w:r w:rsidRPr="007A4FC0">
          <w:rPr>
            <w:rStyle w:val="Hyperlink"/>
            <w:rFonts w:hint="eastAsia"/>
            <w:noProof/>
            <w:rtl/>
          </w:rPr>
          <w:t>بر</w:t>
        </w:r>
        <w:r w:rsidRPr="007A4FC0">
          <w:rPr>
            <w:rStyle w:val="Hyperlink"/>
            <w:noProof/>
            <w:rtl/>
          </w:rPr>
          <w:t xml:space="preserve"> </w:t>
        </w:r>
        <w:r w:rsidRPr="007A4FC0">
          <w:rPr>
            <w:rStyle w:val="Hyperlink"/>
            <w:rFonts w:hint="eastAsia"/>
            <w:noProof/>
            <w:rtl/>
          </w:rPr>
          <w:t>تقر</w:t>
        </w:r>
        <w:r w:rsidRPr="007A4FC0">
          <w:rPr>
            <w:rStyle w:val="Hyperlink"/>
            <w:rFonts w:hint="cs"/>
            <w:noProof/>
            <w:rtl/>
          </w:rPr>
          <w:t>ی</w:t>
        </w:r>
        <w:r w:rsidRPr="007A4FC0">
          <w:rPr>
            <w:rStyle w:val="Hyperlink"/>
            <w:rFonts w:hint="eastAsia"/>
            <w:noProof/>
            <w:rtl/>
          </w:rPr>
          <w:t>ب</w:t>
        </w:r>
        <w:r w:rsidRPr="007A4FC0">
          <w:rPr>
            <w:rStyle w:val="Hyperlink"/>
            <w:noProof/>
            <w:rtl/>
          </w:rPr>
          <w:t xml:space="preserve"> </w:t>
        </w:r>
        <w:r w:rsidRPr="007A4FC0">
          <w:rPr>
            <w:rStyle w:val="Hyperlink"/>
            <w:rFonts w:hint="eastAsia"/>
            <w:noProof/>
            <w:rtl/>
          </w:rPr>
          <w:t>سوم</w:t>
        </w:r>
        <w:r w:rsidRPr="007A4FC0">
          <w:rPr>
            <w:rStyle w:val="Hyperlink"/>
            <w:noProof/>
            <w:rtl/>
          </w:rPr>
          <w:t xml:space="preserve"> : </w:t>
        </w:r>
        <w:r w:rsidRPr="007A4FC0">
          <w:rPr>
            <w:rStyle w:val="Hyperlink"/>
            <w:rFonts w:hint="eastAsia"/>
            <w:noProof/>
            <w:rtl/>
          </w:rPr>
          <w:t>وجود</w:t>
        </w:r>
        <w:r w:rsidRPr="007A4FC0">
          <w:rPr>
            <w:rStyle w:val="Hyperlink"/>
            <w:noProof/>
            <w:rtl/>
          </w:rPr>
          <w:t xml:space="preserve"> </w:t>
        </w:r>
        <w:r w:rsidRPr="007A4FC0">
          <w:rPr>
            <w:rStyle w:val="Hyperlink"/>
            <w:rFonts w:hint="eastAsia"/>
            <w:noProof/>
            <w:rtl/>
          </w:rPr>
          <w:t>قدر</w:t>
        </w:r>
        <w:r w:rsidRPr="007A4FC0">
          <w:rPr>
            <w:rStyle w:val="Hyperlink"/>
            <w:noProof/>
            <w:rtl/>
          </w:rPr>
          <w:t xml:space="preserve"> </w:t>
        </w:r>
        <w:r w:rsidRPr="007A4FC0">
          <w:rPr>
            <w:rStyle w:val="Hyperlink"/>
            <w:rFonts w:hint="eastAsia"/>
            <w:noProof/>
            <w:rtl/>
          </w:rPr>
          <w:t>مت</w:t>
        </w:r>
        <w:r w:rsidRPr="007A4FC0">
          <w:rPr>
            <w:rStyle w:val="Hyperlink"/>
            <w:rFonts w:hint="cs"/>
            <w:noProof/>
            <w:rtl/>
          </w:rPr>
          <w:t>ی</w:t>
        </w:r>
        <w:r w:rsidRPr="007A4FC0">
          <w:rPr>
            <w:rStyle w:val="Hyperlink"/>
            <w:rFonts w:hint="eastAsia"/>
            <w:noProof/>
            <w:rtl/>
          </w:rPr>
          <w:t>قّن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Toc491795790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212C3B" w:rsidRDefault="00212C3B">
      <w:pPr>
        <w:pStyle w:val="TOC8"/>
        <w:tabs>
          <w:tab w:val="right" w:leader="dot" w:pos="10194"/>
        </w:tabs>
        <w:rPr>
          <w:rFonts w:asciiTheme="minorHAnsi" w:eastAsiaTheme="minorEastAsia" w:hAnsiTheme="minorHAnsi" w:cstheme="minorBidi"/>
          <w:noProof/>
          <w:color w:val="auto"/>
          <w:szCs w:val="22"/>
          <w:rtl/>
        </w:rPr>
      </w:pPr>
      <w:hyperlink w:anchor="_Toc491795791" w:history="1">
        <w:r w:rsidRPr="007A4FC0">
          <w:rPr>
            <w:rStyle w:val="Hyperlink"/>
            <w:rFonts w:hint="eastAsia"/>
            <w:noProof/>
            <w:rtl/>
          </w:rPr>
          <w:t>نقد</w:t>
        </w:r>
        <w:r w:rsidRPr="007A4FC0">
          <w:rPr>
            <w:rStyle w:val="Hyperlink"/>
            <w:noProof/>
            <w:rtl/>
          </w:rPr>
          <w:t xml:space="preserve"> </w:t>
        </w:r>
        <w:r w:rsidRPr="007A4FC0">
          <w:rPr>
            <w:rStyle w:val="Hyperlink"/>
            <w:rFonts w:hint="eastAsia"/>
            <w:noProof/>
            <w:rtl/>
          </w:rPr>
          <w:t>استاد</w:t>
        </w:r>
        <w:r w:rsidRPr="007A4FC0">
          <w:rPr>
            <w:rStyle w:val="Hyperlink"/>
            <w:noProof/>
            <w:rtl/>
          </w:rPr>
          <w:t xml:space="preserve"> </w:t>
        </w:r>
        <w:r w:rsidRPr="007A4FC0">
          <w:rPr>
            <w:rStyle w:val="Hyperlink"/>
            <w:rFonts w:hint="eastAsia"/>
            <w:noProof/>
            <w:rtl/>
          </w:rPr>
          <w:t>بر</w:t>
        </w:r>
        <w:r w:rsidRPr="007A4FC0">
          <w:rPr>
            <w:rStyle w:val="Hyperlink"/>
            <w:noProof/>
            <w:rtl/>
          </w:rPr>
          <w:t xml:space="preserve"> </w:t>
        </w:r>
        <w:r w:rsidRPr="007A4FC0">
          <w:rPr>
            <w:rStyle w:val="Hyperlink"/>
            <w:rFonts w:hint="eastAsia"/>
            <w:noProof/>
            <w:rtl/>
          </w:rPr>
          <w:t>کلام</w:t>
        </w:r>
        <w:r w:rsidRPr="007A4FC0">
          <w:rPr>
            <w:rStyle w:val="Hyperlink"/>
            <w:noProof/>
            <w:rtl/>
          </w:rPr>
          <w:t xml:space="preserve"> </w:t>
        </w:r>
        <w:r w:rsidRPr="007A4FC0">
          <w:rPr>
            <w:rStyle w:val="Hyperlink"/>
            <w:rFonts w:hint="eastAsia"/>
            <w:noProof/>
            <w:rtl/>
          </w:rPr>
          <w:t>صاحب</w:t>
        </w:r>
        <w:r w:rsidRPr="007A4FC0">
          <w:rPr>
            <w:rStyle w:val="Hyperlink"/>
            <w:noProof/>
            <w:rtl/>
          </w:rPr>
          <w:t xml:space="preserve"> </w:t>
        </w:r>
        <w:r w:rsidRPr="007A4FC0">
          <w:rPr>
            <w:rStyle w:val="Hyperlink"/>
            <w:rFonts w:hint="eastAsia"/>
            <w:noProof/>
            <w:rtl/>
          </w:rPr>
          <w:t>کفا</w:t>
        </w:r>
        <w:r w:rsidRPr="007A4FC0">
          <w:rPr>
            <w:rStyle w:val="Hyperlink"/>
            <w:rFonts w:hint="cs"/>
            <w:noProof/>
            <w:rtl/>
          </w:rPr>
          <w:t>ی</w:t>
        </w:r>
        <w:r w:rsidRPr="007A4FC0">
          <w:rPr>
            <w:rStyle w:val="Hyperlink"/>
            <w:rFonts w:hint="eastAsia"/>
            <w:noProof/>
            <w:rtl/>
          </w:rPr>
          <w:t>ه</w:t>
        </w:r>
        <w:r w:rsidRPr="007A4FC0">
          <w:rPr>
            <w:rStyle w:val="Hyperlink"/>
            <w:noProof/>
            <w:rtl/>
          </w:rPr>
          <w:t xml:space="preserve"> : </w:t>
        </w:r>
        <w:r w:rsidRPr="007A4FC0">
          <w:rPr>
            <w:rStyle w:val="Hyperlink"/>
            <w:rFonts w:hint="eastAsia"/>
            <w:noProof/>
            <w:rtl/>
          </w:rPr>
          <w:t>داخل</w:t>
        </w:r>
        <w:r w:rsidRPr="007A4FC0">
          <w:rPr>
            <w:rStyle w:val="Hyperlink"/>
            <w:noProof/>
            <w:rtl/>
          </w:rPr>
          <w:t xml:space="preserve"> </w:t>
        </w:r>
        <w:r w:rsidRPr="007A4FC0">
          <w:rPr>
            <w:rStyle w:val="Hyperlink"/>
            <w:rFonts w:hint="eastAsia"/>
            <w:noProof/>
            <w:rtl/>
          </w:rPr>
          <w:t>در</w:t>
        </w:r>
        <w:r w:rsidRPr="007A4FC0">
          <w:rPr>
            <w:rStyle w:val="Hyperlink"/>
            <w:noProof/>
            <w:rtl/>
          </w:rPr>
          <w:t xml:space="preserve"> </w:t>
        </w:r>
        <w:r w:rsidRPr="007A4FC0">
          <w:rPr>
            <w:rStyle w:val="Hyperlink"/>
            <w:rFonts w:hint="eastAsia"/>
            <w:noProof/>
            <w:rtl/>
          </w:rPr>
          <w:t>قدر</w:t>
        </w:r>
        <w:r w:rsidRPr="007A4FC0">
          <w:rPr>
            <w:rStyle w:val="Hyperlink"/>
            <w:noProof/>
            <w:rtl/>
          </w:rPr>
          <w:t xml:space="preserve"> </w:t>
        </w:r>
        <w:r w:rsidRPr="007A4FC0">
          <w:rPr>
            <w:rStyle w:val="Hyperlink"/>
            <w:rFonts w:hint="eastAsia"/>
            <w:noProof/>
            <w:rtl/>
          </w:rPr>
          <w:t>مت</w:t>
        </w:r>
        <w:r w:rsidRPr="007A4FC0">
          <w:rPr>
            <w:rStyle w:val="Hyperlink"/>
            <w:rFonts w:hint="cs"/>
            <w:noProof/>
            <w:rtl/>
          </w:rPr>
          <w:t>ی</w:t>
        </w:r>
        <w:r w:rsidRPr="007A4FC0">
          <w:rPr>
            <w:rStyle w:val="Hyperlink"/>
            <w:rFonts w:hint="eastAsia"/>
            <w:noProof/>
            <w:rtl/>
          </w:rPr>
          <w:t>قن</w:t>
        </w:r>
        <w:r w:rsidRPr="007A4FC0">
          <w:rPr>
            <w:rStyle w:val="Hyperlink"/>
            <w:noProof/>
            <w:rtl/>
          </w:rPr>
          <w:t xml:space="preserve"> </w:t>
        </w:r>
        <w:r w:rsidRPr="007A4FC0">
          <w:rPr>
            <w:rStyle w:val="Hyperlink"/>
            <w:rFonts w:hint="eastAsia"/>
            <w:noProof/>
            <w:rtl/>
          </w:rPr>
          <w:t>نبودن</w:t>
        </w:r>
        <w:r w:rsidRPr="007A4FC0">
          <w:rPr>
            <w:rStyle w:val="Hyperlink"/>
            <w:noProof/>
            <w:rtl/>
          </w:rPr>
          <w:t xml:space="preserve"> </w:t>
        </w:r>
        <w:r w:rsidRPr="007A4FC0">
          <w:rPr>
            <w:rStyle w:val="Hyperlink"/>
            <w:rFonts w:hint="eastAsia"/>
            <w:noProof/>
            <w:rtl/>
          </w:rPr>
          <w:t>استثناء</w:t>
        </w:r>
        <w:r w:rsidRPr="007A4FC0">
          <w:rPr>
            <w:rStyle w:val="Hyperlink"/>
            <w:noProof/>
            <w:rtl/>
          </w:rPr>
          <w:t xml:space="preserve"> </w:t>
        </w:r>
        <w:r w:rsidRPr="007A4FC0">
          <w:rPr>
            <w:rStyle w:val="Hyperlink"/>
            <w:rFonts w:hint="eastAsia"/>
            <w:noProof/>
            <w:rtl/>
          </w:rPr>
          <w:t>ها</w:t>
        </w:r>
        <w:r w:rsidRPr="007A4FC0">
          <w:rPr>
            <w:rStyle w:val="Hyperlink"/>
            <w:rFonts w:hint="cs"/>
            <w:noProof/>
            <w:rtl/>
          </w:rPr>
          <w:t>ی</w:t>
        </w:r>
        <w:r w:rsidRPr="007A4FC0">
          <w:rPr>
            <w:rStyle w:val="Hyperlink"/>
            <w:noProof/>
            <w:rtl/>
          </w:rPr>
          <w:t xml:space="preserve"> </w:t>
        </w:r>
        <w:r w:rsidRPr="007A4FC0">
          <w:rPr>
            <w:rStyle w:val="Hyperlink"/>
            <w:rFonts w:hint="eastAsia"/>
            <w:noProof/>
            <w:rtl/>
          </w:rPr>
          <w:t>اصل</w:t>
        </w:r>
        <w:r w:rsidRPr="007A4FC0">
          <w:rPr>
            <w:rStyle w:val="Hyperlink"/>
            <w:noProof/>
            <w:rtl/>
          </w:rPr>
          <w:t xml:space="preserve"> </w:t>
        </w:r>
        <w:r w:rsidRPr="007A4FC0">
          <w:rPr>
            <w:rStyle w:val="Hyperlink"/>
            <w:rFonts w:hint="eastAsia"/>
            <w:noProof/>
            <w:rtl/>
          </w:rPr>
          <w:t>مثبت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Toc491795791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91EB6" w:rsidRPr="00C91EB6" w:rsidRDefault="00212C3B" w:rsidP="00C91EB6">
      <w:r>
        <w:rPr>
          <w:bCs/>
          <w:noProof/>
          <w:webHidden/>
          <w:color w:val="632423" w:themeColor="accent2" w:themeShade="80"/>
          <w:szCs w:val="24"/>
          <w:rtl/>
        </w:rP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6C4F01">
        <w:rPr>
          <w:rFonts w:hint="cs"/>
          <w:rtl/>
        </w:rPr>
        <w:t>کلام</w:t>
      </w:r>
      <w:r w:rsidR="006C4F01">
        <w:rPr>
          <w:rtl/>
        </w:rPr>
        <w:t xml:space="preserve"> </w:t>
      </w:r>
      <w:r w:rsidR="006C4F01">
        <w:rPr>
          <w:rFonts w:hint="cs"/>
          <w:rtl/>
        </w:rPr>
        <w:t>صاحب</w:t>
      </w:r>
      <w:r w:rsidR="006C4F01">
        <w:rPr>
          <w:rtl/>
        </w:rPr>
        <w:t xml:space="preserve"> </w:t>
      </w:r>
      <w:r w:rsidR="006C4F01">
        <w:rPr>
          <w:rFonts w:hint="cs"/>
          <w:rtl/>
        </w:rPr>
        <w:t>کفایه</w:t>
      </w:r>
      <w:r w:rsidR="00025B70">
        <w:rPr>
          <w:rFonts w:hint="cs"/>
          <w:rtl/>
        </w:rPr>
        <w:t xml:space="preserve"> </w:t>
      </w:r>
      <w:r w:rsidR="00386C11" w:rsidRPr="00A6366F">
        <w:rPr>
          <w:rFonts w:hint="cs"/>
          <w:rtl/>
        </w:rPr>
        <w:t>/</w:t>
      </w:r>
      <w:bookmarkStart w:id="1" w:name="BokSabj_d"/>
      <w:bookmarkEnd w:id="1"/>
      <w:r w:rsidR="006C4F01">
        <w:rPr>
          <w:rFonts w:hint="cs"/>
          <w:rtl/>
        </w:rPr>
        <w:t>تن</w:t>
      </w:r>
      <w:bookmarkStart w:id="2" w:name="_GoBack"/>
      <w:bookmarkEnd w:id="2"/>
      <w:r w:rsidR="006C4F01">
        <w:rPr>
          <w:rFonts w:hint="cs"/>
          <w:rtl/>
        </w:rPr>
        <w:t>بیه</w:t>
      </w:r>
      <w:r w:rsidR="006C4F01">
        <w:rPr>
          <w:rtl/>
        </w:rPr>
        <w:t xml:space="preserve"> </w:t>
      </w:r>
      <w:r w:rsidR="006C4F01">
        <w:rPr>
          <w:rFonts w:hint="cs"/>
          <w:rtl/>
        </w:rPr>
        <w:t>هفتم</w:t>
      </w:r>
      <w:r w:rsidR="00386C11" w:rsidRPr="00A6366F">
        <w:rPr>
          <w:rFonts w:hint="cs"/>
          <w:rtl/>
        </w:rPr>
        <w:t xml:space="preserve"> /</w:t>
      </w:r>
      <w:bookmarkStart w:id="3" w:name="Bokkolli"/>
      <w:bookmarkEnd w:id="3"/>
      <w:r w:rsidR="006C4F01">
        <w:rPr>
          <w:rFonts w:hint="cs"/>
          <w:rtl/>
        </w:rPr>
        <w:t>استصحاب</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0A7A3C" w:rsidRDefault="000A7A3C" w:rsidP="000A7A3C">
      <w:pPr>
        <w:rPr>
          <w:sz w:val="28"/>
          <w:rtl/>
        </w:rPr>
      </w:pPr>
      <w:r>
        <w:rPr>
          <w:rFonts w:hint="cs"/>
          <w:sz w:val="28"/>
          <w:rtl/>
        </w:rPr>
        <w:t>بحث در کلام صاحب کفایه در اصل مثبت بود.</w:t>
      </w:r>
    </w:p>
    <w:p w:rsidR="00247D2F" w:rsidRPr="003A6148" w:rsidRDefault="00247D2F" w:rsidP="003A6148">
      <w:pPr>
        <w:pBdr>
          <w:bottom w:val="double" w:sz="6" w:space="1" w:color="auto"/>
        </w:pBdr>
      </w:pPr>
    </w:p>
    <w:p w:rsidR="008F5B4D" w:rsidRDefault="008F5B4D" w:rsidP="003A6148"/>
    <w:p w:rsidR="000A7A3C" w:rsidRDefault="000A7A3C" w:rsidP="003A0E76">
      <w:pPr>
        <w:pStyle w:val="Heading6"/>
        <w:rPr>
          <w:rtl/>
        </w:rPr>
      </w:pPr>
      <w:bookmarkStart w:id="4" w:name="_Toc491794474"/>
      <w:bookmarkStart w:id="5" w:name="_Toc491795789"/>
      <w:r>
        <w:rPr>
          <w:rFonts w:hint="cs"/>
          <w:rtl/>
        </w:rPr>
        <w:t>تقریب دو وجه حجیت اصل مثبت</w:t>
      </w:r>
      <w:bookmarkEnd w:id="4"/>
      <w:bookmarkEnd w:id="5"/>
    </w:p>
    <w:p w:rsidR="00BE65D7" w:rsidRDefault="00BE65D7" w:rsidP="00433819">
      <w:pPr>
        <w:rPr>
          <w:sz w:val="28"/>
          <w:rtl/>
        </w:rPr>
      </w:pPr>
      <w:r>
        <w:rPr>
          <w:rFonts w:hint="cs"/>
          <w:sz w:val="28"/>
          <w:rtl/>
        </w:rPr>
        <w:t xml:space="preserve">بحث در تقریب صاحب کفایه از دو وجه عدم حجیت اصل مثبت بود. این دو تقریب ظاهرا همان </w:t>
      </w:r>
      <w:r w:rsidR="00433819">
        <w:rPr>
          <w:rFonts w:hint="cs"/>
          <w:sz w:val="28"/>
          <w:rtl/>
        </w:rPr>
        <w:t xml:space="preserve">دو </w:t>
      </w:r>
      <w:r>
        <w:rPr>
          <w:rFonts w:hint="cs"/>
          <w:sz w:val="28"/>
          <w:rtl/>
        </w:rPr>
        <w:t xml:space="preserve">تقریبی است که در کلام مرحوم شیخ هم اشاره شده است. وجه اول این بود که اخبار استصحاب ناظر به تنزیل مستصحب و لوازمش است نه خصوص مستصحب؛ چرا که اطلاق اخبار استصحاب این اقتضاء را دارد. بیان اطلاق در کلام مرحوم شیخ </w:t>
      </w:r>
      <w:r w:rsidR="00433819">
        <w:rPr>
          <w:rFonts w:hint="cs"/>
          <w:sz w:val="28"/>
          <w:rtl/>
        </w:rPr>
        <w:t>ذکر</w:t>
      </w:r>
      <w:r>
        <w:rPr>
          <w:rFonts w:hint="cs"/>
          <w:sz w:val="28"/>
          <w:rtl/>
        </w:rPr>
        <w:t xml:space="preserve"> شده است و از اشکال صاحب کفایه پیداست که ایشان هم ناظر به همان وجه مذکور در کلام شیخ هستند. بیان مرحوم شیخ این است که اخبار استصحاب می خواهد مکلف را در زمان شک، محکوم به یقین قرار دهد.</w:t>
      </w:r>
      <w:r w:rsidRPr="000724C7">
        <w:rPr>
          <w:rFonts w:hint="cs"/>
          <w:sz w:val="28"/>
          <w:rtl/>
        </w:rPr>
        <w:t xml:space="preserve"> همان طور که </w:t>
      </w:r>
      <w:r>
        <w:rPr>
          <w:rFonts w:hint="cs"/>
          <w:sz w:val="28"/>
          <w:rtl/>
        </w:rPr>
        <w:t xml:space="preserve">مکلف </w:t>
      </w:r>
      <w:r w:rsidRPr="000724C7">
        <w:rPr>
          <w:rFonts w:hint="cs"/>
          <w:sz w:val="28"/>
          <w:rtl/>
        </w:rPr>
        <w:t>در زمان یقین</w:t>
      </w:r>
      <w:r>
        <w:rPr>
          <w:rFonts w:hint="cs"/>
          <w:sz w:val="28"/>
          <w:rtl/>
        </w:rPr>
        <w:t xml:space="preserve"> وجدانی،</w:t>
      </w:r>
      <w:r w:rsidRPr="000724C7">
        <w:rPr>
          <w:rFonts w:hint="cs"/>
          <w:sz w:val="28"/>
          <w:rtl/>
        </w:rPr>
        <w:t xml:space="preserve"> </w:t>
      </w:r>
      <w:r>
        <w:rPr>
          <w:rFonts w:hint="cs"/>
          <w:sz w:val="28"/>
          <w:rtl/>
        </w:rPr>
        <w:t xml:space="preserve">احکام متیقن و لوازم آن را مترتب می کند در </w:t>
      </w:r>
      <w:r w:rsidRPr="000724C7">
        <w:rPr>
          <w:rFonts w:hint="cs"/>
          <w:sz w:val="28"/>
          <w:rtl/>
        </w:rPr>
        <w:t xml:space="preserve">هنگام جریان استصحاب نیز می بایست </w:t>
      </w:r>
      <w:r>
        <w:rPr>
          <w:rFonts w:hint="cs"/>
          <w:sz w:val="28"/>
          <w:rtl/>
        </w:rPr>
        <w:t xml:space="preserve">احکام مستصحب و لوازمش را </w:t>
      </w:r>
      <w:r w:rsidRPr="000724C7">
        <w:rPr>
          <w:rFonts w:hint="cs"/>
          <w:sz w:val="28"/>
          <w:rtl/>
        </w:rPr>
        <w:t xml:space="preserve">مترتب کند. </w:t>
      </w:r>
    </w:p>
    <w:p w:rsidR="00BE65D7" w:rsidRDefault="00BE65D7" w:rsidP="00433819">
      <w:pPr>
        <w:rPr>
          <w:sz w:val="28"/>
          <w:rtl/>
        </w:rPr>
      </w:pPr>
      <w:r>
        <w:rPr>
          <w:rFonts w:hint="cs"/>
          <w:sz w:val="28"/>
          <w:rtl/>
        </w:rPr>
        <w:t>تقریب دیگری از کلام مرحوم شیخ بر می آید و احتمالا مراد مرحوم آخوند هم باشد این است که اصلا اطلاق اخبار استصحاب اقتضاء تعبد به لوازم را می کند؛ چرا که لو</w:t>
      </w:r>
      <w:r w:rsidR="00433819">
        <w:rPr>
          <w:rFonts w:hint="cs"/>
          <w:sz w:val="28"/>
          <w:rtl/>
        </w:rPr>
        <w:t>از</w:t>
      </w:r>
      <w:r>
        <w:rPr>
          <w:rFonts w:hint="cs"/>
          <w:sz w:val="28"/>
          <w:rtl/>
        </w:rPr>
        <w:t>م</w:t>
      </w:r>
      <w:r w:rsidR="00433819">
        <w:rPr>
          <w:rFonts w:hint="cs"/>
          <w:sz w:val="28"/>
          <w:rtl/>
        </w:rPr>
        <w:t>،</w:t>
      </w:r>
      <w:r>
        <w:rPr>
          <w:rFonts w:hint="cs"/>
          <w:sz w:val="28"/>
          <w:rtl/>
        </w:rPr>
        <w:t xml:space="preserve"> زائد بر موضوع نیستند، بلکه مندرج در موضوعند. شارع در هنگام شک، حکم به یقین کرده است و اطلاق این حکومت اقتضاء می کند که تمام احکام یقین، مترتب شود. یقین به حیات، موجب احکام ملزوم و لازم می شود، لذا یقین تعبدی هم این احکام را به همراه می آورد. </w:t>
      </w:r>
    </w:p>
    <w:p w:rsidR="00BE65D7" w:rsidRDefault="00BE65D7" w:rsidP="00BE65D7">
      <w:pPr>
        <w:rPr>
          <w:sz w:val="28"/>
          <w:rtl/>
        </w:rPr>
      </w:pPr>
      <w:r>
        <w:rPr>
          <w:rFonts w:hint="cs"/>
          <w:sz w:val="28"/>
          <w:rtl/>
        </w:rPr>
        <w:t>این تقریب دیگری از وجه اول بود.</w:t>
      </w:r>
    </w:p>
    <w:p w:rsidR="00BE65D7" w:rsidRDefault="00BE65D7" w:rsidP="00E871CE">
      <w:pPr>
        <w:rPr>
          <w:sz w:val="28"/>
          <w:rtl/>
        </w:rPr>
      </w:pPr>
      <w:r>
        <w:rPr>
          <w:rFonts w:hint="cs"/>
          <w:sz w:val="28"/>
          <w:rtl/>
        </w:rPr>
        <w:t>مرحوم شیخ به این وجه جواب داده اند (که از کلام صاحب کفایه هم بر می آید) که شارع تعبد به یقین داده است</w:t>
      </w:r>
      <w:r w:rsidR="00E871CE">
        <w:rPr>
          <w:rFonts w:hint="cs"/>
          <w:sz w:val="28"/>
          <w:rtl/>
        </w:rPr>
        <w:t>،</w:t>
      </w:r>
      <w:r>
        <w:rPr>
          <w:rFonts w:hint="cs"/>
          <w:sz w:val="28"/>
          <w:rtl/>
        </w:rPr>
        <w:t xml:space="preserve"> ولی در حدود همان متیقن، نه </w:t>
      </w:r>
      <w:r w:rsidR="00E871CE">
        <w:rPr>
          <w:rFonts w:hint="cs"/>
          <w:sz w:val="28"/>
          <w:rtl/>
        </w:rPr>
        <w:t>أ</w:t>
      </w:r>
      <w:r>
        <w:rPr>
          <w:rFonts w:hint="cs"/>
          <w:sz w:val="28"/>
          <w:rtl/>
        </w:rPr>
        <w:t xml:space="preserve">وسع از آن. متیقن، اصل حیات بود و شارع نسبت به احکام حیات، به شکل مطلق تعبد داده است، لکن </w:t>
      </w:r>
      <w:r w:rsidR="00E871CE">
        <w:rPr>
          <w:rFonts w:hint="cs"/>
          <w:sz w:val="28"/>
          <w:rtl/>
        </w:rPr>
        <w:t xml:space="preserve">نسبت به </w:t>
      </w:r>
      <w:r>
        <w:rPr>
          <w:rFonts w:hint="cs"/>
          <w:sz w:val="28"/>
          <w:rtl/>
        </w:rPr>
        <w:t>لوازم آن مثل جوانی و نبات لحیه</w:t>
      </w:r>
      <w:r w:rsidR="00E871CE">
        <w:rPr>
          <w:rFonts w:hint="cs"/>
          <w:sz w:val="28"/>
          <w:rtl/>
        </w:rPr>
        <w:t>،</w:t>
      </w:r>
      <w:r>
        <w:rPr>
          <w:rFonts w:hint="cs"/>
          <w:sz w:val="28"/>
          <w:rtl/>
        </w:rPr>
        <w:t xml:space="preserve"> تعبدی داده ن</w:t>
      </w:r>
      <w:r w:rsidR="00E871CE">
        <w:rPr>
          <w:rFonts w:hint="cs"/>
          <w:sz w:val="28"/>
          <w:rtl/>
        </w:rPr>
        <w:t>داده</w:t>
      </w:r>
      <w:r>
        <w:rPr>
          <w:rFonts w:hint="cs"/>
          <w:sz w:val="28"/>
          <w:rtl/>
        </w:rPr>
        <w:t xml:space="preserve"> است. نسبت به لوازم مستصحب، نه یقین وجدانی وجود دارد و نه </w:t>
      </w:r>
      <w:r>
        <w:rPr>
          <w:rFonts w:hint="cs"/>
          <w:sz w:val="28"/>
          <w:rtl/>
        </w:rPr>
        <w:lastRenderedPageBreak/>
        <w:t>یقین تعبدی. این مطلب هم که یقین به حیات باعث ترتب آثار جوانی است از این باب می باشد که از یقین به حیات، یقین به جوانی متولد می شود و آثار جوانی به خاطر یقین به جوانی مترتب می شود، نه به خاطر یقین به حیات. شارع تعبد به همان چیزی داده است که قبلا یقین به آن وجود داشته است (حیات) و اما لوازم حیات، که قبلا مورد یقین نبوده است تا شارع در زمان شک، تعبد به بقاء آن داده باشد.</w:t>
      </w:r>
    </w:p>
    <w:p w:rsidR="00BE65D7" w:rsidRDefault="00BE65D7" w:rsidP="00BE65D7">
      <w:pPr>
        <w:rPr>
          <w:sz w:val="28"/>
          <w:rtl/>
        </w:rPr>
      </w:pPr>
      <w:r>
        <w:rPr>
          <w:rFonts w:hint="cs"/>
          <w:sz w:val="28"/>
          <w:rtl/>
        </w:rPr>
        <w:t xml:space="preserve">تقریب سوم هم این بود که از آن جا که أثر الاثر أثرٌ پس آثار لوازم مستصحب نیز آثار خود مستصحب محسوب شده و اطلاقِ دلیل استصحاب این آثار را هم شامل می شود. مستصحب دارای دو نوع اثرِ مباشر و مع الواسطه می باشد که اثر مع الواسطه هم در واقع اثر خود مستصحب است. </w:t>
      </w:r>
    </w:p>
    <w:p w:rsidR="000A7A3C" w:rsidRDefault="000A7A3C" w:rsidP="003A0E76">
      <w:pPr>
        <w:pStyle w:val="Heading7"/>
        <w:rPr>
          <w:rtl/>
        </w:rPr>
      </w:pPr>
      <w:bookmarkStart w:id="6" w:name="_Toc491794475"/>
      <w:bookmarkStart w:id="7" w:name="_Toc491795790"/>
      <w:r>
        <w:rPr>
          <w:rFonts w:hint="cs"/>
          <w:rtl/>
        </w:rPr>
        <w:t xml:space="preserve">نقد </w:t>
      </w:r>
      <w:r w:rsidR="00433819">
        <w:rPr>
          <w:rFonts w:hint="cs"/>
          <w:rtl/>
        </w:rPr>
        <w:t xml:space="preserve">اول </w:t>
      </w:r>
      <w:r>
        <w:rPr>
          <w:rFonts w:hint="cs"/>
          <w:rtl/>
        </w:rPr>
        <w:t>صاحب کفایه بر تقریب سوم</w:t>
      </w:r>
      <w:r w:rsidR="00433819">
        <w:rPr>
          <w:rFonts w:hint="cs"/>
          <w:rtl/>
        </w:rPr>
        <w:t xml:space="preserve"> : وجود قدر متیقّن</w:t>
      </w:r>
      <w:bookmarkEnd w:id="6"/>
      <w:bookmarkEnd w:id="7"/>
    </w:p>
    <w:p w:rsidR="00BE65D7" w:rsidRDefault="00BE65D7" w:rsidP="00BE65D7">
      <w:pPr>
        <w:rPr>
          <w:sz w:val="28"/>
          <w:rtl/>
        </w:rPr>
      </w:pPr>
      <w:r>
        <w:rPr>
          <w:rFonts w:hint="cs"/>
          <w:sz w:val="28"/>
          <w:rtl/>
        </w:rPr>
        <w:t>مرحوم آخوند در متن کفایه، کبرای أثر الاثر أثرٌ را رد نکرده اند و این کبری را در پاورقی اشکال کرده اند. در متن کفایه با کمک مبنای اصولی خود به این تقریب اشکال کرده اند. ایشان فرموده اند : از آن جا که یکی از مقدمات اطلاق، عدم وجود قدر متیقن در مقام تخاطب است و قدر متیقن در مورد دلیل تنزیل و استصحاب، آثار بلاواسطه است، پس دلیل استصحاب نسبت به آثار مع الواسطه اطلاقی ندارد. هیچ کس احتمال نمی دهد که مراد از تنزیلِ آثار، آثار مع الواسطه باشد. امر دائر بین خصوص اثر بلاواسطه و اثر بلاواسطه به همراه اثر با</w:t>
      </w:r>
      <w:r w:rsidR="00E871CE">
        <w:rPr>
          <w:rFonts w:hint="cs"/>
          <w:sz w:val="28"/>
          <w:rtl/>
        </w:rPr>
        <w:t xml:space="preserve"> </w:t>
      </w:r>
      <w:r>
        <w:rPr>
          <w:rFonts w:hint="cs"/>
          <w:sz w:val="28"/>
          <w:rtl/>
        </w:rPr>
        <w:t>واسطه است. روشن است که قدر متیقن از مقام تخاطب، او</w:t>
      </w:r>
      <w:r w:rsidR="00E871CE">
        <w:rPr>
          <w:rFonts w:hint="cs"/>
          <w:sz w:val="28"/>
          <w:rtl/>
        </w:rPr>
        <w:t>ّ</w:t>
      </w:r>
      <w:r>
        <w:rPr>
          <w:rFonts w:hint="cs"/>
          <w:sz w:val="28"/>
          <w:rtl/>
        </w:rPr>
        <w:t>لی می باشد. ضابطه قدر متیقن مقام تخاطب نیز این است که محدود شدن اراده گویند</w:t>
      </w:r>
      <w:r w:rsidR="00E871CE">
        <w:rPr>
          <w:rFonts w:hint="cs"/>
          <w:sz w:val="28"/>
          <w:rtl/>
        </w:rPr>
        <w:t>ه</w:t>
      </w:r>
      <w:r>
        <w:rPr>
          <w:rFonts w:hint="cs"/>
          <w:sz w:val="28"/>
          <w:rtl/>
        </w:rPr>
        <w:t xml:space="preserve"> در ماعدای آن، زشت و قبیح باشد، مثل این که مراد مولی از اکرم العالم</w:t>
      </w:r>
      <w:r w:rsidR="00E871CE">
        <w:rPr>
          <w:rFonts w:hint="cs"/>
          <w:sz w:val="28"/>
          <w:rtl/>
        </w:rPr>
        <w:t>،</w:t>
      </w:r>
      <w:r>
        <w:rPr>
          <w:rFonts w:hint="cs"/>
          <w:sz w:val="28"/>
          <w:rtl/>
        </w:rPr>
        <w:t xml:space="preserve"> علمای فساق فاجر کذائی باشد. پس کلام مرحوم آخوند در متن کفایه این است که اگر چه اثر الاثر اثر درست است، لکن اخبار استصحاب ناظر به تعبد آثار بلاواسطه خصوص متیقن است و دلیلی بر لحاظ زائد بر قدر متیقن وجود ندارد. چون لحاظ بیش از قدر متیقن، معلوم نیست، پس اطلاق منتفی است. </w:t>
      </w:r>
    </w:p>
    <w:p w:rsidR="00BE65D7" w:rsidRDefault="00BE65D7" w:rsidP="004618AA">
      <w:pPr>
        <w:rPr>
          <w:sz w:val="28"/>
          <w:rtl/>
        </w:rPr>
      </w:pPr>
      <w:r>
        <w:rPr>
          <w:rFonts w:hint="cs"/>
          <w:sz w:val="28"/>
          <w:rtl/>
        </w:rPr>
        <w:t xml:space="preserve">این کلام ایشان از پیامد های </w:t>
      </w:r>
      <w:r w:rsidR="00E871CE">
        <w:rPr>
          <w:rFonts w:hint="cs"/>
          <w:sz w:val="28"/>
          <w:rtl/>
        </w:rPr>
        <w:t>مبنای</w:t>
      </w:r>
      <w:r>
        <w:rPr>
          <w:rFonts w:hint="cs"/>
          <w:sz w:val="28"/>
          <w:rtl/>
        </w:rPr>
        <w:t xml:space="preserve"> ایشان در بحث اطلاق است که حجیت دلیل مطلق را مختص به قدر متیقن در مقام تخاطب </w:t>
      </w:r>
      <w:r w:rsidR="004618AA">
        <w:rPr>
          <w:rFonts w:hint="cs"/>
          <w:sz w:val="28"/>
          <w:rtl/>
        </w:rPr>
        <w:t>می دانند</w:t>
      </w:r>
      <w:r>
        <w:rPr>
          <w:rFonts w:hint="cs"/>
          <w:sz w:val="28"/>
          <w:rtl/>
        </w:rPr>
        <w:t xml:space="preserve">. </w:t>
      </w:r>
    </w:p>
    <w:p w:rsidR="00BE65D7" w:rsidRDefault="000A7A3C" w:rsidP="00433819">
      <w:pPr>
        <w:pStyle w:val="Heading8"/>
        <w:rPr>
          <w:rtl/>
        </w:rPr>
      </w:pPr>
      <w:bookmarkStart w:id="8" w:name="_Toc491794476"/>
      <w:bookmarkStart w:id="9" w:name="_Toc491795791"/>
      <w:r>
        <w:rPr>
          <w:rFonts w:hint="cs"/>
          <w:rtl/>
        </w:rPr>
        <w:t>نقد استاد بر کلام صاحب کفایه</w:t>
      </w:r>
      <w:bookmarkEnd w:id="8"/>
      <w:r w:rsidR="00BE65D7">
        <w:rPr>
          <w:rFonts w:hint="cs"/>
          <w:rtl/>
        </w:rPr>
        <w:t xml:space="preserve"> </w:t>
      </w:r>
      <w:r w:rsidR="00212C3B">
        <w:rPr>
          <w:rFonts w:hint="cs"/>
          <w:rtl/>
        </w:rPr>
        <w:t xml:space="preserve">: </w:t>
      </w:r>
      <w:r w:rsidR="00212C3B" w:rsidRPr="00212C3B">
        <w:rPr>
          <w:rFonts w:hint="cs"/>
          <w:rtl/>
        </w:rPr>
        <w:t>داخل</w:t>
      </w:r>
      <w:r w:rsidR="00212C3B" w:rsidRPr="00212C3B">
        <w:rPr>
          <w:rtl/>
        </w:rPr>
        <w:t xml:space="preserve"> </w:t>
      </w:r>
      <w:r w:rsidR="00212C3B" w:rsidRPr="00212C3B">
        <w:rPr>
          <w:rFonts w:hint="cs"/>
          <w:rtl/>
        </w:rPr>
        <w:t>در</w:t>
      </w:r>
      <w:r w:rsidR="00212C3B" w:rsidRPr="00212C3B">
        <w:rPr>
          <w:rtl/>
        </w:rPr>
        <w:t xml:space="preserve"> </w:t>
      </w:r>
      <w:r w:rsidR="00212C3B" w:rsidRPr="00212C3B">
        <w:rPr>
          <w:rFonts w:hint="cs"/>
          <w:rtl/>
        </w:rPr>
        <w:t>قدر</w:t>
      </w:r>
      <w:r w:rsidR="00212C3B" w:rsidRPr="00212C3B">
        <w:rPr>
          <w:rtl/>
        </w:rPr>
        <w:t xml:space="preserve"> </w:t>
      </w:r>
      <w:r w:rsidR="00212C3B" w:rsidRPr="00212C3B">
        <w:rPr>
          <w:rFonts w:hint="cs"/>
          <w:rtl/>
        </w:rPr>
        <w:t>متیقن</w:t>
      </w:r>
      <w:r w:rsidR="00212C3B" w:rsidRPr="00212C3B">
        <w:rPr>
          <w:rtl/>
        </w:rPr>
        <w:t xml:space="preserve"> </w:t>
      </w:r>
      <w:r w:rsidR="00212C3B" w:rsidRPr="00212C3B">
        <w:rPr>
          <w:rFonts w:hint="cs"/>
          <w:rtl/>
        </w:rPr>
        <w:t>نبودن</w:t>
      </w:r>
      <w:r w:rsidR="00212C3B" w:rsidRPr="00212C3B">
        <w:rPr>
          <w:rtl/>
        </w:rPr>
        <w:t xml:space="preserve"> </w:t>
      </w:r>
      <w:r w:rsidR="00212C3B" w:rsidRPr="00212C3B">
        <w:rPr>
          <w:rFonts w:hint="cs"/>
          <w:rtl/>
        </w:rPr>
        <w:t>استثناء</w:t>
      </w:r>
      <w:r w:rsidR="00212C3B" w:rsidRPr="00212C3B">
        <w:rPr>
          <w:rtl/>
        </w:rPr>
        <w:t xml:space="preserve"> </w:t>
      </w:r>
      <w:r w:rsidR="00212C3B" w:rsidRPr="00212C3B">
        <w:rPr>
          <w:rFonts w:hint="cs"/>
          <w:rtl/>
        </w:rPr>
        <w:t>های</w:t>
      </w:r>
      <w:r w:rsidR="00212C3B" w:rsidRPr="00212C3B">
        <w:rPr>
          <w:rtl/>
        </w:rPr>
        <w:t xml:space="preserve"> </w:t>
      </w:r>
      <w:r w:rsidR="00212C3B" w:rsidRPr="00212C3B">
        <w:rPr>
          <w:rFonts w:hint="cs"/>
          <w:rtl/>
        </w:rPr>
        <w:t>اصل</w:t>
      </w:r>
      <w:r w:rsidR="00212C3B" w:rsidRPr="00212C3B">
        <w:rPr>
          <w:rtl/>
        </w:rPr>
        <w:t xml:space="preserve"> </w:t>
      </w:r>
      <w:r w:rsidR="00212C3B" w:rsidRPr="00212C3B">
        <w:rPr>
          <w:rFonts w:hint="cs"/>
          <w:rtl/>
        </w:rPr>
        <w:t>مثبت</w:t>
      </w:r>
      <w:bookmarkEnd w:id="9"/>
    </w:p>
    <w:p w:rsidR="00BE65D7" w:rsidRDefault="00BE65D7" w:rsidP="004618AA">
      <w:pPr>
        <w:rPr>
          <w:sz w:val="28"/>
          <w:rtl/>
        </w:rPr>
      </w:pPr>
      <w:r>
        <w:rPr>
          <w:rFonts w:hint="cs"/>
          <w:sz w:val="28"/>
          <w:rtl/>
        </w:rPr>
        <w:t xml:space="preserve">مرحوم </w:t>
      </w:r>
      <w:r w:rsidR="003A0E76">
        <w:rPr>
          <w:rFonts w:hint="cs"/>
          <w:sz w:val="28"/>
          <w:rtl/>
        </w:rPr>
        <w:t>آ</w:t>
      </w:r>
      <w:r>
        <w:rPr>
          <w:rFonts w:hint="cs"/>
          <w:sz w:val="28"/>
          <w:rtl/>
        </w:rPr>
        <w:t>خوند</w:t>
      </w:r>
      <w:r w:rsidR="003A0E76">
        <w:rPr>
          <w:rFonts w:hint="cs"/>
          <w:sz w:val="28"/>
          <w:rtl/>
        </w:rPr>
        <w:t xml:space="preserve"> که</w:t>
      </w:r>
      <w:r>
        <w:rPr>
          <w:rFonts w:hint="cs"/>
          <w:sz w:val="28"/>
          <w:rtl/>
        </w:rPr>
        <w:t xml:space="preserve"> قدر متیقن در مقام تخاطب را قبول دارند </w:t>
      </w:r>
      <w:r w:rsidR="003A0E76">
        <w:rPr>
          <w:rFonts w:hint="cs"/>
          <w:sz w:val="28"/>
          <w:rtl/>
        </w:rPr>
        <w:t>نمی بایست حجیت دلیل استصحاب در لو</w:t>
      </w:r>
      <w:r w:rsidR="004618AA">
        <w:rPr>
          <w:rFonts w:hint="cs"/>
          <w:sz w:val="28"/>
          <w:rtl/>
        </w:rPr>
        <w:t>ا</w:t>
      </w:r>
      <w:r w:rsidR="003A0E76">
        <w:rPr>
          <w:rFonts w:hint="cs"/>
          <w:sz w:val="28"/>
          <w:rtl/>
        </w:rPr>
        <w:t>زم خفیه را بپذیرند</w:t>
      </w:r>
      <w:r>
        <w:rPr>
          <w:rFonts w:hint="cs"/>
          <w:sz w:val="28"/>
          <w:rtl/>
        </w:rPr>
        <w:t>. ایشان نه فقط آثار خفیه</w:t>
      </w:r>
      <w:r w:rsidR="003A0E76">
        <w:rPr>
          <w:rFonts w:hint="cs"/>
          <w:sz w:val="28"/>
          <w:rtl/>
        </w:rPr>
        <w:t>،</w:t>
      </w:r>
      <w:r>
        <w:rPr>
          <w:rFonts w:hint="cs"/>
          <w:sz w:val="28"/>
          <w:rtl/>
        </w:rPr>
        <w:t xml:space="preserve"> بلکه آثار لو</w:t>
      </w:r>
      <w:r w:rsidR="004618AA">
        <w:rPr>
          <w:rFonts w:hint="cs"/>
          <w:sz w:val="28"/>
          <w:rtl/>
        </w:rPr>
        <w:t>از</w:t>
      </w:r>
      <w:r>
        <w:rPr>
          <w:rFonts w:hint="cs"/>
          <w:sz w:val="28"/>
          <w:rtl/>
        </w:rPr>
        <w:t xml:space="preserve">م در موارد جلای ملازمه را هم قبول کرده اند. مثلا اگر گفتند : هذا أبٌ می بایست آثار بُنوّت را هم بار کرد؛ چرا که </w:t>
      </w:r>
      <w:r w:rsidR="004618AA">
        <w:rPr>
          <w:rFonts w:hint="cs"/>
          <w:sz w:val="28"/>
          <w:rtl/>
        </w:rPr>
        <w:t xml:space="preserve">این دو، </w:t>
      </w:r>
      <w:r>
        <w:rPr>
          <w:rFonts w:hint="cs"/>
          <w:sz w:val="28"/>
          <w:rtl/>
        </w:rPr>
        <w:t>ملازمه جلیه دارند. اگر امر دائر بین خصوص آثار بلاواسطه</w:t>
      </w:r>
      <w:r w:rsidR="004618AA">
        <w:rPr>
          <w:rFonts w:hint="cs"/>
          <w:sz w:val="28"/>
          <w:rtl/>
        </w:rPr>
        <w:t xml:space="preserve"> و</w:t>
      </w:r>
      <w:r>
        <w:rPr>
          <w:rFonts w:hint="cs"/>
          <w:sz w:val="28"/>
          <w:rtl/>
        </w:rPr>
        <w:t xml:space="preserve"> بین آثار بلاواسطه </w:t>
      </w:r>
      <w:r w:rsidR="004618AA">
        <w:rPr>
          <w:rFonts w:hint="cs"/>
          <w:sz w:val="28"/>
          <w:rtl/>
        </w:rPr>
        <w:t xml:space="preserve">به همراه </w:t>
      </w:r>
      <w:r w:rsidR="004618AA">
        <w:rPr>
          <w:rFonts w:hint="cs"/>
          <w:sz w:val="28"/>
          <w:rtl/>
        </w:rPr>
        <w:lastRenderedPageBreak/>
        <w:t>آثار مع</w:t>
      </w:r>
      <w:r>
        <w:rPr>
          <w:rFonts w:hint="cs"/>
          <w:sz w:val="28"/>
          <w:rtl/>
        </w:rPr>
        <w:t xml:space="preserve"> الواسطۀ الخفیۀ شد قدر متیقن</w:t>
      </w:r>
      <w:r w:rsidR="004618AA">
        <w:rPr>
          <w:rFonts w:hint="cs"/>
          <w:sz w:val="28"/>
          <w:rtl/>
        </w:rPr>
        <w:t>ش</w:t>
      </w:r>
      <w:r>
        <w:rPr>
          <w:rFonts w:hint="cs"/>
          <w:sz w:val="28"/>
          <w:rtl/>
        </w:rPr>
        <w:t xml:space="preserve"> خصوص آثار بلاواسطه است ؛ چرا که احتمال نمی دهیم که مراد شارع خصوص آثار مع الواسطۀ الخفیۀ باشد. عرف اگر چه در آثار با واسطه خفیه تسامح می کند، ولی خودش م</w:t>
      </w:r>
      <w:r w:rsidR="004618AA">
        <w:rPr>
          <w:rFonts w:hint="cs"/>
          <w:sz w:val="28"/>
          <w:rtl/>
        </w:rPr>
        <w:t>لت</w:t>
      </w:r>
      <w:r>
        <w:rPr>
          <w:rFonts w:hint="cs"/>
          <w:sz w:val="28"/>
          <w:rtl/>
        </w:rPr>
        <w:t>فت است که این آثار با تسامح، به عنوان آثار بلاواسطه محسوب شده اند. تسامح صرفا باعث می شود که این موارد داخل در اطلاق شوند، نه این که داخل در قدر متیقن شو</w:t>
      </w:r>
      <w:r w:rsidR="004618AA">
        <w:rPr>
          <w:rFonts w:hint="cs"/>
          <w:sz w:val="28"/>
          <w:rtl/>
        </w:rPr>
        <w:t>ن</w:t>
      </w:r>
      <w:r>
        <w:rPr>
          <w:rFonts w:hint="cs"/>
          <w:sz w:val="28"/>
          <w:rtl/>
        </w:rPr>
        <w:t>د.</w:t>
      </w:r>
    </w:p>
    <w:p w:rsidR="00BE65D7" w:rsidRDefault="00BE65D7" w:rsidP="00BE65D7">
      <w:pPr>
        <w:rPr>
          <w:sz w:val="28"/>
          <w:rtl/>
        </w:rPr>
      </w:pPr>
    </w:p>
    <w:p w:rsidR="00BE65D7" w:rsidRDefault="00BE65D7" w:rsidP="00BE65D7">
      <w:pPr>
        <w:rPr>
          <w:sz w:val="28"/>
          <w:rtl/>
        </w:rPr>
      </w:pPr>
    </w:p>
    <w:p w:rsidR="00BE65D7" w:rsidRPr="000724C7" w:rsidRDefault="00BE65D7" w:rsidP="00BE65D7">
      <w:pPr>
        <w:rPr>
          <w:sz w:val="28"/>
        </w:rPr>
      </w:pP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3EB0" w:rsidRDefault="00C43EB0" w:rsidP="008B750B">
      <w:pPr>
        <w:spacing w:line="240" w:lineRule="auto"/>
      </w:pPr>
      <w:r>
        <w:separator/>
      </w:r>
    </w:p>
  </w:endnote>
  <w:endnote w:type="continuationSeparator" w:id="0">
    <w:p w:rsidR="00C43EB0" w:rsidRDefault="00C43EB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12C3B" w:rsidRPr="00212C3B">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6C4F01" w:rsidP="001B6799">
          <w:pPr>
            <w:pStyle w:val="Footer"/>
            <w:bidi w:val="0"/>
            <w:rPr>
              <w:color w:val="808080" w:themeColor="background1" w:themeShade="80"/>
              <w:rtl/>
            </w:rPr>
          </w:pPr>
          <w:bookmarkStart w:id="17" w:name="BokAdres"/>
          <w:bookmarkEnd w:id="17"/>
          <w:r>
            <w:rPr>
              <w:color w:val="808080" w:themeColor="background1" w:themeShade="80"/>
            </w:rPr>
            <w:t>U1mq1_13960621-003_ry1_mfeb.ir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3EB0" w:rsidRDefault="00C43EB0" w:rsidP="008B750B">
      <w:pPr>
        <w:spacing w:line="240" w:lineRule="auto"/>
      </w:pPr>
      <w:r>
        <w:separator/>
      </w:r>
    </w:p>
  </w:footnote>
  <w:footnote w:type="continuationSeparator" w:id="0">
    <w:p w:rsidR="00C43EB0" w:rsidRDefault="00C43EB0"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0" w:name="BokNum"/>
    <w:bookmarkEnd w:id="10"/>
    <w:r w:rsidR="006C4F01">
      <w:rPr>
        <w:b/>
        <w:bCs/>
        <w:sz w:val="20"/>
        <w:szCs w:val="24"/>
        <w:rtl/>
      </w:rPr>
      <w:t>003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6C4F01">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6C4F01">
      <w:rPr>
        <w:rFonts w:hint="cs"/>
        <w:b/>
        <w:bCs/>
        <w:color w:val="632423" w:themeColor="accent2" w:themeShade="80"/>
        <w:sz w:val="20"/>
        <w:szCs w:val="24"/>
        <w:rtl/>
      </w:rPr>
      <w:t>قائيني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3" w:name="BokTarikh"/>
    <w:bookmarkEnd w:id="13"/>
    <w:r w:rsidR="006C4F01">
      <w:rPr>
        <w:sz w:val="24"/>
        <w:szCs w:val="24"/>
        <w:rtl/>
      </w:rPr>
      <w:t>21 /6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4" w:name="BokSabj"/>
    <w:bookmarkEnd w:id="14"/>
    <w:r w:rsidR="006C4F01">
      <w:rPr>
        <w:rFonts w:hint="cs"/>
        <w:sz w:val="24"/>
        <w:szCs w:val="24"/>
        <w:rtl/>
      </w:rPr>
      <w:t>تنبیه</w:t>
    </w:r>
    <w:r w:rsidR="006C4F01">
      <w:rPr>
        <w:sz w:val="24"/>
        <w:szCs w:val="24"/>
        <w:rtl/>
      </w:rPr>
      <w:t xml:space="preserve"> </w:t>
    </w:r>
    <w:r w:rsidR="006C4F01">
      <w:rPr>
        <w:rFonts w:hint="cs"/>
        <w:sz w:val="24"/>
        <w:szCs w:val="24"/>
        <w:rtl/>
      </w:rPr>
      <w:t>هفتم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5" w:name="Bokmoqarer"/>
    <w:bookmarkEnd w:id="15"/>
    <w:r w:rsidR="006C4F01">
      <w:rPr>
        <w:rFonts w:hint="cs"/>
        <w:sz w:val="24"/>
        <w:szCs w:val="24"/>
        <w:rtl/>
      </w:rPr>
      <w:t>رضا</w:t>
    </w:r>
    <w:r w:rsidR="006C4F01">
      <w:rPr>
        <w:sz w:val="24"/>
        <w:szCs w:val="24"/>
        <w:rtl/>
      </w:rPr>
      <w:t xml:space="preserve"> </w:t>
    </w:r>
    <w:r w:rsidR="006C4F01">
      <w:rPr>
        <w:rFonts w:hint="cs"/>
        <w:sz w:val="24"/>
        <w:szCs w:val="24"/>
        <w:rtl/>
      </w:rPr>
      <w:t>يعقوبي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6C4F01">
      <w:rPr>
        <w:rFonts w:hint="cs"/>
        <w:sz w:val="24"/>
        <w:szCs w:val="24"/>
        <w:rtl/>
      </w:rPr>
      <w:t>کلام</w:t>
    </w:r>
    <w:r w:rsidR="006C4F01">
      <w:rPr>
        <w:sz w:val="24"/>
        <w:szCs w:val="24"/>
        <w:rtl/>
      </w:rPr>
      <w:t xml:space="preserve"> </w:t>
    </w:r>
    <w:r w:rsidR="006C4F01">
      <w:rPr>
        <w:rFonts w:hint="cs"/>
        <w:sz w:val="24"/>
        <w:szCs w:val="24"/>
        <w:rtl/>
      </w:rPr>
      <w:t>صاحب</w:t>
    </w:r>
    <w:r w:rsidR="006C4F01">
      <w:rPr>
        <w:sz w:val="24"/>
        <w:szCs w:val="24"/>
        <w:rtl/>
      </w:rPr>
      <w:t xml:space="preserve"> </w:t>
    </w:r>
    <w:r w:rsidR="006C4F01">
      <w:rPr>
        <w:rFonts w:hint="cs"/>
        <w:sz w:val="24"/>
        <w:szCs w:val="24"/>
        <w:rtl/>
      </w:rPr>
      <w:t>کفایه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A7A3C"/>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2C3B"/>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0E76"/>
    <w:rsid w:val="003A6148"/>
    <w:rsid w:val="003C33F6"/>
    <w:rsid w:val="003C3D2E"/>
    <w:rsid w:val="003C43A5"/>
    <w:rsid w:val="003E1C5C"/>
    <w:rsid w:val="003E6650"/>
    <w:rsid w:val="003F5B46"/>
    <w:rsid w:val="00401363"/>
    <w:rsid w:val="00402E47"/>
    <w:rsid w:val="00425015"/>
    <w:rsid w:val="00430994"/>
    <w:rsid w:val="00433819"/>
    <w:rsid w:val="00441B6D"/>
    <w:rsid w:val="004556EF"/>
    <w:rsid w:val="004618AA"/>
    <w:rsid w:val="00462B07"/>
    <w:rsid w:val="00465BD2"/>
    <w:rsid w:val="004715C8"/>
    <w:rsid w:val="00481C31"/>
    <w:rsid w:val="00482FC1"/>
    <w:rsid w:val="00483027"/>
    <w:rsid w:val="004871AA"/>
    <w:rsid w:val="004926E1"/>
    <w:rsid w:val="004A2FEA"/>
    <w:rsid w:val="004A4372"/>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4F01"/>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0F2D"/>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BE65D7"/>
    <w:rsid w:val="00C066AF"/>
    <w:rsid w:val="00C10E06"/>
    <w:rsid w:val="00C145B8"/>
    <w:rsid w:val="00C2438F"/>
    <w:rsid w:val="00C32A7E"/>
    <w:rsid w:val="00C34F28"/>
    <w:rsid w:val="00C368DF"/>
    <w:rsid w:val="00C43EB0"/>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DE6035"/>
    <w:rsid w:val="00E00219"/>
    <w:rsid w:val="00E0316B"/>
    <w:rsid w:val="00E25E10"/>
    <w:rsid w:val="00E50B41"/>
    <w:rsid w:val="00E5219B"/>
    <w:rsid w:val="00E52D07"/>
    <w:rsid w:val="00E5518B"/>
    <w:rsid w:val="00E609FE"/>
    <w:rsid w:val="00E75920"/>
    <w:rsid w:val="00E80D96"/>
    <w:rsid w:val="00E871CE"/>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C82F29-538A-4932-A30A-AB22A4E26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31</TotalTime>
  <Pages>3</Pages>
  <Words>664</Words>
  <Characters>3786</Characters>
  <Application>Microsoft Office Word</Application>
  <DocSecurity>0</DocSecurity>
  <Lines>31</Lines>
  <Paragraphs>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4442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torab</cp:lastModifiedBy>
  <cp:revision>7</cp:revision>
  <dcterms:created xsi:type="dcterms:W3CDTF">2017-08-29T01:59:00Z</dcterms:created>
  <dcterms:modified xsi:type="dcterms:W3CDTF">2017-08-29T14:17:00Z</dcterms:modified>
  <cp:contentStatus>ویرایش 2.3</cp:contentStatus>
  <cp:version>2.3</cp:version>
</cp:coreProperties>
</file>