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029A7" w:rsidRDefault="007029A7" w:rsidP="007029A7">
      <w:pPr>
        <w:pStyle w:val="TOC3"/>
        <w:tabs>
          <w:tab w:val="right" w:leader="dot" w:pos="10194"/>
        </w:tabs>
        <w:rPr>
          <w:rFonts w:asciiTheme="minorHAnsi" w:eastAsiaTheme="minorEastAsia" w:hAnsiTheme="minorHAnsi" w:cstheme="minorBidi"/>
          <w:bCs w:val="0"/>
          <w:iCs w:val="0"/>
          <w:noProof/>
          <w:color w:val="auto"/>
          <w:szCs w:val="22"/>
          <w:rtl/>
        </w:rPr>
      </w:pPr>
      <w:r>
        <w:fldChar w:fldCharType="begin"/>
      </w:r>
      <w:r>
        <w:instrText xml:space="preserve"> TOC \o "1-9" \h \z \u </w:instrText>
      </w:r>
      <w:r>
        <w:fldChar w:fldCharType="separate"/>
      </w:r>
      <w:hyperlink w:anchor="_Toc509028537" w:history="1">
        <w:r w:rsidRPr="000E5C24">
          <w:rPr>
            <w:rStyle w:val="Hyperlink"/>
            <w:rFonts w:hint="eastAsia"/>
            <w:noProof/>
            <w:rtl/>
          </w:rPr>
          <w:t>تنب</w:t>
        </w:r>
        <w:r w:rsidRPr="000E5C24">
          <w:rPr>
            <w:rStyle w:val="Hyperlink"/>
            <w:rFonts w:hint="cs"/>
            <w:noProof/>
            <w:rtl/>
          </w:rPr>
          <w:t>ی</w:t>
        </w:r>
        <w:r w:rsidRPr="000E5C24">
          <w:rPr>
            <w:rStyle w:val="Hyperlink"/>
            <w:rFonts w:hint="eastAsia"/>
            <w:noProof/>
            <w:rtl/>
          </w:rPr>
          <w:t>ه</w:t>
        </w:r>
        <w:r w:rsidRPr="000E5C24">
          <w:rPr>
            <w:rStyle w:val="Hyperlink"/>
            <w:noProof/>
            <w:rtl/>
          </w:rPr>
          <w:t xml:space="preserve"> </w:t>
        </w:r>
        <w:r w:rsidRPr="000E5C24">
          <w:rPr>
            <w:rStyle w:val="Hyperlink"/>
            <w:rFonts w:hint="eastAsia"/>
            <w:noProof/>
            <w:rtl/>
          </w:rPr>
          <w:t>س</w:t>
        </w:r>
        <w:r w:rsidRPr="000E5C24">
          <w:rPr>
            <w:rStyle w:val="Hyperlink"/>
            <w:rFonts w:hint="cs"/>
            <w:noProof/>
            <w:rtl/>
          </w:rPr>
          <w:t>ی</w:t>
        </w:r>
        <w:r w:rsidRPr="000E5C24">
          <w:rPr>
            <w:rStyle w:val="Hyperlink"/>
            <w:rFonts w:hint="eastAsia"/>
            <w:noProof/>
            <w:rtl/>
          </w:rPr>
          <w:t>زدهم</w:t>
        </w:r>
        <w:r w:rsidRPr="000E5C24">
          <w:rPr>
            <w:rStyle w:val="Hyperlink"/>
            <w:noProof/>
            <w:rtl/>
          </w:rPr>
          <w:t xml:space="preserve">: </w:t>
        </w:r>
        <w:r w:rsidRPr="000E5C24">
          <w:rPr>
            <w:rStyle w:val="Hyperlink"/>
            <w:rFonts w:hint="eastAsia"/>
            <w:noProof/>
            <w:rtl/>
          </w:rPr>
          <w:t>استصحاب</w:t>
        </w:r>
        <w:r w:rsidRPr="000E5C24">
          <w:rPr>
            <w:rStyle w:val="Hyperlink"/>
            <w:noProof/>
            <w:rtl/>
          </w:rPr>
          <w:t xml:space="preserve"> </w:t>
        </w:r>
        <w:r w:rsidRPr="000E5C24">
          <w:rPr>
            <w:rStyle w:val="Hyperlink"/>
            <w:rFonts w:hint="eastAsia"/>
            <w:noProof/>
            <w:rtl/>
          </w:rPr>
          <w:t>حکم</w:t>
        </w:r>
        <w:r w:rsidRPr="000E5C24">
          <w:rPr>
            <w:rStyle w:val="Hyperlink"/>
            <w:noProof/>
            <w:rtl/>
          </w:rPr>
          <w:t xml:space="preserve"> </w:t>
        </w:r>
        <w:r w:rsidRPr="000E5C24">
          <w:rPr>
            <w:rStyle w:val="Hyperlink"/>
            <w:rFonts w:hint="eastAsia"/>
            <w:noProof/>
            <w:rtl/>
          </w:rPr>
          <w:t>مخصص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Toc509028537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029A7" w:rsidRDefault="007029A7" w:rsidP="007029A7">
      <w:pPr>
        <w:pStyle w:val="TOC4"/>
        <w:tabs>
          <w:tab w:val="right" w:leader="dot" w:pos="10194"/>
        </w:tabs>
        <w:rPr>
          <w:rFonts w:asciiTheme="minorHAnsi" w:eastAsiaTheme="minorEastAsia" w:hAnsiTheme="minorHAnsi" w:cstheme="minorBidi"/>
          <w:bCs w:val="0"/>
          <w:noProof/>
          <w:color w:val="auto"/>
          <w:szCs w:val="22"/>
          <w:rtl/>
        </w:rPr>
      </w:pPr>
      <w:hyperlink w:anchor="_Toc509028538" w:history="1">
        <w:r w:rsidRPr="000E5C24">
          <w:rPr>
            <w:rStyle w:val="Hyperlink"/>
            <w:rFonts w:hint="eastAsia"/>
            <w:noProof/>
            <w:rtl/>
          </w:rPr>
          <w:t>کلام</w:t>
        </w:r>
        <w:r w:rsidRPr="000E5C24">
          <w:rPr>
            <w:rStyle w:val="Hyperlink"/>
            <w:noProof/>
            <w:rtl/>
          </w:rPr>
          <w:t xml:space="preserve"> </w:t>
        </w:r>
        <w:r w:rsidRPr="000E5C24">
          <w:rPr>
            <w:rStyle w:val="Hyperlink"/>
            <w:rFonts w:hint="eastAsia"/>
            <w:noProof/>
            <w:rtl/>
          </w:rPr>
          <w:t>صاحب</w:t>
        </w:r>
        <w:r w:rsidRPr="000E5C24">
          <w:rPr>
            <w:rStyle w:val="Hyperlink"/>
            <w:noProof/>
            <w:rtl/>
          </w:rPr>
          <w:t xml:space="preserve"> </w:t>
        </w:r>
        <w:r w:rsidRPr="000E5C24">
          <w:rPr>
            <w:rStyle w:val="Hyperlink"/>
            <w:rFonts w:hint="eastAsia"/>
            <w:noProof/>
            <w:rtl/>
          </w:rPr>
          <w:t>کفا</w:t>
        </w:r>
        <w:r w:rsidRPr="000E5C24">
          <w:rPr>
            <w:rStyle w:val="Hyperlink"/>
            <w:rFonts w:hint="cs"/>
            <w:noProof/>
            <w:rtl/>
          </w:rPr>
          <w:t>ی</w:t>
        </w:r>
        <w:r w:rsidRPr="000E5C24">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Toc509028538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029A7" w:rsidRDefault="007029A7" w:rsidP="007029A7">
      <w:pPr>
        <w:pStyle w:val="TOC5"/>
        <w:tabs>
          <w:tab w:val="right" w:leader="dot" w:pos="10194"/>
        </w:tabs>
        <w:rPr>
          <w:rFonts w:asciiTheme="minorHAnsi" w:eastAsiaTheme="minorEastAsia" w:hAnsiTheme="minorHAnsi" w:cstheme="minorBidi"/>
          <w:bCs w:val="0"/>
          <w:noProof/>
          <w:color w:val="auto"/>
          <w:szCs w:val="22"/>
          <w:rtl/>
        </w:rPr>
      </w:pPr>
      <w:hyperlink w:anchor="_Toc509028539" w:history="1">
        <w:r w:rsidRPr="000E5C24">
          <w:rPr>
            <w:rStyle w:val="Hyperlink"/>
            <w:rFonts w:hint="eastAsia"/>
            <w:noProof/>
            <w:rtl/>
          </w:rPr>
          <w:t>صورت</w:t>
        </w:r>
        <w:r w:rsidRPr="000E5C24">
          <w:rPr>
            <w:rStyle w:val="Hyperlink"/>
            <w:noProof/>
            <w:rtl/>
          </w:rPr>
          <w:t xml:space="preserve"> </w:t>
        </w:r>
        <w:r w:rsidRPr="000E5C24">
          <w:rPr>
            <w:rStyle w:val="Hyperlink"/>
            <w:rFonts w:hint="eastAsia"/>
            <w:noProof/>
            <w:rtl/>
          </w:rPr>
          <w:t>اول</w:t>
        </w:r>
        <w:r w:rsidRPr="000E5C24">
          <w:rPr>
            <w:rStyle w:val="Hyperlink"/>
            <w:noProof/>
            <w:rtl/>
          </w:rPr>
          <w:t xml:space="preserve">: </w:t>
        </w:r>
        <w:r w:rsidRPr="000E5C24">
          <w:rPr>
            <w:rStyle w:val="Hyperlink"/>
            <w:rFonts w:hint="eastAsia"/>
            <w:noProof/>
            <w:rtl/>
          </w:rPr>
          <w:t>ظرف</w:t>
        </w:r>
        <w:r w:rsidRPr="000E5C24">
          <w:rPr>
            <w:rStyle w:val="Hyperlink"/>
            <w:rFonts w:hint="cs"/>
            <w:noProof/>
            <w:rtl/>
          </w:rPr>
          <w:t>ی</w:t>
        </w:r>
        <w:r w:rsidRPr="000E5C24">
          <w:rPr>
            <w:rStyle w:val="Hyperlink"/>
            <w:rFonts w:hint="eastAsia"/>
            <w:noProof/>
            <w:rtl/>
          </w:rPr>
          <w:t>ت</w:t>
        </w:r>
        <w:r w:rsidRPr="000E5C24">
          <w:rPr>
            <w:rStyle w:val="Hyperlink"/>
            <w:noProof/>
            <w:rtl/>
          </w:rPr>
          <w:t xml:space="preserve"> </w:t>
        </w:r>
        <w:r w:rsidRPr="000E5C24">
          <w:rPr>
            <w:rStyle w:val="Hyperlink"/>
            <w:rFonts w:hint="eastAsia"/>
            <w:noProof/>
            <w:rtl/>
          </w:rPr>
          <w:t>زمان</w:t>
        </w:r>
        <w:r w:rsidRPr="000E5C24">
          <w:rPr>
            <w:rStyle w:val="Hyperlink"/>
            <w:noProof/>
            <w:rtl/>
          </w:rPr>
          <w:t xml:space="preserve"> </w:t>
        </w:r>
        <w:r w:rsidRPr="000E5C24">
          <w:rPr>
            <w:rStyle w:val="Hyperlink"/>
            <w:rFonts w:hint="eastAsia"/>
            <w:noProof/>
            <w:rtl/>
          </w:rPr>
          <w:t>در</w:t>
        </w:r>
        <w:r w:rsidRPr="000E5C24">
          <w:rPr>
            <w:rStyle w:val="Hyperlink"/>
            <w:noProof/>
            <w:rtl/>
          </w:rPr>
          <w:t xml:space="preserve"> </w:t>
        </w:r>
        <w:r w:rsidRPr="000E5C24">
          <w:rPr>
            <w:rStyle w:val="Hyperlink"/>
            <w:rFonts w:hint="eastAsia"/>
            <w:noProof/>
            <w:rtl/>
          </w:rPr>
          <w:t>هر</w:t>
        </w:r>
        <w:r w:rsidRPr="000E5C24">
          <w:rPr>
            <w:rStyle w:val="Hyperlink"/>
            <w:noProof/>
            <w:rtl/>
          </w:rPr>
          <w:t xml:space="preserve"> </w:t>
        </w:r>
        <w:r w:rsidRPr="000E5C24">
          <w:rPr>
            <w:rStyle w:val="Hyperlink"/>
            <w:rFonts w:hint="eastAsia"/>
            <w:noProof/>
            <w:rtl/>
          </w:rPr>
          <w:t>دو</w:t>
        </w:r>
        <w:r w:rsidRPr="000E5C24">
          <w:rPr>
            <w:rStyle w:val="Hyperlink"/>
            <w:noProof/>
            <w:rtl/>
          </w:rPr>
          <w:t xml:space="preserve"> </w:t>
        </w:r>
        <w:r w:rsidRPr="000E5C24">
          <w:rPr>
            <w:rStyle w:val="Hyperlink"/>
            <w:rFonts w:hint="eastAsia"/>
            <w:noProof/>
            <w:rtl/>
          </w:rPr>
          <w:t>دل</w:t>
        </w:r>
        <w:r w:rsidRPr="000E5C24">
          <w:rPr>
            <w:rStyle w:val="Hyperlink"/>
            <w:rFonts w:hint="cs"/>
            <w:noProof/>
            <w:rtl/>
          </w:rPr>
          <w:t>ی</w:t>
        </w:r>
        <w:r w:rsidRPr="000E5C24">
          <w:rPr>
            <w:rStyle w:val="Hyperlink"/>
            <w:rFonts w:hint="eastAsia"/>
            <w:noProof/>
            <w:rtl/>
          </w:rPr>
          <w:t>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Toc509028539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029A7" w:rsidRDefault="007029A7" w:rsidP="007029A7">
      <w:pPr>
        <w:pStyle w:val="TOC5"/>
        <w:tabs>
          <w:tab w:val="right" w:leader="dot" w:pos="10194"/>
        </w:tabs>
        <w:rPr>
          <w:rFonts w:asciiTheme="minorHAnsi" w:eastAsiaTheme="minorEastAsia" w:hAnsiTheme="minorHAnsi" w:cstheme="minorBidi"/>
          <w:bCs w:val="0"/>
          <w:noProof/>
          <w:color w:val="auto"/>
          <w:szCs w:val="22"/>
          <w:rtl/>
        </w:rPr>
      </w:pPr>
      <w:hyperlink w:anchor="_Toc509028540" w:history="1">
        <w:r w:rsidRPr="000E5C24">
          <w:rPr>
            <w:rStyle w:val="Hyperlink"/>
            <w:rFonts w:hint="eastAsia"/>
            <w:noProof/>
            <w:rtl/>
          </w:rPr>
          <w:t>صورت</w:t>
        </w:r>
        <w:r w:rsidRPr="000E5C24">
          <w:rPr>
            <w:rStyle w:val="Hyperlink"/>
            <w:noProof/>
            <w:rtl/>
          </w:rPr>
          <w:t xml:space="preserve"> </w:t>
        </w:r>
        <w:r w:rsidRPr="000E5C24">
          <w:rPr>
            <w:rStyle w:val="Hyperlink"/>
            <w:rFonts w:hint="eastAsia"/>
            <w:noProof/>
            <w:rtl/>
          </w:rPr>
          <w:t>دوم</w:t>
        </w:r>
        <w:r w:rsidRPr="000E5C24">
          <w:rPr>
            <w:rStyle w:val="Hyperlink"/>
            <w:noProof/>
            <w:rtl/>
          </w:rPr>
          <w:t xml:space="preserve">: </w:t>
        </w:r>
        <w:r w:rsidRPr="000E5C24">
          <w:rPr>
            <w:rStyle w:val="Hyperlink"/>
            <w:rFonts w:hint="eastAsia"/>
            <w:noProof/>
            <w:rtl/>
          </w:rPr>
          <w:t>ق</w:t>
        </w:r>
        <w:r w:rsidRPr="000E5C24">
          <w:rPr>
            <w:rStyle w:val="Hyperlink"/>
            <w:rFonts w:hint="cs"/>
            <w:noProof/>
            <w:rtl/>
          </w:rPr>
          <w:t>ی</w:t>
        </w:r>
        <w:r w:rsidRPr="000E5C24">
          <w:rPr>
            <w:rStyle w:val="Hyperlink"/>
            <w:rFonts w:hint="eastAsia"/>
            <w:noProof/>
            <w:rtl/>
          </w:rPr>
          <w:t>د</w:t>
        </w:r>
        <w:r w:rsidRPr="000E5C24">
          <w:rPr>
            <w:rStyle w:val="Hyperlink"/>
            <w:rFonts w:hint="cs"/>
            <w:noProof/>
            <w:rtl/>
          </w:rPr>
          <w:t>ی</w:t>
        </w:r>
        <w:r w:rsidRPr="000E5C24">
          <w:rPr>
            <w:rStyle w:val="Hyperlink"/>
            <w:rFonts w:hint="eastAsia"/>
            <w:noProof/>
            <w:rtl/>
          </w:rPr>
          <w:t>ت</w:t>
        </w:r>
        <w:r w:rsidRPr="000E5C24">
          <w:rPr>
            <w:rStyle w:val="Hyperlink"/>
            <w:noProof/>
            <w:rtl/>
          </w:rPr>
          <w:t xml:space="preserve"> </w:t>
        </w:r>
        <w:r w:rsidRPr="000E5C24">
          <w:rPr>
            <w:rStyle w:val="Hyperlink"/>
            <w:rFonts w:hint="eastAsia"/>
            <w:noProof/>
            <w:rtl/>
          </w:rPr>
          <w:t>زمان</w:t>
        </w:r>
        <w:r w:rsidRPr="000E5C24">
          <w:rPr>
            <w:rStyle w:val="Hyperlink"/>
            <w:noProof/>
            <w:rtl/>
          </w:rPr>
          <w:t xml:space="preserve"> </w:t>
        </w:r>
        <w:r w:rsidRPr="000E5C24">
          <w:rPr>
            <w:rStyle w:val="Hyperlink"/>
            <w:rFonts w:hint="eastAsia"/>
            <w:noProof/>
            <w:rtl/>
          </w:rPr>
          <w:t>در</w:t>
        </w:r>
        <w:r w:rsidRPr="000E5C24">
          <w:rPr>
            <w:rStyle w:val="Hyperlink"/>
            <w:noProof/>
            <w:rtl/>
          </w:rPr>
          <w:t xml:space="preserve"> </w:t>
        </w:r>
        <w:r w:rsidRPr="000E5C24">
          <w:rPr>
            <w:rStyle w:val="Hyperlink"/>
            <w:rFonts w:hint="eastAsia"/>
            <w:noProof/>
            <w:rtl/>
          </w:rPr>
          <w:t>هر</w:t>
        </w:r>
        <w:r w:rsidRPr="000E5C24">
          <w:rPr>
            <w:rStyle w:val="Hyperlink"/>
            <w:noProof/>
            <w:rtl/>
          </w:rPr>
          <w:t xml:space="preserve"> </w:t>
        </w:r>
        <w:r w:rsidRPr="000E5C24">
          <w:rPr>
            <w:rStyle w:val="Hyperlink"/>
            <w:rFonts w:hint="eastAsia"/>
            <w:noProof/>
            <w:rtl/>
          </w:rPr>
          <w:t>دو</w:t>
        </w:r>
        <w:r w:rsidRPr="000E5C24">
          <w:rPr>
            <w:rStyle w:val="Hyperlink"/>
            <w:noProof/>
            <w:rtl/>
          </w:rPr>
          <w:t xml:space="preserve"> </w:t>
        </w:r>
        <w:r w:rsidRPr="000E5C24">
          <w:rPr>
            <w:rStyle w:val="Hyperlink"/>
            <w:rFonts w:hint="eastAsia"/>
            <w:noProof/>
            <w:rtl/>
          </w:rPr>
          <w:t>دل</w:t>
        </w:r>
        <w:r w:rsidRPr="000E5C24">
          <w:rPr>
            <w:rStyle w:val="Hyperlink"/>
            <w:rFonts w:hint="cs"/>
            <w:noProof/>
            <w:rtl/>
          </w:rPr>
          <w:t>ی</w:t>
        </w:r>
        <w:r w:rsidRPr="000E5C24">
          <w:rPr>
            <w:rStyle w:val="Hyperlink"/>
            <w:rFonts w:hint="eastAsia"/>
            <w:noProof/>
            <w:rtl/>
          </w:rPr>
          <w:t>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Toc509028540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7029A7"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97D15">
        <w:rPr>
          <w:rFonts w:hint="cs"/>
          <w:rtl/>
        </w:rPr>
        <w:t>کلام</w:t>
      </w:r>
      <w:r w:rsidR="00B97D15">
        <w:rPr>
          <w:rtl/>
        </w:rPr>
        <w:t xml:space="preserve"> </w:t>
      </w:r>
      <w:r w:rsidR="00B97D15">
        <w:rPr>
          <w:rFonts w:hint="cs"/>
          <w:rtl/>
        </w:rPr>
        <w:t>صاحب</w:t>
      </w:r>
      <w:r w:rsidR="00B97D15">
        <w:rPr>
          <w:rtl/>
        </w:rPr>
        <w:t xml:space="preserve"> </w:t>
      </w:r>
      <w:r w:rsidR="00B97D15">
        <w:rPr>
          <w:rFonts w:hint="cs"/>
          <w:rtl/>
        </w:rPr>
        <w:t>کفایه</w:t>
      </w:r>
      <w:r w:rsidR="00025B70">
        <w:rPr>
          <w:rFonts w:hint="cs"/>
          <w:rtl/>
        </w:rPr>
        <w:t xml:space="preserve"> </w:t>
      </w:r>
      <w:r w:rsidR="00386C11" w:rsidRPr="00A6366F">
        <w:rPr>
          <w:rFonts w:hint="cs"/>
          <w:rtl/>
        </w:rPr>
        <w:t>/</w:t>
      </w:r>
      <w:bookmarkStart w:id="1" w:name="BokSabj_d"/>
      <w:bookmarkEnd w:id="1"/>
      <w:r w:rsidR="00B97D15">
        <w:rPr>
          <w:rFonts w:hint="cs"/>
          <w:rtl/>
        </w:rPr>
        <w:t>تنبیه</w:t>
      </w:r>
      <w:r w:rsidR="00B97D15">
        <w:rPr>
          <w:rtl/>
        </w:rPr>
        <w:t xml:space="preserve"> </w:t>
      </w:r>
      <w:r w:rsidR="00B97D15">
        <w:rPr>
          <w:rFonts w:hint="cs"/>
          <w:rtl/>
        </w:rPr>
        <w:t>سیزدهم</w:t>
      </w:r>
      <w:r w:rsidR="00386C11" w:rsidRPr="00A6366F">
        <w:rPr>
          <w:rFonts w:hint="cs"/>
          <w:rtl/>
        </w:rPr>
        <w:t xml:space="preserve"> /</w:t>
      </w:r>
      <w:bookmarkStart w:id="2" w:name="Bokkolli"/>
      <w:bookmarkEnd w:id="2"/>
      <w:r w:rsidR="00B97D15">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bookmarkStart w:id="3" w:name="_GoBack"/>
      <w:bookmarkEnd w:id="3"/>
    </w:p>
    <w:p w:rsidR="007029A7" w:rsidRDefault="007029A7" w:rsidP="007029A7">
      <w:pPr>
        <w:rPr>
          <w:rtl/>
        </w:rPr>
      </w:pPr>
      <w:r>
        <w:rPr>
          <w:rFonts w:hint="cs"/>
          <w:rtl/>
        </w:rPr>
        <w:t>بحث در استصحاب شرایع سابقه و نیز استصحاب احکام شرایع سابق به پایان رسید.</w:t>
      </w:r>
    </w:p>
    <w:p w:rsidR="00247D2F" w:rsidRPr="003A6148" w:rsidRDefault="00247D2F" w:rsidP="003A6148">
      <w:pPr>
        <w:pBdr>
          <w:bottom w:val="double" w:sz="6" w:space="1" w:color="auto"/>
        </w:pBdr>
      </w:pPr>
    </w:p>
    <w:p w:rsidR="008F5B4D" w:rsidRDefault="008F5B4D" w:rsidP="003A6148"/>
    <w:p w:rsidR="007029A7" w:rsidRDefault="007029A7" w:rsidP="007029A7">
      <w:pPr>
        <w:pStyle w:val="Heading3"/>
        <w:rPr>
          <w:rtl/>
        </w:rPr>
      </w:pPr>
      <w:bookmarkStart w:id="4" w:name="_Toc509028537"/>
      <w:r>
        <w:rPr>
          <w:rFonts w:hint="cs"/>
          <w:rtl/>
        </w:rPr>
        <w:t>تنبیه سیزدهم: استصحاب حکم مخصص</w:t>
      </w:r>
      <w:bookmarkEnd w:id="4"/>
    </w:p>
    <w:p w:rsidR="007029A7" w:rsidRDefault="007029A7" w:rsidP="007029A7">
      <w:pPr>
        <w:pStyle w:val="Heading4"/>
        <w:rPr>
          <w:rtl/>
        </w:rPr>
      </w:pPr>
      <w:bookmarkStart w:id="5" w:name="_Toc509028538"/>
      <w:r>
        <w:rPr>
          <w:rFonts w:hint="cs"/>
          <w:rtl/>
        </w:rPr>
        <w:t>کلام صاحب کفایه</w:t>
      </w:r>
      <w:bookmarkEnd w:id="5"/>
    </w:p>
    <w:p w:rsidR="007029A7" w:rsidRDefault="007029A7" w:rsidP="007029A7">
      <w:pPr>
        <w:rPr>
          <w:rtl/>
        </w:rPr>
      </w:pPr>
      <w:r>
        <w:rPr>
          <w:rFonts w:hint="cs"/>
          <w:rtl/>
        </w:rPr>
        <w:t>مرحوم آخوند</w:t>
      </w:r>
      <w:r>
        <w:rPr>
          <w:rStyle w:val="FootnoteReference"/>
          <w:rtl/>
        </w:rPr>
        <w:footnoteReference w:id="1"/>
      </w:r>
      <w:r>
        <w:rPr>
          <w:rFonts w:hint="cs"/>
          <w:rtl/>
        </w:rPr>
        <w:t xml:space="preserve"> در تنبیه سیزدهم متعرض این مطلب شده اند که در جایی که یک دلیل عام و یک دلیل خاص وجود داشته باشد، بعد از تخصیص یک فرد در یک زمان، نسبت به همان فرد در زمان دوم، می بایست به عموم عام مراجعه کرد و یا این که استصحاب حکم خاص جاری می شود؟</w:t>
      </w:r>
    </w:p>
    <w:p w:rsidR="007029A7" w:rsidRDefault="007029A7" w:rsidP="007029A7">
      <w:pPr>
        <w:rPr>
          <w:rtl/>
        </w:rPr>
      </w:pPr>
      <w:r>
        <w:rPr>
          <w:rFonts w:hint="cs"/>
          <w:rtl/>
        </w:rPr>
        <w:t xml:space="preserve">مثالش در فقه این گونه است که اگر دلیل عام (اوفوا بالعقود) که دال بر لزوم معامله و وجوب وفای به آن است، نسبت به بیع که یکی از افرادش است، در زمان مجلس (به وسیله دلیل خیار مجلس) و یا در زمان سه روز اول (به وسیله دلیل خیار حیوان)، تخصیص بخورد، بعد از گذشت زمان مجلس و یا زمان سه روز، مرجع در لزوم و عدم لزوم معامله، دلیل عام است و یا استصحاب حکم خاص. </w:t>
      </w:r>
    </w:p>
    <w:p w:rsidR="007029A7" w:rsidRDefault="007029A7" w:rsidP="007029A7">
      <w:pPr>
        <w:rPr>
          <w:rtl/>
        </w:rPr>
      </w:pPr>
      <w:r>
        <w:rPr>
          <w:rFonts w:hint="cs"/>
          <w:rtl/>
        </w:rPr>
        <w:t>البته باید توجه داشت که فرض بحث در جایی است که دلیل مخصص، نسبت به زمان متأخر، اطلاق و لسانی ندارد و نفیا و اثباتا ساکت است و لذا در مورد خیار مجلس می بایست از روایت (البیعان بالخیار ما لم یفترقا فإذا افترقا فلا خیار</w:t>
      </w:r>
      <w:r>
        <w:rPr>
          <w:rStyle w:val="FootnoteReference"/>
          <w:rtl/>
        </w:rPr>
        <w:footnoteReference w:id="2"/>
      </w:r>
      <w:r>
        <w:rPr>
          <w:rFonts w:hint="cs"/>
          <w:rtl/>
        </w:rPr>
        <w:t xml:space="preserve">) صرف </w:t>
      </w:r>
      <w:r>
        <w:rPr>
          <w:rFonts w:hint="cs"/>
          <w:rtl/>
        </w:rPr>
        <w:lastRenderedPageBreak/>
        <w:t>نظر کرد. مثال دیگرش هم خیار غبن است که اگر در بیعی، غبن رخ دهد و بعد از ظهور غبن که خیار غبن برای مغبون پیدا می شود، وی اقدام به اعمال و یا اسقاط خیار نکند تا زمان فورِ آن، فوت شود، در این جا شک می شود که آیا معامله هنوز جایز است و خیار به ملاک دیگری وجود دارد و یا این که معامله لازم است؟ آیا استصحاب جواز عقد و خیار جاری است و یا عموم عام، محکّم است</w:t>
      </w:r>
      <w:r w:rsidRPr="00352552">
        <w:rPr>
          <w:rFonts w:hint="cs"/>
          <w:rtl/>
        </w:rPr>
        <w:t>؟</w:t>
      </w:r>
    </w:p>
    <w:p w:rsidR="007029A7" w:rsidRDefault="007029A7" w:rsidP="007029A7">
      <w:pPr>
        <w:rPr>
          <w:rtl/>
        </w:rPr>
      </w:pPr>
      <w:r>
        <w:rPr>
          <w:rFonts w:hint="cs"/>
          <w:rtl/>
        </w:rPr>
        <w:t>این مطلب را مرحوم شیخ</w:t>
      </w:r>
      <w:r>
        <w:rPr>
          <w:rStyle w:val="FootnoteReference"/>
          <w:rtl/>
        </w:rPr>
        <w:footnoteReference w:id="3"/>
      </w:r>
      <w:r>
        <w:rPr>
          <w:rFonts w:hint="cs"/>
          <w:rtl/>
        </w:rPr>
        <w:t xml:space="preserve"> و مرحوم آخوند، مورد بررسی قرار داده اند که البته تحقیق مرحوم آخوند، با نظر مرحوم شیخ متفاوت است و صاحب کفایه متعقدند که در کلام مرحوم شیخ، مسامحه ای رخ داده است.</w:t>
      </w:r>
    </w:p>
    <w:p w:rsidR="007029A7" w:rsidRDefault="007029A7" w:rsidP="007029A7">
      <w:pPr>
        <w:rPr>
          <w:rtl/>
        </w:rPr>
      </w:pPr>
      <w:r>
        <w:rPr>
          <w:rFonts w:hint="cs"/>
          <w:rtl/>
        </w:rPr>
        <w:t>نسبت به دلیل عام، هر دو عالم بزرگ، تذکر داده اند که گاهی زمان ظرف است و گاهی هم قید است. در مورد قیدیت زمان، هر فرد در هر زمان، از قبیل افراد متعدد عام در نظر گرفته می شود. برای مثال اگر زمان در (اوفوا بالعقود) قید باشد و مثلا تصریح شود که (اوفوا بالعقود فی کل زمان)، همان طور که عقود بیع و صلح و اجاره، از قبیل افراد متعدد برای این حکم عام هستند، عقد بیع در زمان های متعدد نیز، به مثابه افراد متعدد این دلیل عام می باشند. در مورد ظرفیت زمان نیز، یک حکم واحد مستمر برای هر فرد وجود دارد. پس زمان در فرض قیدیت، مفرّد دلیل می باشد، ولی در فرض ظرفیت، مفرّد نیست.</w:t>
      </w:r>
    </w:p>
    <w:p w:rsidR="007029A7" w:rsidRDefault="007029A7" w:rsidP="007029A7">
      <w:pPr>
        <w:rPr>
          <w:rtl/>
        </w:rPr>
      </w:pPr>
      <w:r>
        <w:rPr>
          <w:rFonts w:hint="cs"/>
          <w:rtl/>
        </w:rPr>
        <w:t>مرحوم آخوند علاوه بر بیان این تفصیل در مورد دلیل عام، در مورد دلیل خاص هم این تفصیل را ذکر کرده اند. پس زمان در دلیل خاص، گاهی ظرف و غیر مفرّد است و گاهی هم قید و مفرّد. اگر زمان، ظرف باشد، بر فرضِ وجود حکم در زمان متأخر، استمرار الحکم صادق می باشد و اگر هم قید باشد، استمرار حکم صادق نیست. بنابراین هم در مورد دلیل عام و هم در مورد دلیل خاص، زمان گاهی ظرف است و گاهی قید.</w:t>
      </w:r>
    </w:p>
    <w:p w:rsidR="007029A7" w:rsidRDefault="007029A7" w:rsidP="007029A7">
      <w:pPr>
        <w:rPr>
          <w:rtl/>
        </w:rPr>
      </w:pPr>
      <w:r>
        <w:rPr>
          <w:rFonts w:hint="cs"/>
          <w:rtl/>
        </w:rPr>
        <w:t>مرحوم آخوند بر همین اساس، چهار صورت برای مسأله ذکر کرده و حکم هر یک را بیان کرده اند.</w:t>
      </w:r>
    </w:p>
    <w:p w:rsidR="007029A7" w:rsidRDefault="007029A7" w:rsidP="007029A7">
      <w:pPr>
        <w:pStyle w:val="Heading5"/>
        <w:rPr>
          <w:rtl/>
        </w:rPr>
      </w:pPr>
      <w:bookmarkStart w:id="6" w:name="_Toc509028539"/>
      <w:r>
        <w:rPr>
          <w:rFonts w:hint="cs"/>
          <w:rtl/>
        </w:rPr>
        <w:t>صورت اول: ظرفیت زمان در هر دو دلیل</w:t>
      </w:r>
      <w:bookmarkEnd w:id="6"/>
    </w:p>
    <w:p w:rsidR="007029A7" w:rsidRDefault="007029A7" w:rsidP="007029A7">
      <w:pPr>
        <w:rPr>
          <w:rtl/>
        </w:rPr>
      </w:pPr>
      <w:r>
        <w:rPr>
          <w:rFonts w:hint="cs"/>
          <w:rtl/>
        </w:rPr>
        <w:t>صورت اول این است که زمان در هر دو دلیل عام و خاص، ظرف استمرار حکم باشد، مثل این که زمان در اوفوا بالعقود و دلیل خیار غبن، ظرف باشد و دلیل خیار غبن نیز نسبت به زمان بعد از فور، اطلاقی نداشته باشد. (مثلا لا ضرر را دلیل خیار غبن ندانیم.)</w:t>
      </w:r>
    </w:p>
    <w:p w:rsidR="007029A7" w:rsidRDefault="007029A7" w:rsidP="007029A7">
      <w:pPr>
        <w:rPr>
          <w:rtl/>
        </w:rPr>
      </w:pPr>
      <w:r>
        <w:rPr>
          <w:rFonts w:hint="cs"/>
          <w:rtl/>
        </w:rPr>
        <w:t xml:space="preserve">در این مورد، نظر مرحوم آخوند این است که نوبت به تمسک به عموم نمی رسد و می بایست استصحاب حکم خاص را جاری کرد. واضح است که اگر دلیل عام، عموم ازمانی داشته باشد و زمان قیدش باشد، نوبت به استصحاب که اصل عملی </w:t>
      </w:r>
      <w:r>
        <w:rPr>
          <w:rFonts w:hint="cs"/>
          <w:rtl/>
        </w:rPr>
        <w:lastRenderedPageBreak/>
        <w:t>است نمی رسد، پس باید عموم عام بررسی شود. ایشان فرموده اند که وقتی در دلیل عام، زمان به نحو ظرفیت لحاظ شده است و بیع در یک زمانی از تحت این عام خارج شود، بیع در زمان دوم، فرد جدیدی برای این دلیل عام نمی باشد تا عمومیت عام شاملش شود. فرض این است که بیع در زمان های متعدد، از قبیل افراد متعدد برای دلیل عام نمی باشد، بلکه در تمام زمان معامله بیع، یک حکم واحد مستمر، جعل شده است. دلیل عام، دال بر حکم واحد مستمر نسبت به هر یک از افراد بیع  و اجاره و صلح و... می</w:t>
      </w:r>
      <w:r>
        <w:rPr>
          <w:rtl/>
        </w:rPr>
        <w:softHyphen/>
      </w:r>
      <w:r>
        <w:rPr>
          <w:rFonts w:hint="cs"/>
          <w:rtl/>
        </w:rPr>
        <w:t>باشد.</w:t>
      </w:r>
    </w:p>
    <w:p w:rsidR="007029A7" w:rsidRDefault="007029A7" w:rsidP="007029A7">
      <w:pPr>
        <w:rPr>
          <w:rtl/>
        </w:rPr>
      </w:pPr>
      <w:r>
        <w:rPr>
          <w:rFonts w:hint="cs"/>
          <w:rtl/>
        </w:rPr>
        <w:t xml:space="preserve">مرحوم آخوند در ادامه این استثناء را ذکر می کنند که مطلب ذکر شده مختص به جایی است که دلیل عام، در اثناء، تخصیص بخورد، اما در صورتی که دلیل عام از همان ابتداء تخصیص بخورد، نسبت به زمان دوم که دلیل خاص، اطلاقی نسبت به آن ندارد، به همان دلیل عام تمسک می شود. </w:t>
      </w:r>
    </w:p>
    <w:p w:rsidR="007029A7" w:rsidRDefault="007029A7" w:rsidP="007029A7">
      <w:pPr>
        <w:rPr>
          <w:rtl/>
        </w:rPr>
      </w:pPr>
      <w:r>
        <w:rPr>
          <w:rFonts w:hint="cs"/>
          <w:rtl/>
        </w:rPr>
        <w:t>برای مثال وقتی دلیل عام (اوفوا بالعقود) نسبت به اولین ازمنه بیع، به وسیله خیار مجلس یا حیوان، تخصیص می</w:t>
      </w:r>
      <w:r>
        <w:rPr>
          <w:rtl/>
        </w:rPr>
        <w:softHyphen/>
      </w:r>
      <w:r>
        <w:rPr>
          <w:rFonts w:hint="cs"/>
          <w:rtl/>
        </w:rPr>
        <w:t>خورد، نسبت به زمان بعد از مجلس یا سه روز، عموم دلیل عام، محکّم است.</w:t>
      </w:r>
    </w:p>
    <w:p w:rsidR="007029A7" w:rsidRDefault="007029A7" w:rsidP="007029A7">
      <w:pPr>
        <w:rPr>
          <w:rtl/>
        </w:rPr>
      </w:pPr>
      <w:r>
        <w:rPr>
          <w:rFonts w:hint="cs"/>
          <w:rtl/>
        </w:rPr>
        <w:t>باید توجه داشت که این نظر ایشان مبنی بر محکم بودن دلیل عام، به خاطر جلوگیری از محذور لغویت دلیل عام نیست، بلکه ایشان از باب دلالت دلیل عام، این مطلب را بیان کرده اند. در این جا بر ظرفیت زمان، تحفظ شده است و صرفا مبدأ حکم عام، از ابتداء نبوده است.</w:t>
      </w:r>
    </w:p>
    <w:p w:rsidR="007029A7" w:rsidRDefault="007029A7" w:rsidP="007029A7">
      <w:pPr>
        <w:pStyle w:val="Heading5"/>
        <w:rPr>
          <w:rtl/>
        </w:rPr>
      </w:pPr>
      <w:bookmarkStart w:id="7" w:name="_Toc509028540"/>
      <w:r>
        <w:rPr>
          <w:rFonts w:hint="cs"/>
          <w:rtl/>
        </w:rPr>
        <w:t>صورت دوم: قیدیت زمان در هر دو دلیل</w:t>
      </w:r>
      <w:bookmarkEnd w:id="7"/>
    </w:p>
    <w:p w:rsidR="007029A7" w:rsidRDefault="007029A7" w:rsidP="007029A7">
      <w:pPr>
        <w:rPr>
          <w:rtl/>
        </w:rPr>
      </w:pPr>
      <w:r>
        <w:rPr>
          <w:rFonts w:hint="cs"/>
          <w:rtl/>
        </w:rPr>
        <w:t xml:space="preserve">صورت دوم این است که زمان در هر دو دلیل عام و خاص، به نحو قید لحاظ شده باشد. برای مثال در دلیل (اوفوا بالعقود) تصریح به (فی کل لحظۀٍ) شود. در چنین موردی، از آن جا که فرد واحد در زمان های متعدد، به مثابه افراد متعدد برای دلیل عام می باشد، بعد از گذشتن زمان تخصیص خورده، نسبت به همان فرد در زمان دوم، به دلیل عام تمسک می شود. در این جا در واقع، فرد تخصیص خورده، در زمان دوم، یک فرد مستقل برای این دلیل عام بوده و لذا نسبت به حکم در زمان دوم، دلیل اجتهادی وجود دارد. </w:t>
      </w:r>
    </w:p>
    <w:p w:rsidR="007029A7" w:rsidRDefault="007029A7" w:rsidP="007029A7">
      <w:pPr>
        <w:rPr>
          <w:rtl/>
        </w:rPr>
      </w:pPr>
      <w:r>
        <w:rPr>
          <w:rFonts w:hint="cs"/>
          <w:rtl/>
        </w:rPr>
        <w:t xml:space="preserve">به عبارت دیگر، همان طور که بیع و اجاره و صلح، افراد متعددی برای این دلیل عام هستند و خروج یک فرد، باعث خروج سایر افراد نمی شود، بیع در زمان های متعدد نیز، افراد متعددی برای این دلیل عام می باشد که فقط به مقدار وجود حجت، می بایست از عمومیت عام نسبت به این افراد، رفع ید شود. در مثال مطرح شده نیز، همان طور که خروج فردی مثل هبه، باعث نمی شود که سایر افراد مثل صلح و اجاره را از تحت عام، خارج کنیم، در مورد افراد طولی نیز، خروج یک فرد در یک زمان، </w:t>
      </w:r>
      <w:r>
        <w:rPr>
          <w:rFonts w:hint="cs"/>
          <w:rtl/>
        </w:rPr>
        <w:lastRenderedPageBreak/>
        <w:t>نباید باعث شود که آن فرد را در زمان های دیگر هم از تحت عام، خارج کنیم. خروج بیع در زمان اول، سبب نمی شود که بیع در زمان دوم هم خارج شود. لذا مرجع عموم عام است، مگر در صورت قیام حجت.</w:t>
      </w:r>
    </w:p>
    <w:p w:rsidR="007029A7" w:rsidRDefault="007029A7" w:rsidP="007029A7">
      <w:pPr>
        <w:rPr>
          <w:rtl/>
        </w:rPr>
      </w:pPr>
      <w:r>
        <w:rPr>
          <w:rFonts w:hint="cs"/>
          <w:rtl/>
        </w:rPr>
        <w:t xml:space="preserve">این مطلب را هم باید توجه داشت که حتی اگر دلیل عام هم در این جا نبود، استصحاب حکم خاص، درست نبود؛ چرا که حکم در زمان دوم، استمرار حکم اول محسوب نمی شود و فرد جدیدی از حکم است. </w:t>
      </w:r>
    </w:p>
    <w:p w:rsidR="007029A7" w:rsidRDefault="007029A7" w:rsidP="007029A7">
      <w:pPr>
        <w:rPr>
          <w:rtl/>
        </w:rPr>
      </w:pPr>
      <w:r>
        <w:rPr>
          <w:rFonts w:hint="cs"/>
          <w:rtl/>
        </w:rPr>
        <w:t xml:space="preserve">برای مثال در دلیل اوفوا بالعقود، اگر زمان در دلیل خاص، به نحو قیدیت اخذ شود، نسبت به زمان ثانی که مشکوک است، جایز بودن معامله، مغایر با جایز بودن معامله در زمان اول است.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BDB" w:rsidRDefault="00D36BDB" w:rsidP="008B750B">
      <w:pPr>
        <w:spacing w:line="240" w:lineRule="auto"/>
      </w:pPr>
      <w:r>
        <w:separator/>
      </w:r>
    </w:p>
  </w:endnote>
  <w:endnote w:type="continuationSeparator" w:id="0">
    <w:p w:rsidR="00D36BDB" w:rsidRDefault="00D36BD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029A7" w:rsidRPr="007029A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97D15" w:rsidP="001B6799">
          <w:pPr>
            <w:pStyle w:val="Footer"/>
            <w:bidi w:val="0"/>
            <w:rPr>
              <w:color w:val="808080" w:themeColor="background1" w:themeShade="80"/>
              <w:rtl/>
            </w:rPr>
          </w:pPr>
          <w:bookmarkStart w:id="15" w:name="BokAdres"/>
          <w:bookmarkEnd w:id="15"/>
          <w:r>
            <w:rPr>
              <w:color w:val="808080" w:themeColor="background1" w:themeShade="80"/>
            </w:rPr>
            <w:t>U1mq1_13970114-100_ry1_mfeb.ir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BDB" w:rsidRDefault="00D36BDB" w:rsidP="008B750B">
      <w:pPr>
        <w:spacing w:line="240" w:lineRule="auto"/>
      </w:pPr>
      <w:r>
        <w:separator/>
      </w:r>
    </w:p>
  </w:footnote>
  <w:footnote w:type="continuationSeparator" w:id="0">
    <w:p w:rsidR="00D36BDB" w:rsidRDefault="00D36BDB" w:rsidP="008B750B">
      <w:pPr>
        <w:spacing w:line="240" w:lineRule="auto"/>
      </w:pPr>
      <w:r>
        <w:continuationSeparator/>
      </w:r>
    </w:p>
  </w:footnote>
  <w:footnote w:id="1">
    <w:p w:rsidR="007029A7" w:rsidRPr="00F415C7" w:rsidRDefault="007029A7" w:rsidP="007029A7">
      <w:pPr>
        <w:pStyle w:val="FootnoteText"/>
        <w:rPr>
          <w:rFonts w:hint="cs"/>
          <w:rtl/>
        </w:rPr>
      </w:pPr>
      <w:r w:rsidRPr="00F415C7">
        <w:footnoteRef/>
      </w:r>
      <w:r w:rsidRPr="00F415C7">
        <w:rPr>
          <w:rtl/>
        </w:rPr>
        <w:t xml:space="preserve"> </w:t>
      </w:r>
      <w:hyperlink r:id="rId1" w:history="1">
        <w:r w:rsidRPr="00F415C7">
          <w:rPr>
            <w:rStyle w:val="Hyperlink"/>
            <w:rFonts w:hint="cs"/>
            <w:rtl/>
          </w:rPr>
          <w:t>کفایه</w:t>
        </w:r>
        <w:r w:rsidRPr="00F415C7">
          <w:rPr>
            <w:rStyle w:val="Hyperlink"/>
            <w:rtl/>
          </w:rPr>
          <w:t xml:space="preserve"> </w:t>
        </w:r>
        <w:r w:rsidRPr="00F415C7">
          <w:rPr>
            <w:rStyle w:val="Hyperlink"/>
            <w:rFonts w:hint="cs"/>
            <w:rtl/>
          </w:rPr>
          <w:t>الاصول،</w:t>
        </w:r>
        <w:r w:rsidRPr="00F415C7">
          <w:rPr>
            <w:rStyle w:val="Hyperlink"/>
            <w:rtl/>
          </w:rPr>
          <w:t xml:space="preserve"> </w:t>
        </w:r>
        <w:r w:rsidRPr="00F415C7">
          <w:rPr>
            <w:rStyle w:val="Hyperlink"/>
            <w:rFonts w:hint="cs"/>
            <w:rtl/>
          </w:rPr>
          <w:t>آخوند</w:t>
        </w:r>
        <w:r w:rsidRPr="00F415C7">
          <w:rPr>
            <w:rStyle w:val="Hyperlink"/>
            <w:rtl/>
          </w:rPr>
          <w:t xml:space="preserve"> </w:t>
        </w:r>
        <w:r w:rsidRPr="00F415C7">
          <w:rPr>
            <w:rStyle w:val="Hyperlink"/>
            <w:rFonts w:hint="cs"/>
            <w:rtl/>
          </w:rPr>
          <w:t>خراسانی،</w:t>
        </w:r>
        <w:r w:rsidRPr="00F415C7">
          <w:rPr>
            <w:rStyle w:val="Hyperlink"/>
            <w:rtl/>
          </w:rPr>
          <w:t xml:space="preserve"> </w:t>
        </w:r>
        <w:r w:rsidRPr="00F415C7">
          <w:rPr>
            <w:rStyle w:val="Hyperlink"/>
            <w:rFonts w:hint="cs"/>
            <w:rtl/>
          </w:rPr>
          <w:t>ج</w:t>
        </w:r>
        <w:r w:rsidRPr="00F415C7">
          <w:rPr>
            <w:rStyle w:val="Hyperlink"/>
            <w:rtl/>
          </w:rPr>
          <w:t>1</w:t>
        </w:r>
        <w:r w:rsidRPr="00F415C7">
          <w:rPr>
            <w:rStyle w:val="Hyperlink"/>
            <w:rFonts w:hint="cs"/>
            <w:rtl/>
          </w:rPr>
          <w:t>،</w:t>
        </w:r>
        <w:r w:rsidRPr="00F415C7">
          <w:rPr>
            <w:rStyle w:val="Hyperlink"/>
            <w:rtl/>
          </w:rPr>
          <w:t xml:space="preserve"> </w:t>
        </w:r>
        <w:r w:rsidRPr="00F415C7">
          <w:rPr>
            <w:rStyle w:val="Hyperlink"/>
            <w:rFonts w:hint="cs"/>
            <w:rtl/>
          </w:rPr>
          <w:t>ص</w:t>
        </w:r>
        <w:r w:rsidRPr="00F415C7">
          <w:rPr>
            <w:rStyle w:val="Hyperlink"/>
            <w:rtl/>
          </w:rPr>
          <w:t>424.</w:t>
        </w:r>
      </w:hyperlink>
    </w:p>
  </w:footnote>
  <w:footnote w:id="2">
    <w:p w:rsidR="007029A7" w:rsidRPr="003E399A" w:rsidRDefault="007029A7" w:rsidP="007029A7">
      <w:pPr>
        <w:pStyle w:val="FootnoteText"/>
      </w:pPr>
      <w:r w:rsidRPr="003E399A">
        <w:footnoteRef/>
      </w:r>
      <w:r w:rsidRPr="003E399A">
        <w:rPr>
          <w:rtl/>
        </w:rPr>
        <w:t xml:space="preserve"> </w:t>
      </w:r>
      <w:hyperlink r:id="rId2" w:history="1">
        <w:r w:rsidRPr="003E399A">
          <w:rPr>
            <w:rStyle w:val="Hyperlink"/>
            <w:rFonts w:hint="cs"/>
            <w:rtl/>
          </w:rPr>
          <w:t>تهذیب</w:t>
        </w:r>
        <w:r w:rsidRPr="003E399A">
          <w:rPr>
            <w:rStyle w:val="Hyperlink"/>
            <w:rtl/>
          </w:rPr>
          <w:t xml:space="preserve"> </w:t>
        </w:r>
        <w:r w:rsidRPr="003E399A">
          <w:rPr>
            <w:rStyle w:val="Hyperlink"/>
            <w:rFonts w:hint="cs"/>
            <w:rtl/>
          </w:rPr>
          <w:t>الاحکام،</w:t>
        </w:r>
        <w:r w:rsidRPr="003E399A">
          <w:rPr>
            <w:rStyle w:val="Hyperlink"/>
            <w:rtl/>
          </w:rPr>
          <w:t xml:space="preserve"> </w:t>
        </w:r>
        <w:r w:rsidRPr="003E399A">
          <w:rPr>
            <w:rStyle w:val="Hyperlink"/>
            <w:rFonts w:hint="cs"/>
            <w:rtl/>
          </w:rPr>
          <w:t>شیخ</w:t>
        </w:r>
        <w:r w:rsidRPr="003E399A">
          <w:rPr>
            <w:rStyle w:val="Hyperlink"/>
            <w:rtl/>
          </w:rPr>
          <w:t xml:space="preserve"> </w:t>
        </w:r>
        <w:r w:rsidRPr="003E399A">
          <w:rPr>
            <w:rStyle w:val="Hyperlink"/>
            <w:rFonts w:hint="cs"/>
            <w:rtl/>
          </w:rPr>
          <w:t>طوسی،</w:t>
        </w:r>
        <w:r w:rsidRPr="003E399A">
          <w:rPr>
            <w:rStyle w:val="Hyperlink"/>
            <w:rtl/>
          </w:rPr>
          <w:t xml:space="preserve"> </w:t>
        </w:r>
        <w:r w:rsidRPr="003E399A">
          <w:rPr>
            <w:rStyle w:val="Hyperlink"/>
            <w:rFonts w:hint="cs"/>
            <w:rtl/>
          </w:rPr>
          <w:t>ج</w:t>
        </w:r>
        <w:r w:rsidRPr="003E399A">
          <w:rPr>
            <w:rStyle w:val="Hyperlink"/>
            <w:rtl/>
          </w:rPr>
          <w:t>7</w:t>
        </w:r>
        <w:r w:rsidRPr="003E399A">
          <w:rPr>
            <w:rStyle w:val="Hyperlink"/>
            <w:rFonts w:hint="cs"/>
            <w:rtl/>
          </w:rPr>
          <w:t>،</w:t>
        </w:r>
        <w:r w:rsidRPr="003E399A">
          <w:rPr>
            <w:rStyle w:val="Hyperlink"/>
            <w:rtl/>
          </w:rPr>
          <w:t xml:space="preserve"> </w:t>
        </w:r>
        <w:r w:rsidRPr="003E399A">
          <w:rPr>
            <w:rStyle w:val="Hyperlink"/>
            <w:rFonts w:hint="cs"/>
            <w:rtl/>
          </w:rPr>
          <w:t>ص</w:t>
        </w:r>
        <w:r w:rsidRPr="003E399A">
          <w:rPr>
            <w:rStyle w:val="Hyperlink"/>
            <w:rtl/>
          </w:rPr>
          <w:t>20.</w:t>
        </w:r>
      </w:hyperlink>
    </w:p>
  </w:footnote>
  <w:footnote w:id="3">
    <w:p w:rsidR="007029A7" w:rsidRPr="00720DF8" w:rsidRDefault="007029A7" w:rsidP="007029A7">
      <w:pPr>
        <w:pStyle w:val="FootnoteText"/>
        <w:rPr>
          <w:rFonts w:hint="cs"/>
          <w:rtl/>
        </w:rPr>
      </w:pPr>
      <w:r w:rsidRPr="00720DF8">
        <w:footnoteRef/>
      </w:r>
      <w:r w:rsidRPr="00720DF8">
        <w:rPr>
          <w:rtl/>
        </w:rPr>
        <w:t xml:space="preserve"> </w:t>
      </w:r>
      <w:hyperlink r:id="rId3" w:history="1">
        <w:r w:rsidRPr="00720DF8">
          <w:rPr>
            <w:rStyle w:val="Hyperlink"/>
            <w:rFonts w:hint="cs"/>
            <w:rtl/>
          </w:rPr>
          <w:t>فرائد</w:t>
        </w:r>
        <w:r w:rsidRPr="00720DF8">
          <w:rPr>
            <w:rStyle w:val="Hyperlink"/>
            <w:rtl/>
          </w:rPr>
          <w:t xml:space="preserve"> </w:t>
        </w:r>
        <w:r w:rsidRPr="00720DF8">
          <w:rPr>
            <w:rStyle w:val="Hyperlink"/>
            <w:rFonts w:hint="cs"/>
            <w:rtl/>
          </w:rPr>
          <w:t>الاصول،</w:t>
        </w:r>
        <w:r w:rsidRPr="00720DF8">
          <w:rPr>
            <w:rStyle w:val="Hyperlink"/>
            <w:rtl/>
          </w:rPr>
          <w:t xml:space="preserve"> </w:t>
        </w:r>
        <w:r w:rsidRPr="00720DF8">
          <w:rPr>
            <w:rStyle w:val="Hyperlink"/>
            <w:rFonts w:hint="cs"/>
            <w:rtl/>
          </w:rPr>
          <w:t>شیخ</w:t>
        </w:r>
        <w:r w:rsidRPr="00720DF8">
          <w:rPr>
            <w:rStyle w:val="Hyperlink"/>
            <w:rtl/>
          </w:rPr>
          <w:t xml:space="preserve"> </w:t>
        </w:r>
        <w:r w:rsidRPr="00720DF8">
          <w:rPr>
            <w:rStyle w:val="Hyperlink"/>
            <w:rFonts w:hint="cs"/>
            <w:rtl/>
          </w:rPr>
          <w:t>مرتضی</w:t>
        </w:r>
        <w:r w:rsidRPr="00720DF8">
          <w:rPr>
            <w:rStyle w:val="Hyperlink"/>
            <w:rtl/>
          </w:rPr>
          <w:t xml:space="preserve"> </w:t>
        </w:r>
        <w:r w:rsidRPr="00720DF8">
          <w:rPr>
            <w:rStyle w:val="Hyperlink"/>
            <w:rFonts w:hint="cs"/>
            <w:rtl/>
          </w:rPr>
          <w:t>انصاری،</w:t>
        </w:r>
        <w:r w:rsidRPr="00720DF8">
          <w:rPr>
            <w:rStyle w:val="Hyperlink"/>
            <w:rtl/>
          </w:rPr>
          <w:t xml:space="preserve"> </w:t>
        </w:r>
        <w:r w:rsidRPr="00720DF8">
          <w:rPr>
            <w:rStyle w:val="Hyperlink"/>
            <w:rFonts w:hint="cs"/>
            <w:rtl/>
          </w:rPr>
          <w:t>ج</w:t>
        </w:r>
        <w:r w:rsidRPr="00720DF8">
          <w:rPr>
            <w:rStyle w:val="Hyperlink"/>
            <w:rtl/>
          </w:rPr>
          <w:t>3</w:t>
        </w:r>
        <w:r w:rsidRPr="00720DF8">
          <w:rPr>
            <w:rStyle w:val="Hyperlink"/>
            <w:rFonts w:hint="cs"/>
            <w:rtl/>
          </w:rPr>
          <w:t>،</w:t>
        </w:r>
        <w:r w:rsidRPr="00720DF8">
          <w:rPr>
            <w:rStyle w:val="Hyperlink"/>
            <w:rtl/>
          </w:rPr>
          <w:t xml:space="preserve"> </w:t>
        </w:r>
        <w:r w:rsidRPr="00720DF8">
          <w:rPr>
            <w:rStyle w:val="Hyperlink"/>
            <w:rFonts w:hint="cs"/>
            <w:rtl/>
          </w:rPr>
          <w:t>ص</w:t>
        </w:r>
        <w:r w:rsidRPr="00720DF8">
          <w:rPr>
            <w:rStyle w:val="Hyperlink"/>
            <w:rtl/>
          </w:rPr>
          <w:t>273.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B97D15">
      <w:rPr>
        <w:b/>
        <w:bCs/>
        <w:sz w:val="20"/>
        <w:szCs w:val="24"/>
        <w:rtl/>
      </w:rPr>
      <w:t>100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B97D1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B97D1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B97D15">
      <w:rPr>
        <w:sz w:val="24"/>
        <w:szCs w:val="24"/>
        <w:rtl/>
      </w:rPr>
      <w:t>14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B97D15">
      <w:rPr>
        <w:rFonts w:hint="cs"/>
        <w:color w:val="000000" w:themeColor="text1"/>
        <w:sz w:val="24"/>
        <w:szCs w:val="24"/>
        <w:rtl/>
      </w:rPr>
      <w:t>تنبیه</w:t>
    </w:r>
    <w:r w:rsidR="00B97D15">
      <w:rPr>
        <w:color w:val="000000" w:themeColor="text1"/>
        <w:sz w:val="24"/>
        <w:szCs w:val="24"/>
        <w:rtl/>
      </w:rPr>
      <w:t xml:space="preserve"> </w:t>
    </w:r>
    <w:r w:rsidR="00B97D15">
      <w:rPr>
        <w:rFonts w:hint="cs"/>
        <w:color w:val="000000" w:themeColor="text1"/>
        <w:sz w:val="24"/>
        <w:szCs w:val="24"/>
        <w:rtl/>
      </w:rPr>
      <w:t>سیزدهم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B97D15">
      <w:rPr>
        <w:rFonts w:hint="cs"/>
        <w:sz w:val="24"/>
        <w:szCs w:val="24"/>
        <w:rtl/>
      </w:rPr>
      <w:t>رضا</w:t>
    </w:r>
    <w:r w:rsidR="00B97D15">
      <w:rPr>
        <w:sz w:val="24"/>
        <w:szCs w:val="24"/>
        <w:rtl/>
      </w:rPr>
      <w:t xml:space="preserve"> </w:t>
    </w:r>
    <w:r w:rsidR="00B97D15">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B97D15">
      <w:rPr>
        <w:rFonts w:hint="cs"/>
        <w:sz w:val="24"/>
        <w:szCs w:val="24"/>
        <w:rtl/>
      </w:rPr>
      <w:t>کلام</w:t>
    </w:r>
    <w:r w:rsidR="00B97D15">
      <w:rPr>
        <w:sz w:val="24"/>
        <w:szCs w:val="24"/>
        <w:rtl/>
      </w:rPr>
      <w:t xml:space="preserve"> </w:t>
    </w:r>
    <w:r w:rsidR="00B97D15">
      <w:rPr>
        <w:rFonts w:hint="cs"/>
        <w:sz w:val="24"/>
        <w:szCs w:val="24"/>
        <w:rtl/>
      </w:rPr>
      <w:t>صاحب</w:t>
    </w:r>
    <w:r w:rsidR="00B97D15">
      <w:rPr>
        <w:sz w:val="24"/>
        <w:szCs w:val="24"/>
        <w:rtl/>
      </w:rPr>
      <w:t xml:space="preserve"> </w:t>
    </w:r>
    <w:r w:rsidR="00B97D15">
      <w:rPr>
        <w:rFonts w:hint="cs"/>
        <w:sz w:val="24"/>
        <w:szCs w:val="24"/>
        <w:rtl/>
      </w:rPr>
      <w:t>کفایه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29A7"/>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97D15"/>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6BDB"/>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6/3/273/&#1575;&#1604;&#1587;&#1575;&#1576;&#1602;" TargetMode="External"/><Relationship Id="rId2" Type="http://schemas.openxmlformats.org/officeDocument/2006/relationships/hyperlink" Target="http://lib.eshia.ir/10083/7/20/&#1575;&#1604;&#1576;&#1740;&#1593;&#1575;&#1606;" TargetMode="External"/><Relationship Id="rId1" Type="http://schemas.openxmlformats.org/officeDocument/2006/relationships/hyperlink" Target="http://lib.eshia.ir/27004/1/424/&#1580;&#1585;&#1740;&#1575;&#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D2703-AB01-4EAC-BE5A-AD18216F0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903</Words>
  <Characters>5152</Characters>
  <Application>Microsoft Office Word</Application>
  <DocSecurity>0</DocSecurity>
  <Lines>42</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6043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torab</cp:lastModifiedBy>
  <cp:revision>3</cp:revision>
  <dcterms:created xsi:type="dcterms:W3CDTF">2018-03-17T02:10:00Z</dcterms:created>
  <dcterms:modified xsi:type="dcterms:W3CDTF">2018-03-17T02:10:00Z</dcterms:modified>
  <cp:contentStatus>ویرایش 2.5</cp:contentStatus>
  <cp:version>2.7</cp:version>
</cp:coreProperties>
</file>