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783473">
      <w:pPr>
        <w:spacing w:line="240" w:lineRule="auto"/>
        <w:jc w:val="center"/>
        <w:rPr>
          <w:rFonts w:cs="B Titr"/>
          <w:b/>
          <w:bCs/>
          <w:sz w:val="20"/>
          <w:szCs w:val="24"/>
          <w:rtl/>
        </w:rPr>
      </w:pPr>
      <w:r>
        <w:rPr>
          <w:rFonts w:cs="B Titr" w:hint="cs"/>
          <w:b/>
          <w:bCs/>
          <w:noProof/>
          <w:sz w:val="20"/>
          <w:szCs w:val="24"/>
          <w:rtl/>
        </w:rPr>
        <w:drawing>
          <wp:inline distT="0" distB="0" distL="0" distR="0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B70" w:rsidRDefault="00EC3B70" w:rsidP="00EC3B70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fldChar w:fldCharType="begin"/>
      </w:r>
      <w:r>
        <w:instrText xml:space="preserve"> TOC \o "1-8" \h \z \u </w:instrText>
      </w:r>
      <w:r>
        <w:fldChar w:fldCharType="separate"/>
      </w:r>
      <w:hyperlink w:anchor="_Toc495203494" w:history="1">
        <w:r w:rsidRPr="007D61E4">
          <w:rPr>
            <w:rStyle w:val="Hyperlink"/>
            <w:rFonts w:hint="eastAsia"/>
            <w:noProof/>
            <w:rtl/>
          </w:rPr>
          <w:t>توض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rFonts w:hint="eastAsia"/>
            <w:noProof/>
            <w:rtl/>
          </w:rPr>
          <w:t>ح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ب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rFonts w:hint="eastAsia"/>
            <w:noProof/>
            <w:rtl/>
          </w:rPr>
          <w:t>شتر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کلام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مرحوم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نائ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rFonts w:hint="eastAsia"/>
            <w:noProof/>
            <w:rtl/>
          </w:rPr>
          <w:t>ن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در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فرق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ب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rFonts w:hint="eastAsia"/>
            <w:noProof/>
            <w:rtl/>
          </w:rPr>
          <w:t>ن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امارات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و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اصول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Toc495203494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EC3B70" w:rsidRDefault="00EC3B70" w:rsidP="00EC3B70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95203495" w:history="1">
        <w:r w:rsidRPr="007D61E4">
          <w:rPr>
            <w:rStyle w:val="Hyperlink"/>
            <w:rFonts w:hint="eastAsia"/>
            <w:noProof/>
            <w:rtl/>
          </w:rPr>
          <w:t>جهت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تنز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rFonts w:hint="eastAsia"/>
            <w:noProof/>
            <w:rtl/>
          </w:rPr>
          <w:t>ل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امارات</w:t>
        </w:r>
        <w:r w:rsidRPr="007D61E4">
          <w:rPr>
            <w:rStyle w:val="Hyperlink"/>
            <w:noProof/>
            <w:rtl/>
          </w:rPr>
          <w:t xml:space="preserve">: </w:t>
        </w:r>
        <w:r w:rsidRPr="007D61E4">
          <w:rPr>
            <w:rStyle w:val="Hyperlink"/>
            <w:rFonts w:hint="eastAsia"/>
            <w:noProof/>
            <w:rtl/>
          </w:rPr>
          <w:t>درجه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انطباق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با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واقع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Toc495203495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EC3B70" w:rsidRDefault="00EC3B70" w:rsidP="00EC3B70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95203496" w:history="1">
        <w:r w:rsidRPr="007D61E4">
          <w:rPr>
            <w:rStyle w:val="Hyperlink"/>
            <w:rFonts w:hint="eastAsia"/>
            <w:noProof/>
            <w:rtl/>
          </w:rPr>
          <w:t>جهت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تنز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rFonts w:hint="eastAsia"/>
            <w:noProof/>
            <w:rtl/>
          </w:rPr>
          <w:t>ل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اصول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عمل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Toc495203496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EC3B70" w:rsidRDefault="00EC3B70" w:rsidP="00EC3B70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95203497" w:history="1">
        <w:r w:rsidRPr="007D61E4">
          <w:rPr>
            <w:rStyle w:val="Hyperlink"/>
            <w:rFonts w:hint="eastAsia"/>
            <w:noProof/>
            <w:rtl/>
          </w:rPr>
          <w:t>نت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rFonts w:hint="eastAsia"/>
            <w:noProof/>
            <w:rtl/>
          </w:rPr>
          <w:t>جه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ب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rFonts w:hint="eastAsia"/>
            <w:noProof/>
            <w:rtl/>
          </w:rPr>
          <w:t>ان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مرحوم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نائ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rFonts w:hint="eastAsia"/>
            <w:noProof/>
            <w:rtl/>
          </w:rPr>
          <w:t>ن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در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حج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rFonts w:hint="eastAsia"/>
            <w:noProof/>
            <w:rtl/>
          </w:rPr>
          <w:t>ت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لوازم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Toc495203497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EC3B70" w:rsidRDefault="00EC3B70" w:rsidP="00EC3B70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95203498" w:history="1">
        <w:r w:rsidRPr="007D61E4">
          <w:rPr>
            <w:rStyle w:val="Hyperlink"/>
            <w:rFonts w:hint="eastAsia"/>
            <w:noProof/>
            <w:rtl/>
          </w:rPr>
          <w:t>نقد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استاد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بر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مرحوم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نائ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rFonts w:hint="eastAsia"/>
            <w:noProof/>
            <w:rtl/>
          </w:rPr>
          <w:t>ن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noProof/>
            <w:rtl/>
          </w:rPr>
          <w:t xml:space="preserve">: </w:t>
        </w:r>
        <w:r w:rsidRPr="007D61E4">
          <w:rPr>
            <w:rStyle w:val="Hyperlink"/>
            <w:rFonts w:hint="eastAsia"/>
            <w:noProof/>
            <w:rtl/>
          </w:rPr>
          <w:t>درجه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انطباق،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فرق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اصل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اصول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و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امارات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Toc495203498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EC3B70" w:rsidRDefault="00EC3B70" w:rsidP="00EC3B70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95203499" w:history="1">
        <w:r w:rsidRPr="007D61E4">
          <w:rPr>
            <w:rStyle w:val="Hyperlink"/>
            <w:rFonts w:hint="eastAsia"/>
            <w:noProof/>
            <w:rtl/>
          </w:rPr>
          <w:t>اشکال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مرحوم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خو</w:t>
        </w:r>
        <w:r w:rsidRPr="007D61E4">
          <w:rPr>
            <w:rStyle w:val="Hyperlink"/>
            <w:rFonts w:hint="cs"/>
            <w:noProof/>
            <w:rtl/>
          </w:rPr>
          <w:t>یی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بر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مرحوم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نائ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rFonts w:hint="eastAsia"/>
            <w:noProof/>
            <w:rtl/>
          </w:rPr>
          <w:t>ن</w:t>
        </w:r>
        <w:r w:rsidRPr="007D61E4">
          <w:rPr>
            <w:rStyle w:val="Hyperlink"/>
            <w:rFonts w:hint="cs"/>
            <w:noProof/>
            <w:rtl/>
          </w:rPr>
          <w:t>ی</w:t>
        </w:r>
        <w:r w:rsidRPr="007D61E4">
          <w:rPr>
            <w:rStyle w:val="Hyperlink"/>
            <w:noProof/>
            <w:rtl/>
          </w:rPr>
          <w:t xml:space="preserve">: </w:t>
        </w:r>
        <w:r w:rsidRPr="007D61E4">
          <w:rPr>
            <w:rStyle w:val="Hyperlink"/>
            <w:rFonts w:hint="eastAsia"/>
            <w:noProof/>
            <w:rtl/>
          </w:rPr>
          <w:t>امکان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حجت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نبودن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لوازم</w:t>
        </w:r>
        <w:r w:rsidRPr="007D61E4">
          <w:rPr>
            <w:rStyle w:val="Hyperlink"/>
            <w:noProof/>
            <w:rtl/>
          </w:rPr>
          <w:t xml:space="preserve"> </w:t>
        </w:r>
        <w:r w:rsidRPr="007D61E4">
          <w:rPr>
            <w:rStyle w:val="Hyperlink"/>
            <w:rFonts w:hint="eastAsia"/>
            <w:noProof/>
            <w:rtl/>
          </w:rPr>
          <w:t>امارات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Toc495203499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EC3B70" w:rsidP="00C91EB6">
      <w:r>
        <w:fldChar w:fldCharType="end"/>
      </w:r>
    </w:p>
    <w:p w:rsidR="00F343FB" w:rsidRPr="00A6366F" w:rsidRDefault="00F842AD" w:rsidP="00025B70">
      <w:r w:rsidRPr="00B70B46">
        <w:rPr>
          <w:rStyle w:val="Emphasis"/>
          <w:rFonts w:hint="cs"/>
          <w:b/>
          <w:bCs w:val="0"/>
          <w:color w:val="0202FF"/>
          <w:rtl/>
        </w:rPr>
        <w:t>موضوع</w:t>
      </w:r>
      <w:r w:rsidRPr="00B70B46">
        <w:rPr>
          <w:rStyle w:val="Emphasis"/>
          <w:rFonts w:hint="cs"/>
          <w:color w:val="0202FF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3D151F">
        <w:rPr>
          <w:rFonts w:hint="cs"/>
          <w:rtl/>
        </w:rPr>
        <w:t>فرق</w:t>
      </w:r>
      <w:r w:rsidR="003D151F">
        <w:rPr>
          <w:rtl/>
        </w:rPr>
        <w:t xml:space="preserve"> </w:t>
      </w:r>
      <w:r w:rsidR="003D151F">
        <w:rPr>
          <w:rFonts w:hint="cs"/>
          <w:rtl/>
        </w:rPr>
        <w:t>اصول</w:t>
      </w:r>
      <w:r w:rsidR="003D151F">
        <w:rPr>
          <w:rtl/>
        </w:rPr>
        <w:t xml:space="preserve"> </w:t>
      </w:r>
      <w:r w:rsidR="003D151F">
        <w:rPr>
          <w:rFonts w:hint="cs"/>
          <w:rtl/>
        </w:rPr>
        <w:t>و</w:t>
      </w:r>
      <w:r w:rsidR="003D151F">
        <w:rPr>
          <w:rtl/>
        </w:rPr>
        <w:t xml:space="preserve"> </w:t>
      </w:r>
      <w:proofErr w:type="spellStart"/>
      <w:r w:rsidR="003D151F">
        <w:rPr>
          <w:rFonts w:hint="cs"/>
          <w:rtl/>
        </w:rPr>
        <w:t>امارات</w:t>
      </w:r>
      <w:proofErr w:type="spellEnd"/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3D151F">
        <w:rPr>
          <w:rFonts w:hint="cs"/>
          <w:rtl/>
        </w:rPr>
        <w:t>تنبیه</w:t>
      </w:r>
      <w:r w:rsidR="003D151F">
        <w:rPr>
          <w:rtl/>
        </w:rPr>
        <w:t xml:space="preserve"> </w:t>
      </w:r>
      <w:r w:rsidR="003D151F">
        <w:rPr>
          <w:rFonts w:hint="cs"/>
          <w:rtl/>
        </w:rPr>
        <w:t>هفتم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proofErr w:type="spellStart"/>
      <w:r w:rsidR="003D151F">
        <w:rPr>
          <w:rFonts w:hint="cs"/>
          <w:rtl/>
        </w:rPr>
        <w:t>استصحاب</w:t>
      </w:r>
      <w:proofErr w:type="spellEnd"/>
      <w:r w:rsidR="001B6799" w:rsidRPr="00A6366F">
        <w:rPr>
          <w:rFonts w:hint="cs"/>
          <w:rtl/>
        </w:rPr>
        <w:t xml:space="preserve"> </w:t>
      </w:r>
    </w:p>
    <w:p w:rsidR="008F5B4D" w:rsidRPr="00B70B46" w:rsidRDefault="008F5B4D" w:rsidP="008F5B4D">
      <w:pPr>
        <w:rPr>
          <w:rStyle w:val="Emphasis"/>
          <w:b/>
          <w:bCs w:val="0"/>
          <w:color w:val="0202FF"/>
          <w:rtl/>
        </w:rPr>
      </w:pPr>
      <w:r w:rsidRPr="00B70B46">
        <w:rPr>
          <w:rStyle w:val="Emphasis"/>
          <w:rFonts w:hint="cs"/>
          <w:b/>
          <w:bCs w:val="0"/>
          <w:color w:val="0202FF"/>
          <w:rtl/>
        </w:rPr>
        <w:t>خلاصه مباحث گذشته:</w:t>
      </w:r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بحث در توضیح کلام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پیرامون فرق بین اصول و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بود.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8F5B4D" w:rsidRDefault="008F5B4D" w:rsidP="003A6148"/>
    <w:p w:rsidR="00EC3B70" w:rsidRDefault="00EC3B70" w:rsidP="00EC3B70">
      <w:pPr>
        <w:pStyle w:val="Heading7"/>
        <w:rPr>
          <w:rtl/>
        </w:rPr>
      </w:pPr>
      <w:bookmarkStart w:id="3" w:name="_Toc495203494"/>
      <w:r>
        <w:rPr>
          <w:rFonts w:hint="cs"/>
          <w:rtl/>
        </w:rPr>
        <w:t xml:space="preserve">توضیح بیشتر کلام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در فرق بین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و اصول</w:t>
      </w:r>
      <w:bookmarkEnd w:id="3"/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کلام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در فرق بین اصول و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به لحاظ </w:t>
      </w:r>
      <w:proofErr w:type="spellStart"/>
      <w:r>
        <w:rPr>
          <w:rFonts w:hint="cs"/>
          <w:rtl/>
        </w:rPr>
        <w:t>تأثیرش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لوازم بیان شد. باید توجه داشت که کلام ایشان دارای متانت و عمق است و بیشتر </w:t>
      </w:r>
      <w:proofErr w:type="spellStart"/>
      <w:r>
        <w:rPr>
          <w:rFonts w:hint="cs"/>
          <w:rtl/>
        </w:rPr>
        <w:t>اشکالاتی</w:t>
      </w:r>
      <w:proofErr w:type="spellEnd"/>
      <w:r>
        <w:rPr>
          <w:rFonts w:hint="cs"/>
          <w:rtl/>
        </w:rPr>
        <w:t xml:space="preserve"> که به ایشان شده</w:t>
      </w:r>
      <w:bookmarkStart w:id="4" w:name="_GoBack"/>
      <w:bookmarkEnd w:id="4"/>
      <w:r>
        <w:rPr>
          <w:rFonts w:hint="cs"/>
          <w:rtl/>
        </w:rPr>
        <w:t xml:space="preserve"> است ناشی از عدم تلقّی مراد ایشان است. شاهد بر عمق مطلب این است که مرحوم صدر در این بحث، فرموده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: شاید مراد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این مطلبی باشد که بیان می کنم.</w:t>
      </w:r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بین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و اصول فرق ماهوی و حقیقی نهاده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و همین فرق، منشأ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و عدم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لوازم این دو شده است.</w:t>
      </w:r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ایشان فرموده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: شارع،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و اصول را به حسب یک واقعیتی نازل منزله علم قرار داده است و این طور نیست که این تنزیل صرفا در مقام اثبات باشد. این تنزیل و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به یکی از این سه لحاظ، صورت گرفته است: </w:t>
      </w:r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الف. کشف ب. جری عملی ج. صرف </w:t>
      </w:r>
      <w:proofErr w:type="spellStart"/>
      <w:r>
        <w:rPr>
          <w:rFonts w:hint="cs"/>
          <w:rtl/>
        </w:rPr>
        <w:t>منجزیت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معذریت</w:t>
      </w:r>
      <w:proofErr w:type="spellEnd"/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پس واقع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، یک مطلب ثبوتی است نه این که اثباتی باشد و از دلالت لفظ استفاده شده باشد. بحث از حقیقت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است.</w:t>
      </w:r>
    </w:p>
    <w:p w:rsidR="00EC3B70" w:rsidRDefault="00EC3B70" w:rsidP="00EC3B70">
      <w:pPr>
        <w:rPr>
          <w:rtl/>
        </w:rPr>
      </w:pPr>
      <w:r>
        <w:rPr>
          <w:rFonts w:hint="cs"/>
          <w:rtl/>
        </w:rPr>
        <w:lastRenderedPageBreak/>
        <w:t xml:space="preserve">نکته: اگر چه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و جری عملی و </w:t>
      </w:r>
      <w:proofErr w:type="spellStart"/>
      <w:r>
        <w:rPr>
          <w:rFonts w:hint="cs"/>
          <w:rtl/>
        </w:rPr>
        <w:t>معذریت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مترتّب</w:t>
      </w:r>
      <w:proofErr w:type="spellEnd"/>
      <w:r>
        <w:rPr>
          <w:rFonts w:hint="cs"/>
          <w:rtl/>
        </w:rPr>
        <w:t xml:space="preserve"> بر </w:t>
      </w:r>
      <w:proofErr w:type="spellStart"/>
      <w:r>
        <w:rPr>
          <w:rFonts w:hint="cs"/>
          <w:rtl/>
        </w:rPr>
        <w:t>یکد</w:t>
      </w:r>
      <w:proofErr w:type="spellEnd"/>
      <w:r>
        <w:rPr>
          <w:rFonts w:hint="cs"/>
          <w:rtl/>
        </w:rPr>
        <w:t xml:space="preserve"> دیگر هستند، لکن </w:t>
      </w:r>
      <w:proofErr w:type="spellStart"/>
      <w:r>
        <w:rPr>
          <w:rFonts w:hint="cs"/>
          <w:rtl/>
        </w:rPr>
        <w:t>أموری</w:t>
      </w:r>
      <w:proofErr w:type="spellEnd"/>
      <w:r>
        <w:rPr>
          <w:rFonts w:hint="cs"/>
          <w:rtl/>
        </w:rPr>
        <w:t xml:space="preserve"> متعدد و متباین هستند. البته </w:t>
      </w:r>
      <w:proofErr w:type="spellStart"/>
      <w:r>
        <w:rPr>
          <w:rFonts w:hint="cs"/>
          <w:rtl/>
        </w:rPr>
        <w:t>معذریت</w:t>
      </w:r>
      <w:proofErr w:type="spellEnd"/>
      <w:r>
        <w:rPr>
          <w:rFonts w:hint="cs"/>
          <w:rtl/>
        </w:rPr>
        <w:t xml:space="preserve"> و جری عملی، دو حقیقت در عرض یک دیگر هستند که مترتب بر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هستند. </w:t>
      </w:r>
    </w:p>
    <w:p w:rsidR="00EC3B70" w:rsidRDefault="00EC3B70" w:rsidP="00EC3B70">
      <w:pPr>
        <w:pStyle w:val="Heading8"/>
        <w:rPr>
          <w:rtl/>
        </w:rPr>
      </w:pPr>
      <w:bookmarkStart w:id="5" w:name="_Toc495203495"/>
      <w:r>
        <w:rPr>
          <w:rFonts w:hint="cs"/>
          <w:rtl/>
        </w:rPr>
        <w:t xml:space="preserve">جهت تنزیل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>: درجه انطباق با واقع</w:t>
      </w:r>
      <w:bookmarkEnd w:id="5"/>
    </w:p>
    <w:p w:rsidR="00EC3B70" w:rsidRDefault="00EC3B70" w:rsidP="00EC3B70">
      <w:pPr>
        <w:rPr>
          <w:rtl/>
        </w:rPr>
      </w:pP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و تنزیل در مورد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، به لحاظ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واقعی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است، نه قوت احتمال </w:t>
      </w:r>
      <w:proofErr w:type="spellStart"/>
      <w:r>
        <w:rPr>
          <w:rFonts w:hint="cs"/>
          <w:rtl/>
        </w:rPr>
        <w:t>اصابه</w:t>
      </w:r>
      <w:proofErr w:type="spellEnd"/>
      <w:r>
        <w:rPr>
          <w:rFonts w:hint="cs"/>
          <w:rtl/>
        </w:rPr>
        <w:t xml:space="preserve"> به واقع که در نظر مکلف است. چه بسا احتمال </w:t>
      </w:r>
      <w:proofErr w:type="spellStart"/>
      <w:r>
        <w:rPr>
          <w:rFonts w:hint="cs"/>
          <w:rtl/>
        </w:rPr>
        <w:t>مصیب</w:t>
      </w:r>
      <w:proofErr w:type="spellEnd"/>
      <w:r>
        <w:rPr>
          <w:rFonts w:hint="cs"/>
          <w:rtl/>
        </w:rPr>
        <w:t xml:space="preserve"> بودن شهرت در نظر مکلف، قوی تر از خبر باشد، لکن این احتمال، ملاک در نظر شارع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باشد، بلکه ملاک شارع، درجه کشف و انطباق با واقع است. این همان مطلبی است که در کلام مرحوم آخوند هم وجود داشت.</w:t>
      </w:r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حال که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و انطباق با واقع در نظر شارع ملاک است، می توان گفت: (این ملاک به همان درجه ای که در مورد </w:t>
      </w:r>
      <w:proofErr w:type="spellStart"/>
      <w:r>
        <w:rPr>
          <w:rFonts w:hint="cs"/>
          <w:rtl/>
        </w:rPr>
        <w:t>مدلول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مطابقی</w:t>
      </w:r>
      <w:proofErr w:type="spellEnd"/>
      <w:r>
        <w:rPr>
          <w:rFonts w:hint="cs"/>
          <w:rtl/>
        </w:rPr>
        <w:t xml:space="preserve"> وجود دارد در </w:t>
      </w:r>
      <w:proofErr w:type="spellStart"/>
      <w:r>
        <w:rPr>
          <w:rFonts w:hint="cs"/>
          <w:rtl/>
        </w:rPr>
        <w:t>مدلول</w:t>
      </w:r>
      <w:proofErr w:type="spellEnd"/>
      <w:r>
        <w:rPr>
          <w:rFonts w:hint="cs"/>
          <w:rtl/>
        </w:rPr>
        <w:t xml:space="preserve"> التزامی هم وجود دارد.)</w:t>
      </w:r>
    </w:p>
    <w:p w:rsidR="00EC3B70" w:rsidRDefault="00EC3B70" w:rsidP="00EC3B70">
      <w:pPr>
        <w:pStyle w:val="Heading8"/>
        <w:rPr>
          <w:rtl/>
        </w:rPr>
      </w:pPr>
      <w:bookmarkStart w:id="6" w:name="_Toc495203496"/>
      <w:r>
        <w:rPr>
          <w:rFonts w:hint="cs"/>
          <w:rtl/>
        </w:rPr>
        <w:t xml:space="preserve">جهت تنزیل اصول </w:t>
      </w:r>
      <w:proofErr w:type="spellStart"/>
      <w:r>
        <w:rPr>
          <w:rFonts w:hint="cs"/>
          <w:rtl/>
        </w:rPr>
        <w:t>عملیه</w:t>
      </w:r>
      <w:bookmarkEnd w:id="6"/>
      <w:proofErr w:type="spellEnd"/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اما در مورد اصول </w:t>
      </w:r>
      <w:proofErr w:type="spellStart"/>
      <w:r>
        <w:rPr>
          <w:rFonts w:hint="cs"/>
          <w:rtl/>
        </w:rPr>
        <w:t>عملیه</w:t>
      </w:r>
      <w:proofErr w:type="spellEnd"/>
      <w:r>
        <w:rPr>
          <w:rFonts w:hint="cs"/>
          <w:rtl/>
        </w:rPr>
        <w:t xml:space="preserve">، آن چه که ملاک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و تنزیل است تطابق با واقع و درجه کشف نیست. خود شارع هم می داند که هیچ کدام از اصول </w:t>
      </w:r>
      <w:proofErr w:type="spellStart"/>
      <w:r>
        <w:rPr>
          <w:rFonts w:hint="cs"/>
          <w:rtl/>
        </w:rPr>
        <w:t>عملیه</w:t>
      </w:r>
      <w:proofErr w:type="spellEnd"/>
      <w:r>
        <w:rPr>
          <w:rFonts w:hint="cs"/>
          <w:rtl/>
        </w:rPr>
        <w:t xml:space="preserve"> حکایت از واقع ندارند، لکن باز هم به آن ها اعطاء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کرده است. این جعل به لحاظ موارد زیر است: </w:t>
      </w:r>
    </w:p>
    <w:p w:rsidR="00EC3B70" w:rsidRDefault="00EC3B70" w:rsidP="00EC3B70">
      <w:pPr>
        <w:pStyle w:val="Heading9"/>
        <w:rPr>
          <w:rtl/>
        </w:rPr>
      </w:pPr>
      <w:r>
        <w:rPr>
          <w:rFonts w:hint="cs"/>
          <w:rtl/>
        </w:rPr>
        <w:t xml:space="preserve">الف. جری عملی </w:t>
      </w:r>
      <w:proofErr w:type="spellStart"/>
      <w:r>
        <w:rPr>
          <w:rFonts w:hint="cs"/>
          <w:rtl/>
        </w:rPr>
        <w:t>بما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انه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المتیقن</w:t>
      </w:r>
      <w:proofErr w:type="spellEnd"/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گاهی اوقات به رجاء درک واقع، برای یک اصلی جعل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می شود که به آن اصل تنزیلی یا محرز گفته می شود. حرکت عملی در این گونه اصول، به لحاظ انطباق با واقع جعل می شود. مثل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که شارع در آن دستور به جری عملی داده است، لکن به عنوان این که همان واقع است. یا مثل اصل </w:t>
      </w:r>
      <w:proofErr w:type="spellStart"/>
      <w:r>
        <w:rPr>
          <w:rFonts w:hint="cs"/>
          <w:rtl/>
        </w:rPr>
        <w:t>حلیت</w:t>
      </w:r>
      <w:proofErr w:type="spellEnd"/>
      <w:r>
        <w:rPr>
          <w:rFonts w:hint="cs"/>
          <w:rtl/>
        </w:rPr>
        <w:t xml:space="preserve"> که شارع دستور می دهد که </w:t>
      </w:r>
      <w:proofErr w:type="spellStart"/>
      <w:r>
        <w:rPr>
          <w:rFonts w:hint="cs"/>
          <w:rtl/>
        </w:rPr>
        <w:t>متعبد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حلیت</w:t>
      </w:r>
      <w:proofErr w:type="spellEnd"/>
      <w:r>
        <w:rPr>
          <w:rFonts w:hint="cs"/>
          <w:rtl/>
        </w:rPr>
        <w:t xml:space="preserve"> شویم و بنا بر آن بگذاریم، نه این که صرفا بگوییم معذوریم. به تعبیر مقرر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، شارع امر کرده که اعتقاد به </w:t>
      </w:r>
      <w:proofErr w:type="spellStart"/>
      <w:r>
        <w:rPr>
          <w:rFonts w:hint="cs"/>
          <w:rtl/>
        </w:rPr>
        <w:t>واقعیتش</w:t>
      </w:r>
      <w:proofErr w:type="spellEnd"/>
      <w:r>
        <w:rPr>
          <w:rFonts w:hint="cs"/>
          <w:rtl/>
        </w:rPr>
        <w:t xml:space="preserve"> داشته باشید، و لو این که هیچ </w:t>
      </w:r>
      <w:proofErr w:type="spellStart"/>
      <w:r>
        <w:rPr>
          <w:rFonts w:hint="cs"/>
          <w:rtl/>
        </w:rPr>
        <w:t>کاشفیتی</w:t>
      </w:r>
      <w:proofErr w:type="spellEnd"/>
      <w:r>
        <w:rPr>
          <w:rFonts w:hint="cs"/>
          <w:rtl/>
        </w:rPr>
        <w:t xml:space="preserve"> ندارد.</w:t>
      </w:r>
    </w:p>
    <w:p w:rsidR="00EC3B70" w:rsidRDefault="00EC3B70" w:rsidP="00EC3B70">
      <w:pPr>
        <w:rPr>
          <w:rtl/>
        </w:rPr>
      </w:pPr>
    </w:p>
    <w:p w:rsidR="00EC3B70" w:rsidRDefault="00EC3B70" w:rsidP="00EC3B70">
      <w:pPr>
        <w:pStyle w:val="Heading9"/>
        <w:rPr>
          <w:rtl/>
        </w:rPr>
      </w:pPr>
      <w:r>
        <w:rPr>
          <w:rFonts w:hint="cs"/>
          <w:rtl/>
        </w:rPr>
        <w:t xml:space="preserve">ب. جری عملی </w:t>
      </w:r>
      <w:proofErr w:type="spellStart"/>
      <w:r>
        <w:rPr>
          <w:rFonts w:hint="cs"/>
          <w:rtl/>
        </w:rPr>
        <w:t>بما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انه</w:t>
      </w:r>
      <w:proofErr w:type="spellEnd"/>
      <w:r>
        <w:rPr>
          <w:rFonts w:hint="cs"/>
          <w:rtl/>
        </w:rPr>
        <w:t xml:space="preserve"> الواقع</w:t>
      </w:r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برخی از موارد اصول تنزیلی وجود دارد که از آن ها به اصل محرز تعبیر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شود، ولی </w:t>
      </w:r>
      <w:proofErr w:type="spellStart"/>
      <w:r>
        <w:rPr>
          <w:rFonts w:hint="cs"/>
          <w:rtl/>
        </w:rPr>
        <w:t>واقعش</w:t>
      </w:r>
      <w:proofErr w:type="spellEnd"/>
      <w:r>
        <w:rPr>
          <w:rFonts w:hint="cs"/>
          <w:rtl/>
        </w:rPr>
        <w:t xml:space="preserve"> همین اصل محرز است. به عبارت دیگر اصل تنزیلی دو نوع است: 1. بر اساس این که </w:t>
      </w:r>
      <w:proofErr w:type="spellStart"/>
      <w:r>
        <w:rPr>
          <w:rFonts w:hint="cs"/>
          <w:rtl/>
        </w:rPr>
        <w:t>مدلول</w:t>
      </w:r>
      <w:proofErr w:type="spellEnd"/>
      <w:r>
        <w:rPr>
          <w:rFonts w:hint="cs"/>
          <w:rtl/>
        </w:rPr>
        <w:t xml:space="preserve"> دلیل، همان واقع است دستور به جری عملی داده شده </w:t>
      </w:r>
      <w:r>
        <w:rPr>
          <w:rFonts w:hint="cs"/>
          <w:rtl/>
        </w:rPr>
        <w:lastRenderedPageBreak/>
        <w:t xml:space="preserve">است. مثلا دستور داده شده است که این همان یقین است.   2. مستقیما همان واقع را موضوع برای مکلف قرار داده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، نه این که صرفا گفته شود: </w:t>
      </w:r>
      <w:proofErr w:type="spellStart"/>
      <w:r>
        <w:rPr>
          <w:rFonts w:hint="cs"/>
          <w:rtl/>
        </w:rPr>
        <w:t>مکلّف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حلیت</w:t>
      </w:r>
      <w:proofErr w:type="spellEnd"/>
      <w:r>
        <w:rPr>
          <w:rFonts w:hint="cs"/>
          <w:rtl/>
        </w:rPr>
        <w:t xml:space="preserve"> را می داند. از این قسم دوم، </w:t>
      </w:r>
      <w:proofErr w:type="spellStart"/>
      <w:r>
        <w:rPr>
          <w:rFonts w:hint="cs"/>
          <w:rtl/>
        </w:rPr>
        <w:t>دراصطلاح</w:t>
      </w:r>
      <w:proofErr w:type="spellEnd"/>
      <w:r>
        <w:rPr>
          <w:rFonts w:hint="cs"/>
          <w:rtl/>
        </w:rPr>
        <w:t xml:space="preserve">، تعبیر به اصل محرز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شود. </w:t>
      </w:r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اگر بخواهیم در قالب مثال بیان کنیم در مورد </w:t>
      </w:r>
      <w:proofErr w:type="spellStart"/>
      <w:r>
        <w:rPr>
          <w:rFonts w:hint="cs"/>
          <w:rtl/>
        </w:rPr>
        <w:t>حلیت</w:t>
      </w:r>
      <w:proofErr w:type="spellEnd"/>
      <w:r>
        <w:rPr>
          <w:rFonts w:hint="cs"/>
          <w:rtl/>
        </w:rPr>
        <w:t xml:space="preserve">، اگر تعبیر (یقین به </w:t>
      </w:r>
      <w:proofErr w:type="spellStart"/>
      <w:r>
        <w:rPr>
          <w:rFonts w:hint="cs"/>
          <w:rtl/>
        </w:rPr>
        <w:t>حلیت</w:t>
      </w:r>
      <w:proofErr w:type="spellEnd"/>
      <w:r>
        <w:rPr>
          <w:rFonts w:hint="cs"/>
          <w:rtl/>
        </w:rPr>
        <w:t>) شود از قسم اول خواهد بود و اگر تعبیر به (</w:t>
      </w:r>
      <w:proofErr w:type="spellStart"/>
      <w:r>
        <w:rPr>
          <w:rFonts w:hint="cs"/>
          <w:rtl/>
        </w:rPr>
        <w:t>حلیت</w:t>
      </w:r>
      <w:proofErr w:type="spellEnd"/>
      <w:r>
        <w:rPr>
          <w:rFonts w:hint="cs"/>
          <w:rtl/>
        </w:rPr>
        <w:t>) شود از قسم دوم خواهد بود.</w:t>
      </w:r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نکته: </w:t>
      </w:r>
      <w:proofErr w:type="spellStart"/>
      <w:r>
        <w:rPr>
          <w:rFonts w:hint="cs"/>
          <w:rtl/>
        </w:rPr>
        <w:t>اصاله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الصحه</w:t>
      </w:r>
      <w:proofErr w:type="spellEnd"/>
      <w:r>
        <w:rPr>
          <w:rFonts w:hint="cs"/>
          <w:rtl/>
        </w:rPr>
        <w:t xml:space="preserve"> از مصادیق اصل محرز است. </w:t>
      </w:r>
      <w:proofErr w:type="spellStart"/>
      <w:r>
        <w:rPr>
          <w:rFonts w:hint="cs"/>
          <w:rtl/>
        </w:rPr>
        <w:t>اصاله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الصحۀ</w:t>
      </w:r>
      <w:proofErr w:type="spellEnd"/>
      <w:r>
        <w:rPr>
          <w:rFonts w:hint="cs"/>
          <w:rtl/>
        </w:rPr>
        <w:t xml:space="preserve">. مفاد </w:t>
      </w:r>
      <w:proofErr w:type="spellStart"/>
      <w:r>
        <w:rPr>
          <w:rFonts w:hint="cs"/>
          <w:rtl/>
        </w:rPr>
        <w:t>اصاله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الصحۀ</w:t>
      </w:r>
      <w:proofErr w:type="spellEnd"/>
      <w:r>
        <w:rPr>
          <w:rFonts w:hint="cs"/>
          <w:rtl/>
        </w:rPr>
        <w:t xml:space="preserve"> در جایی که شخص در انجام رکوع شک می کند این است که رکوع نماز محقق شده است و نماز صحیح است.</w:t>
      </w:r>
    </w:p>
    <w:p w:rsidR="00EC3B70" w:rsidRDefault="00EC3B70" w:rsidP="00EC3B70">
      <w:pPr>
        <w:pStyle w:val="Heading9"/>
        <w:rPr>
          <w:rtl/>
        </w:rPr>
      </w:pPr>
      <w:r>
        <w:rPr>
          <w:rFonts w:hint="cs"/>
          <w:rtl/>
        </w:rPr>
        <w:t xml:space="preserve">ج. </w:t>
      </w:r>
      <w:proofErr w:type="spellStart"/>
      <w:r>
        <w:rPr>
          <w:rFonts w:hint="cs"/>
          <w:rtl/>
        </w:rPr>
        <w:t>تعذر</w:t>
      </w:r>
      <w:proofErr w:type="spellEnd"/>
      <w:r>
        <w:rPr>
          <w:rFonts w:hint="cs"/>
          <w:rtl/>
        </w:rPr>
        <w:t xml:space="preserve"> </w:t>
      </w:r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گاهی اوقات برای صرف پیدا شدن عذر، جعل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صورت می گیرد، که اصلا بنا گذاری بر وجود واقع در مورد آن، وجود ندارد. مثل اصل </w:t>
      </w:r>
      <w:proofErr w:type="spellStart"/>
      <w:r>
        <w:rPr>
          <w:rFonts w:hint="cs"/>
          <w:rtl/>
        </w:rPr>
        <w:t>برائۀ</w:t>
      </w:r>
      <w:proofErr w:type="spellEnd"/>
      <w:r>
        <w:rPr>
          <w:rFonts w:hint="cs"/>
          <w:rtl/>
        </w:rPr>
        <w:t xml:space="preserve"> که شارع در مورد آن، حکم به وجود عذر کرده است، نه این که بنا بگذارید در واقع، </w:t>
      </w:r>
      <w:proofErr w:type="spellStart"/>
      <w:r>
        <w:rPr>
          <w:rFonts w:hint="cs"/>
          <w:rtl/>
        </w:rPr>
        <w:t>برائۀ</w:t>
      </w:r>
      <w:proofErr w:type="spellEnd"/>
      <w:r>
        <w:rPr>
          <w:rFonts w:hint="cs"/>
          <w:rtl/>
        </w:rPr>
        <w:t xml:space="preserve"> وجود دارد. به این گونه اصول، اصل غیر تنزیلی گفته می شود.</w:t>
      </w:r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نتیجه این که تفاوت اصل محرز و غیر محرز در این است که اصل محرز اصلی است که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شیئی می دهد که </w:t>
      </w:r>
      <w:proofErr w:type="spellStart"/>
      <w:r>
        <w:rPr>
          <w:rFonts w:hint="cs"/>
          <w:rtl/>
        </w:rPr>
        <w:t>مستتبع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منجزیت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معذریت</w:t>
      </w:r>
      <w:proofErr w:type="spellEnd"/>
      <w:r>
        <w:rPr>
          <w:rFonts w:hint="cs"/>
          <w:rtl/>
        </w:rPr>
        <w:t xml:space="preserve"> است، ولی اصل غیر محرز اصلی است که صرف </w:t>
      </w:r>
      <w:proofErr w:type="spellStart"/>
      <w:r>
        <w:rPr>
          <w:rFonts w:hint="cs"/>
          <w:rtl/>
        </w:rPr>
        <w:t>منجزیت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معذریت</w:t>
      </w:r>
      <w:proofErr w:type="spellEnd"/>
      <w:r>
        <w:rPr>
          <w:rFonts w:hint="cs"/>
          <w:rtl/>
        </w:rPr>
        <w:t xml:space="preserve"> را اثبات می کند.</w:t>
      </w:r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نکته: راه تشخیص این که ملاک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یک اصل، جری عملی است یا </w:t>
      </w:r>
      <w:proofErr w:type="spellStart"/>
      <w:r>
        <w:rPr>
          <w:rFonts w:hint="cs"/>
          <w:rtl/>
        </w:rPr>
        <w:t>تعذر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تنجز</w:t>
      </w:r>
      <w:proofErr w:type="spellEnd"/>
      <w:r>
        <w:rPr>
          <w:rFonts w:hint="cs"/>
          <w:rtl/>
        </w:rPr>
        <w:t>، این است که به لسان دلیل توجه شود. برای مثال در (</w:t>
      </w:r>
      <w:proofErr w:type="spellStart"/>
      <w:r>
        <w:rPr>
          <w:rFonts w:hint="cs"/>
          <w:rtl/>
        </w:rPr>
        <w:t>لاتنقض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الیقین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بالشک</w:t>
      </w:r>
      <w:proofErr w:type="spellEnd"/>
      <w:r>
        <w:rPr>
          <w:rFonts w:hint="cs"/>
          <w:rtl/>
        </w:rPr>
        <w:t xml:space="preserve">) دستور جری عملی بر اساس واقع داده شده است، ولی در حدیث رفع، صرفا </w:t>
      </w:r>
      <w:proofErr w:type="spellStart"/>
      <w:r>
        <w:rPr>
          <w:rFonts w:hint="cs"/>
          <w:rtl/>
        </w:rPr>
        <w:t>تعذر</w:t>
      </w:r>
      <w:proofErr w:type="spellEnd"/>
      <w:r>
        <w:rPr>
          <w:rFonts w:hint="cs"/>
          <w:rtl/>
        </w:rPr>
        <w:t xml:space="preserve"> را مطرح کرده است.</w:t>
      </w:r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نکته: اگر چه در مورد اصول </w:t>
      </w:r>
      <w:proofErr w:type="spellStart"/>
      <w:r>
        <w:rPr>
          <w:rFonts w:hint="cs"/>
          <w:rtl/>
        </w:rPr>
        <w:t>محرزه</w:t>
      </w:r>
      <w:proofErr w:type="spellEnd"/>
      <w:r>
        <w:rPr>
          <w:rFonts w:hint="cs"/>
          <w:rtl/>
        </w:rPr>
        <w:t xml:space="preserve">، واقع پنداری وجود دارد، لکن باز هم </w:t>
      </w:r>
      <w:proofErr w:type="spellStart"/>
      <w:r>
        <w:rPr>
          <w:rFonts w:hint="cs"/>
          <w:rtl/>
        </w:rPr>
        <w:t>لوازمش</w:t>
      </w:r>
      <w:proofErr w:type="spellEnd"/>
      <w:r>
        <w:rPr>
          <w:rFonts w:hint="cs"/>
          <w:rtl/>
        </w:rPr>
        <w:t xml:space="preserve"> به نکته ای که خواهد آمد حجت نیست.</w:t>
      </w:r>
    </w:p>
    <w:p w:rsidR="00EC3B70" w:rsidRDefault="00EC3B70" w:rsidP="00EC3B70">
      <w:pPr>
        <w:pStyle w:val="Heading8"/>
        <w:rPr>
          <w:rtl/>
        </w:rPr>
      </w:pPr>
      <w:bookmarkStart w:id="7" w:name="_Toc495203497"/>
      <w:r>
        <w:rPr>
          <w:rFonts w:hint="cs"/>
          <w:rtl/>
        </w:rPr>
        <w:t xml:space="preserve">نتیجه بیان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لوازم</w:t>
      </w:r>
      <w:bookmarkEnd w:id="7"/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این تفاوت ماهوی که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بیان می کنند، سبب فرق اصول و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لوازم و نیز سبب فرق اصول محرز و غیر محرز می شود. </w:t>
      </w:r>
      <w:proofErr w:type="spellStart"/>
      <w:r>
        <w:rPr>
          <w:rFonts w:hint="cs"/>
          <w:rtl/>
        </w:rPr>
        <w:t>تأثیرش</w:t>
      </w:r>
      <w:proofErr w:type="spellEnd"/>
      <w:r>
        <w:rPr>
          <w:rFonts w:hint="cs"/>
          <w:rtl/>
        </w:rPr>
        <w:t xml:space="preserve"> در فرق بین اصول محرز و غیر محرز به این شکل است که مثلا نماز بر اساس قاعده فراغ یا </w:t>
      </w:r>
      <w:proofErr w:type="spellStart"/>
      <w:r>
        <w:rPr>
          <w:rFonts w:hint="cs"/>
          <w:rtl/>
        </w:rPr>
        <w:t>اصالۀ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الحل</w:t>
      </w:r>
      <w:proofErr w:type="spellEnd"/>
      <w:r>
        <w:rPr>
          <w:rFonts w:hint="cs"/>
          <w:rtl/>
        </w:rPr>
        <w:t xml:space="preserve"> صحیح خواهد بود، ولی بر اساس حدیث رفع،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 حکم به </w:t>
      </w:r>
      <w:proofErr w:type="spellStart"/>
      <w:r>
        <w:rPr>
          <w:rFonts w:hint="cs"/>
          <w:rtl/>
        </w:rPr>
        <w:t>صحتش</w:t>
      </w:r>
      <w:proofErr w:type="spellEnd"/>
      <w:r>
        <w:rPr>
          <w:rFonts w:hint="cs"/>
          <w:rtl/>
        </w:rPr>
        <w:t xml:space="preserve"> کرد.</w:t>
      </w:r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در مورد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، از آن جا که فرض این است که شارع به لحاظ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، جعل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کرده است، پس باید حکم به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لوازم کرد؛ چرا که همان ملاک در مورد لوازم وجود دارد، لکن در مورد اصول </w:t>
      </w:r>
      <w:proofErr w:type="spellStart"/>
      <w:r>
        <w:rPr>
          <w:rFonts w:hint="cs"/>
          <w:rtl/>
        </w:rPr>
        <w:t>عملیه</w:t>
      </w:r>
      <w:proofErr w:type="spellEnd"/>
      <w:r>
        <w:rPr>
          <w:rFonts w:hint="cs"/>
          <w:rtl/>
        </w:rPr>
        <w:t xml:space="preserve">، دستور به جری عملی به مقداری </w:t>
      </w:r>
      <w:proofErr w:type="spellStart"/>
      <w:r>
        <w:rPr>
          <w:rFonts w:hint="cs"/>
          <w:rtl/>
        </w:rPr>
        <w:t>مطابَقی</w:t>
      </w:r>
      <w:proofErr w:type="spellEnd"/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 xml:space="preserve">داده شده است و نسبت به لوازم، هیچ دستوری داده نشده است. مثلا در مورد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، دستور جری عملی تنها نسبت به متعلق یقین داده شده است، و نسبت به لوازم </w:t>
      </w:r>
      <w:proofErr w:type="spellStart"/>
      <w:r>
        <w:rPr>
          <w:rFonts w:hint="cs"/>
          <w:rtl/>
        </w:rPr>
        <w:t>متیقن</w:t>
      </w:r>
      <w:proofErr w:type="spellEnd"/>
      <w:r>
        <w:rPr>
          <w:rFonts w:hint="cs"/>
          <w:rtl/>
        </w:rPr>
        <w:t xml:space="preserve"> چنین دستوری وجود ندارد.</w:t>
      </w:r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حتی در مورد اصول </w:t>
      </w:r>
      <w:proofErr w:type="spellStart"/>
      <w:r>
        <w:rPr>
          <w:rFonts w:hint="cs"/>
          <w:rtl/>
        </w:rPr>
        <w:t>محرزه</w:t>
      </w:r>
      <w:proofErr w:type="spellEnd"/>
      <w:r>
        <w:rPr>
          <w:rFonts w:hint="cs"/>
          <w:rtl/>
        </w:rPr>
        <w:t xml:space="preserve"> هم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 لوازم را مترتب کرد. برای مثال در مورد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حیات، آن چه که مورد یقین است حیات است و </w:t>
      </w:r>
      <w:proofErr w:type="spellStart"/>
      <w:r>
        <w:rPr>
          <w:rFonts w:hint="cs"/>
          <w:rtl/>
        </w:rPr>
        <w:t>ترتب</w:t>
      </w:r>
      <w:proofErr w:type="spellEnd"/>
      <w:r>
        <w:rPr>
          <w:rFonts w:hint="cs"/>
          <w:rtl/>
        </w:rPr>
        <w:t xml:space="preserve"> آثار نبات </w:t>
      </w:r>
      <w:proofErr w:type="spellStart"/>
      <w:r>
        <w:rPr>
          <w:rFonts w:hint="cs"/>
          <w:rtl/>
        </w:rPr>
        <w:t>لحیه</w:t>
      </w:r>
      <w:proofErr w:type="spellEnd"/>
      <w:r>
        <w:rPr>
          <w:rFonts w:hint="cs"/>
          <w:rtl/>
        </w:rPr>
        <w:t xml:space="preserve"> با این که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در آن موضوع ندارد، از قبیل قیاس خواهد بود.</w:t>
      </w:r>
    </w:p>
    <w:p w:rsidR="00EC3B70" w:rsidRDefault="00EC3B70" w:rsidP="00EC3B70">
      <w:pPr>
        <w:pStyle w:val="Heading8"/>
        <w:rPr>
          <w:rtl/>
        </w:rPr>
      </w:pPr>
      <w:bookmarkStart w:id="8" w:name="_Toc495203498"/>
      <w:r>
        <w:rPr>
          <w:rFonts w:hint="cs"/>
          <w:rtl/>
        </w:rPr>
        <w:t xml:space="preserve">نقد استاد بر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: درجه انطباق، فرق اصلی اصول و </w:t>
      </w:r>
      <w:proofErr w:type="spellStart"/>
      <w:r>
        <w:rPr>
          <w:rFonts w:hint="cs"/>
          <w:rtl/>
        </w:rPr>
        <w:t>امارات</w:t>
      </w:r>
      <w:bookmarkEnd w:id="8"/>
      <w:proofErr w:type="spellEnd"/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بین اصول و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از حیث موضوع و حکم فرق گذاشتند. از حیث موضوع فرمودند: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دارای کشف ذاتی ناقص هستند، ولی اصول </w:t>
      </w:r>
      <w:proofErr w:type="spellStart"/>
      <w:r>
        <w:rPr>
          <w:rFonts w:hint="cs"/>
          <w:rtl/>
        </w:rPr>
        <w:t>عملیه</w:t>
      </w:r>
      <w:proofErr w:type="spellEnd"/>
      <w:r>
        <w:rPr>
          <w:rFonts w:hint="cs"/>
          <w:rtl/>
        </w:rPr>
        <w:t xml:space="preserve"> این مقدار کشف را هم ندارند. ملاک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در نظر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، در صد واقعی تطابق با واقع است، نه قوت احتمالی که در نظر افراد وجود دارد. اگر ملاک، تطابق با واقع است فرقی بین وجود کشف ذاتی که در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وجود دارد و عدم آن که در مورد اصول </w:t>
      </w:r>
      <w:proofErr w:type="spellStart"/>
      <w:r>
        <w:rPr>
          <w:rFonts w:hint="cs"/>
          <w:rtl/>
        </w:rPr>
        <w:t>عملیه</w:t>
      </w:r>
      <w:proofErr w:type="spellEnd"/>
      <w:r>
        <w:rPr>
          <w:rFonts w:hint="cs"/>
          <w:rtl/>
        </w:rPr>
        <w:t xml:space="preserve"> است، نیست. چه بسا شارع که عالم به غیب است می داند موارد زیادی از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، مطابق با واقع است و لذا آن را حجت کرده است. در این صورت،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جزء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خواهد بود، و لو این که هیچ کشفی از واقع ندارد.</w:t>
      </w:r>
    </w:p>
    <w:p w:rsidR="00EC3B70" w:rsidRDefault="00EC3B70" w:rsidP="00EC3B70">
      <w:pPr>
        <w:rPr>
          <w:rtl/>
        </w:rPr>
      </w:pPr>
      <w:r>
        <w:rPr>
          <w:rFonts w:hint="cs"/>
          <w:rtl/>
        </w:rPr>
        <w:t xml:space="preserve">پس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نباید کشف ذاتی را ملاک فرق بین اصول و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قرار دهند، بلکه می بایست درجه انطباق با واقع را فارق اصلی این دو قرار دهند.</w:t>
      </w:r>
      <w:r>
        <w:rPr>
          <w:rStyle w:val="FootnoteReference"/>
          <w:rtl/>
        </w:rPr>
        <w:footnoteReference w:id="1"/>
      </w:r>
    </w:p>
    <w:p w:rsidR="00EC3B70" w:rsidRDefault="00EC3B70" w:rsidP="00EC3B70">
      <w:pPr>
        <w:pStyle w:val="Heading7"/>
        <w:rPr>
          <w:rtl/>
        </w:rPr>
      </w:pPr>
      <w:bookmarkStart w:id="9" w:name="_Toc495203499"/>
      <w:r>
        <w:rPr>
          <w:rFonts w:hint="cs"/>
          <w:rtl/>
        </w:rPr>
        <w:t xml:space="preserve">اشکال مرحوم خویی بر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: امکان حجت نبودن لوازم </w:t>
      </w:r>
      <w:proofErr w:type="spellStart"/>
      <w:r>
        <w:rPr>
          <w:rFonts w:hint="cs"/>
          <w:rtl/>
        </w:rPr>
        <w:t>امارات</w:t>
      </w:r>
      <w:bookmarkEnd w:id="9"/>
      <w:proofErr w:type="spellEnd"/>
    </w:p>
    <w:p w:rsidR="00EC3B70" w:rsidRPr="004A5420" w:rsidRDefault="00EC3B70" w:rsidP="00EC3B70">
      <w:pPr>
        <w:rPr>
          <w:rtl/>
        </w:rPr>
      </w:pPr>
      <w:r>
        <w:rPr>
          <w:rFonts w:hint="cs"/>
          <w:rtl/>
        </w:rPr>
        <w:t xml:space="preserve">مرحوم خویی فرق ماهوی مذکور در کلام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را </w:t>
      </w:r>
      <w:proofErr w:type="spellStart"/>
      <w:r>
        <w:rPr>
          <w:rFonts w:hint="cs"/>
          <w:rtl/>
        </w:rPr>
        <w:t>نپذیرفته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و فرموده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: حق همان مطلب مرحوم آخوند است که صرفا دلیل اصول نسبت به لوازم قاصر است. در همان </w:t>
      </w:r>
      <w:proofErr w:type="spellStart"/>
      <w:r>
        <w:rPr>
          <w:rFonts w:hint="cs"/>
          <w:rtl/>
        </w:rPr>
        <w:t>اماراتی</w:t>
      </w:r>
      <w:proofErr w:type="spellEnd"/>
      <w:r>
        <w:rPr>
          <w:rFonts w:hint="cs"/>
          <w:rtl/>
        </w:rPr>
        <w:t xml:space="preserve"> که به ملاک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حجت شده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اشکالی ندارد که شارع در صرف </w:t>
      </w:r>
      <w:proofErr w:type="spellStart"/>
      <w:r>
        <w:rPr>
          <w:rFonts w:hint="cs"/>
          <w:rtl/>
        </w:rPr>
        <w:t>مدلول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مطابقی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مؤدّی</w:t>
      </w:r>
      <w:proofErr w:type="spellEnd"/>
      <w:r>
        <w:rPr>
          <w:rFonts w:hint="cs"/>
          <w:rtl/>
        </w:rPr>
        <w:t xml:space="preserve"> را حجت کند و </w:t>
      </w:r>
      <w:proofErr w:type="spellStart"/>
      <w:r>
        <w:rPr>
          <w:rFonts w:hint="cs"/>
          <w:rtl/>
        </w:rPr>
        <w:t>تتمیم</w:t>
      </w:r>
      <w:proofErr w:type="spellEnd"/>
      <w:r>
        <w:rPr>
          <w:rFonts w:hint="cs"/>
          <w:rtl/>
        </w:rPr>
        <w:t xml:space="preserve"> کشف را فقط در مورد آن انجام دهد.</w:t>
      </w:r>
      <w:r>
        <w:rPr>
          <w:rStyle w:val="FootnoteReference"/>
          <w:rtl/>
        </w:rPr>
        <w:footnoteReference w:id="2"/>
      </w: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496" w:rsidRDefault="00055496" w:rsidP="008B750B">
      <w:pPr>
        <w:spacing w:line="240" w:lineRule="auto"/>
      </w:pPr>
      <w:r>
        <w:separator/>
      </w:r>
    </w:p>
  </w:endnote>
  <w:endnote w:type="continuationSeparator" w:id="0">
    <w:p w:rsidR="00055496" w:rsidRDefault="00055496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فقهی امام محمدباقر علیه </w:t>
          </w:r>
          <w:proofErr w:type="spellStart"/>
          <w:r w:rsidRPr="006D44C1">
            <w:rPr>
              <w:rFonts w:hint="cs"/>
              <w:color w:val="808080" w:themeColor="background1" w:themeShade="80"/>
              <w:rtl/>
            </w:rPr>
            <w:t>السلام</w:t>
          </w:r>
          <w:proofErr w:type="spellEnd"/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EC3B70" w:rsidRPr="00EC3B70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3D151F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7" w:name="BokAdres"/>
          <w:bookmarkEnd w:id="17"/>
          <w:r>
            <w:rPr>
              <w:color w:val="808080" w:themeColor="background1" w:themeShade="80"/>
            </w:rPr>
            <w:t>U1mq1_13960803-020_ry1_mfeb.ir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496" w:rsidRDefault="00055496" w:rsidP="008B750B">
      <w:pPr>
        <w:spacing w:line="240" w:lineRule="auto"/>
      </w:pPr>
      <w:r>
        <w:separator/>
      </w:r>
    </w:p>
  </w:footnote>
  <w:footnote w:type="continuationSeparator" w:id="0">
    <w:p w:rsidR="00055496" w:rsidRDefault="00055496" w:rsidP="008B750B">
      <w:pPr>
        <w:spacing w:line="240" w:lineRule="auto"/>
      </w:pPr>
      <w:r>
        <w:continuationSeparator/>
      </w:r>
    </w:p>
  </w:footnote>
  <w:footnote w:id="1">
    <w:p w:rsidR="00EC3B70" w:rsidRPr="00EF508F" w:rsidRDefault="00EC3B70" w:rsidP="00EC3B70">
      <w:pPr>
        <w:pStyle w:val="FootnoteText"/>
        <w:rPr>
          <w:rFonts w:hint="cs"/>
          <w:rtl/>
        </w:rPr>
      </w:pPr>
      <w:r w:rsidRPr="00EF508F">
        <w:footnoteRef/>
      </w:r>
      <w:r w:rsidRPr="00EF508F">
        <w:rPr>
          <w:rtl/>
        </w:rPr>
        <w:t xml:space="preserve"> </w:t>
      </w:r>
      <w:hyperlink r:id="rId1" w:history="1">
        <w:r w:rsidRPr="00EF508F">
          <w:rPr>
            <w:rStyle w:val="Hyperlink"/>
            <w:rFonts w:hint="cs"/>
            <w:rtl/>
          </w:rPr>
          <w:t>فوائد</w:t>
        </w:r>
        <w:r w:rsidRPr="00EF508F">
          <w:rPr>
            <w:rStyle w:val="Hyperlink"/>
            <w:rtl/>
          </w:rPr>
          <w:t xml:space="preserve"> </w:t>
        </w:r>
        <w:proofErr w:type="spellStart"/>
        <w:r w:rsidRPr="00EF508F">
          <w:rPr>
            <w:rStyle w:val="Hyperlink"/>
            <w:rFonts w:hint="cs"/>
            <w:rtl/>
          </w:rPr>
          <w:t>الاصول</w:t>
        </w:r>
        <w:proofErr w:type="spellEnd"/>
        <w:r w:rsidRPr="00EF508F">
          <w:rPr>
            <w:rStyle w:val="Hyperlink"/>
            <w:rFonts w:hint="cs"/>
            <w:rtl/>
          </w:rPr>
          <w:t>،</w:t>
        </w:r>
        <w:r w:rsidRPr="00EF508F">
          <w:rPr>
            <w:rStyle w:val="Hyperlink"/>
            <w:rtl/>
          </w:rPr>
          <w:t xml:space="preserve"> </w:t>
        </w:r>
        <w:r w:rsidRPr="00EF508F">
          <w:rPr>
            <w:rStyle w:val="Hyperlink"/>
            <w:rFonts w:hint="cs"/>
            <w:rtl/>
          </w:rPr>
          <w:t>شیخ</w:t>
        </w:r>
        <w:r w:rsidRPr="00EF508F">
          <w:rPr>
            <w:rStyle w:val="Hyperlink"/>
            <w:rtl/>
          </w:rPr>
          <w:t xml:space="preserve"> </w:t>
        </w:r>
        <w:r w:rsidRPr="00EF508F">
          <w:rPr>
            <w:rStyle w:val="Hyperlink"/>
            <w:rFonts w:hint="cs"/>
            <w:rtl/>
          </w:rPr>
          <w:t>محمد</w:t>
        </w:r>
        <w:r w:rsidRPr="00EF508F">
          <w:rPr>
            <w:rStyle w:val="Hyperlink"/>
            <w:rtl/>
          </w:rPr>
          <w:t xml:space="preserve"> </w:t>
        </w:r>
        <w:r w:rsidRPr="00EF508F">
          <w:rPr>
            <w:rStyle w:val="Hyperlink"/>
            <w:rFonts w:hint="cs"/>
            <w:rtl/>
          </w:rPr>
          <w:t>علی</w:t>
        </w:r>
        <w:r w:rsidRPr="00EF508F">
          <w:rPr>
            <w:rStyle w:val="Hyperlink"/>
            <w:rtl/>
          </w:rPr>
          <w:t xml:space="preserve"> </w:t>
        </w:r>
        <w:r w:rsidRPr="00EF508F">
          <w:rPr>
            <w:rStyle w:val="Hyperlink"/>
            <w:rFonts w:hint="cs"/>
            <w:rtl/>
          </w:rPr>
          <w:t>کاظمی</w:t>
        </w:r>
        <w:r w:rsidRPr="00EF508F">
          <w:rPr>
            <w:rStyle w:val="Hyperlink"/>
            <w:rtl/>
          </w:rPr>
          <w:t xml:space="preserve"> </w:t>
        </w:r>
        <w:r w:rsidRPr="00EF508F">
          <w:rPr>
            <w:rStyle w:val="Hyperlink"/>
            <w:rFonts w:hint="cs"/>
            <w:rtl/>
          </w:rPr>
          <w:t>خراسانی،</w:t>
        </w:r>
        <w:r w:rsidRPr="00EF508F">
          <w:rPr>
            <w:rStyle w:val="Hyperlink"/>
            <w:rtl/>
          </w:rPr>
          <w:t xml:space="preserve"> </w:t>
        </w:r>
        <w:r w:rsidRPr="00EF508F">
          <w:rPr>
            <w:rStyle w:val="Hyperlink"/>
            <w:rFonts w:hint="cs"/>
            <w:rtl/>
          </w:rPr>
          <w:t>ج</w:t>
        </w:r>
        <w:r w:rsidRPr="00EF508F">
          <w:rPr>
            <w:rStyle w:val="Hyperlink"/>
            <w:rtl/>
          </w:rPr>
          <w:t>4</w:t>
        </w:r>
        <w:r w:rsidRPr="00EF508F">
          <w:rPr>
            <w:rStyle w:val="Hyperlink"/>
            <w:rFonts w:hint="cs"/>
            <w:rtl/>
          </w:rPr>
          <w:t>،</w:t>
        </w:r>
        <w:r w:rsidRPr="00EF508F">
          <w:rPr>
            <w:rStyle w:val="Hyperlink"/>
            <w:rtl/>
          </w:rPr>
          <w:t xml:space="preserve"> </w:t>
        </w:r>
        <w:r w:rsidRPr="00EF508F">
          <w:rPr>
            <w:rStyle w:val="Hyperlink"/>
            <w:rFonts w:hint="cs"/>
            <w:rtl/>
          </w:rPr>
          <w:t>ص</w:t>
        </w:r>
        <w:r w:rsidRPr="00EF508F">
          <w:rPr>
            <w:rStyle w:val="Hyperlink"/>
            <w:rtl/>
          </w:rPr>
          <w:t>481.</w:t>
        </w:r>
      </w:hyperlink>
    </w:p>
  </w:footnote>
  <w:footnote w:id="2">
    <w:p w:rsidR="00EC3B70" w:rsidRPr="00EF508F" w:rsidRDefault="00EC3B70" w:rsidP="00EC3B70">
      <w:pPr>
        <w:pStyle w:val="FootnoteText"/>
        <w:rPr>
          <w:rFonts w:hint="cs"/>
          <w:rtl/>
        </w:rPr>
      </w:pPr>
      <w:r w:rsidRPr="00EF508F">
        <w:footnoteRef/>
      </w:r>
      <w:r w:rsidRPr="00EF508F">
        <w:rPr>
          <w:rtl/>
        </w:rPr>
        <w:t xml:space="preserve"> </w:t>
      </w:r>
      <w:hyperlink r:id="rId2" w:history="1">
        <w:proofErr w:type="spellStart"/>
        <w:r w:rsidRPr="00EF508F">
          <w:rPr>
            <w:rStyle w:val="Hyperlink"/>
            <w:rFonts w:hint="cs"/>
            <w:rtl/>
          </w:rPr>
          <w:t>موسوعة</w:t>
        </w:r>
        <w:proofErr w:type="spellEnd"/>
        <w:r w:rsidRPr="00EF508F">
          <w:rPr>
            <w:rStyle w:val="Hyperlink"/>
            <w:rtl/>
          </w:rPr>
          <w:t xml:space="preserve"> </w:t>
        </w:r>
        <w:proofErr w:type="spellStart"/>
        <w:r w:rsidRPr="00EF508F">
          <w:rPr>
            <w:rStyle w:val="Hyperlink"/>
            <w:rFonts w:hint="cs"/>
            <w:rtl/>
          </w:rPr>
          <w:t>الامام</w:t>
        </w:r>
        <w:proofErr w:type="spellEnd"/>
        <w:r w:rsidRPr="00EF508F">
          <w:rPr>
            <w:rStyle w:val="Hyperlink"/>
            <w:rtl/>
          </w:rPr>
          <w:t xml:space="preserve"> </w:t>
        </w:r>
        <w:proofErr w:type="spellStart"/>
        <w:r w:rsidRPr="00EF508F">
          <w:rPr>
            <w:rStyle w:val="Hyperlink"/>
            <w:rFonts w:hint="cs"/>
            <w:rtl/>
          </w:rPr>
          <w:t>الخویی</w:t>
        </w:r>
        <w:proofErr w:type="spellEnd"/>
        <w:r w:rsidRPr="00EF508F">
          <w:rPr>
            <w:rStyle w:val="Hyperlink"/>
            <w:rFonts w:hint="cs"/>
            <w:rtl/>
          </w:rPr>
          <w:t>،</w:t>
        </w:r>
        <w:r w:rsidRPr="00EF508F">
          <w:rPr>
            <w:rStyle w:val="Hyperlink"/>
            <w:rtl/>
          </w:rPr>
          <w:t xml:space="preserve"> </w:t>
        </w:r>
        <w:r w:rsidRPr="00EF508F">
          <w:rPr>
            <w:rStyle w:val="Hyperlink"/>
            <w:rFonts w:hint="cs"/>
            <w:rtl/>
          </w:rPr>
          <w:t>ابوالقاسم</w:t>
        </w:r>
        <w:r w:rsidRPr="00EF508F">
          <w:rPr>
            <w:rStyle w:val="Hyperlink"/>
            <w:rtl/>
          </w:rPr>
          <w:t xml:space="preserve"> </w:t>
        </w:r>
        <w:r w:rsidRPr="00EF508F">
          <w:rPr>
            <w:rStyle w:val="Hyperlink"/>
            <w:rFonts w:hint="cs"/>
            <w:rtl/>
          </w:rPr>
          <w:t>خوی</w:t>
        </w:r>
        <w:r w:rsidRPr="00EF508F">
          <w:rPr>
            <w:rStyle w:val="Hyperlink"/>
            <w:rFonts w:hint="cs"/>
            <w:rtl/>
          </w:rPr>
          <w:t>ی</w:t>
        </w:r>
        <w:r w:rsidRPr="00EF508F">
          <w:rPr>
            <w:rStyle w:val="Hyperlink"/>
            <w:rFonts w:hint="cs"/>
            <w:rtl/>
          </w:rPr>
          <w:t>،</w:t>
        </w:r>
        <w:r w:rsidRPr="00EF508F">
          <w:rPr>
            <w:rStyle w:val="Hyperlink"/>
            <w:rtl/>
          </w:rPr>
          <w:t xml:space="preserve"> </w:t>
        </w:r>
        <w:r w:rsidRPr="00EF508F">
          <w:rPr>
            <w:rStyle w:val="Hyperlink"/>
            <w:rFonts w:hint="cs"/>
            <w:rtl/>
          </w:rPr>
          <w:t>ج</w:t>
        </w:r>
        <w:r w:rsidRPr="00EF508F">
          <w:rPr>
            <w:rStyle w:val="Hyperlink"/>
            <w:rtl/>
          </w:rPr>
          <w:t>48</w:t>
        </w:r>
        <w:r w:rsidRPr="00EF508F">
          <w:rPr>
            <w:rStyle w:val="Hyperlink"/>
            <w:rFonts w:hint="cs"/>
            <w:rtl/>
          </w:rPr>
          <w:t>،</w:t>
        </w:r>
        <w:r w:rsidRPr="00EF508F">
          <w:rPr>
            <w:rStyle w:val="Hyperlink"/>
            <w:rtl/>
          </w:rPr>
          <w:t xml:space="preserve"> </w:t>
        </w:r>
        <w:r w:rsidRPr="00EF508F">
          <w:rPr>
            <w:rStyle w:val="Hyperlink"/>
            <w:rFonts w:hint="cs"/>
            <w:rtl/>
          </w:rPr>
          <w:t>ص</w:t>
        </w:r>
        <w:r w:rsidRPr="00EF508F">
          <w:rPr>
            <w:rStyle w:val="Hyperlink"/>
            <w:rtl/>
          </w:rPr>
          <w:t>185.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0" w:name="BokNum"/>
    <w:bookmarkEnd w:id="10"/>
    <w:r w:rsidR="003D151F">
      <w:rPr>
        <w:b/>
        <w:bCs/>
        <w:sz w:val="20"/>
        <w:szCs w:val="24"/>
        <w:rtl/>
      </w:rPr>
      <w:t>020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1" w:name="Bokdars"/>
    <w:bookmarkEnd w:id="11"/>
    <w:r w:rsidR="003D151F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2" w:name="Bokostad"/>
    <w:bookmarkEnd w:id="12"/>
    <w:proofErr w:type="spellStart"/>
    <w:r w:rsidR="003D151F">
      <w:rPr>
        <w:rFonts w:hint="cs"/>
        <w:b/>
        <w:bCs/>
        <w:color w:val="632423" w:themeColor="accent2" w:themeShade="80"/>
        <w:sz w:val="20"/>
        <w:szCs w:val="24"/>
        <w:rtl/>
      </w:rPr>
      <w:t>قائيني</w:t>
    </w:r>
    <w:proofErr w:type="spellEnd"/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proofErr w:type="spellStart"/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proofErr w:type="spellEnd"/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3" w:name="BokTarikh"/>
    <w:bookmarkEnd w:id="13"/>
    <w:r w:rsidR="003D151F">
      <w:rPr>
        <w:sz w:val="24"/>
        <w:szCs w:val="24"/>
        <w:rtl/>
      </w:rPr>
      <w:t>3 /8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 xml:space="preserve">موضوع </w:t>
    </w:r>
    <w:proofErr w:type="spellStart"/>
    <w:r w:rsidRPr="001D2E9A">
      <w:rPr>
        <w:rFonts w:hint="cs"/>
        <w:b/>
        <w:bCs/>
        <w:color w:val="7030A0"/>
        <w:sz w:val="24"/>
        <w:szCs w:val="24"/>
        <w:rtl/>
      </w:rPr>
      <w:t>عام</w:t>
    </w:r>
    <w:r w:rsidR="0073474B">
      <w:rPr>
        <w:rFonts w:hint="cs"/>
        <w:sz w:val="24"/>
        <w:szCs w:val="24"/>
        <w:rtl/>
      </w:rPr>
      <w:t>:</w:t>
    </w:r>
    <w:bookmarkStart w:id="14" w:name="BokSabj"/>
    <w:bookmarkEnd w:id="14"/>
    <w:r w:rsidR="003D151F">
      <w:rPr>
        <w:rFonts w:hint="cs"/>
        <w:sz w:val="24"/>
        <w:szCs w:val="24"/>
        <w:rtl/>
      </w:rPr>
      <w:t>تنبیه</w:t>
    </w:r>
    <w:proofErr w:type="spellEnd"/>
    <w:r w:rsidR="003D151F">
      <w:rPr>
        <w:sz w:val="24"/>
        <w:szCs w:val="24"/>
        <w:rtl/>
      </w:rPr>
      <w:t xml:space="preserve"> </w:t>
    </w:r>
    <w:r w:rsidR="003D151F">
      <w:rPr>
        <w:rFonts w:hint="cs"/>
        <w:sz w:val="24"/>
        <w:szCs w:val="24"/>
        <w:rtl/>
      </w:rPr>
      <w:t>هفتم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proofErr w:type="spellStart"/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5" w:name="Bokmoqarer"/>
    <w:bookmarkEnd w:id="15"/>
    <w:r w:rsidR="003D151F">
      <w:rPr>
        <w:rFonts w:hint="cs"/>
        <w:sz w:val="24"/>
        <w:szCs w:val="24"/>
        <w:rtl/>
      </w:rPr>
      <w:t>رضا</w:t>
    </w:r>
    <w:proofErr w:type="spellEnd"/>
    <w:r w:rsidR="003D151F">
      <w:rPr>
        <w:sz w:val="24"/>
        <w:szCs w:val="24"/>
        <w:rtl/>
      </w:rPr>
      <w:t xml:space="preserve"> </w:t>
    </w:r>
    <w:proofErr w:type="spellStart"/>
    <w:r w:rsidR="003D151F">
      <w:rPr>
        <w:rFonts w:hint="cs"/>
        <w:sz w:val="24"/>
        <w:szCs w:val="24"/>
        <w:rtl/>
      </w:rPr>
      <w:t>يعقوبي</w:t>
    </w:r>
    <w:proofErr w:type="spellEnd"/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6" w:name="BokSabj2"/>
    <w:bookmarkEnd w:id="16"/>
    <w:r w:rsidR="003D151F">
      <w:rPr>
        <w:rFonts w:hint="cs"/>
        <w:sz w:val="24"/>
        <w:szCs w:val="24"/>
        <w:rtl/>
      </w:rPr>
      <w:t>فرق</w:t>
    </w:r>
    <w:r w:rsidR="003D151F">
      <w:rPr>
        <w:sz w:val="24"/>
        <w:szCs w:val="24"/>
        <w:rtl/>
      </w:rPr>
      <w:t xml:space="preserve"> </w:t>
    </w:r>
    <w:r w:rsidR="003D151F">
      <w:rPr>
        <w:rFonts w:hint="cs"/>
        <w:sz w:val="24"/>
        <w:szCs w:val="24"/>
        <w:rtl/>
      </w:rPr>
      <w:t>اصول</w:t>
    </w:r>
    <w:r w:rsidR="003D151F">
      <w:rPr>
        <w:sz w:val="24"/>
        <w:szCs w:val="24"/>
        <w:rtl/>
      </w:rPr>
      <w:t xml:space="preserve"> </w:t>
    </w:r>
    <w:r w:rsidR="003D151F">
      <w:rPr>
        <w:rFonts w:hint="cs"/>
        <w:sz w:val="24"/>
        <w:szCs w:val="24"/>
        <w:rtl/>
      </w:rPr>
      <w:t>و</w:t>
    </w:r>
    <w:r w:rsidR="003D151F">
      <w:rPr>
        <w:sz w:val="24"/>
        <w:szCs w:val="24"/>
        <w:rtl/>
      </w:rPr>
      <w:t xml:space="preserve"> </w:t>
    </w:r>
    <w:proofErr w:type="spellStart"/>
    <w:r w:rsidR="003D151F">
      <w:rPr>
        <w:rFonts w:hint="cs"/>
        <w:sz w:val="24"/>
        <w:szCs w:val="24"/>
        <w:rtl/>
      </w:rPr>
      <w:t>امارات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6C63"/>
    <w:rsid w:val="000B5DB5"/>
    <w:rsid w:val="000C3947"/>
    <w:rsid w:val="000D30E9"/>
    <w:rsid w:val="000D6818"/>
    <w:rsid w:val="000E335E"/>
    <w:rsid w:val="000F16CF"/>
    <w:rsid w:val="000F5BAC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D151F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794D"/>
    <w:rsid w:val="0099497B"/>
    <w:rsid w:val="009A43BA"/>
    <w:rsid w:val="009B0D05"/>
    <w:rsid w:val="009B4CA6"/>
    <w:rsid w:val="009B79F8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2292F"/>
    <w:rsid w:val="00B43169"/>
    <w:rsid w:val="00B55AE4"/>
    <w:rsid w:val="00B70B46"/>
    <w:rsid w:val="00B739B0"/>
    <w:rsid w:val="00B814A3"/>
    <w:rsid w:val="00B96F38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3B70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938E7"/>
    <w:pPr>
      <w:keepNext/>
      <w:spacing w:before="120"/>
      <w:outlineLvl w:val="0"/>
    </w:pPr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F938E7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F938E7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202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F938E7"/>
    <w:pPr>
      <w:keepNext/>
      <w:spacing w:before="240" w:after="60"/>
      <w:outlineLvl w:val="3"/>
    </w:pPr>
    <w:rPr>
      <w:rFonts w:eastAsia="Times New Roman" w:cs="B Titr"/>
      <w:b/>
      <w:bCs/>
      <w:color w:val="0202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F938E7"/>
    <w:pPr>
      <w:keepNext/>
      <w:spacing w:before="240" w:after="60"/>
      <w:outlineLvl w:val="4"/>
    </w:pPr>
    <w:rPr>
      <w:rFonts w:eastAsia="Times New Roman" w:cs="B Titr"/>
      <w:b/>
      <w:bCs/>
      <w:i/>
      <w:color w:val="0202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F938E7"/>
    <w:pPr>
      <w:keepNext/>
      <w:spacing w:before="240" w:after="60"/>
      <w:outlineLvl w:val="5"/>
    </w:pPr>
    <w:rPr>
      <w:rFonts w:eastAsia="Times New Roman" w:cs="B Titr"/>
      <w:b/>
      <w:bCs/>
      <w:color w:val="0202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F938E7"/>
    <w:pPr>
      <w:keepNext/>
      <w:spacing w:before="240" w:after="60"/>
      <w:outlineLvl w:val="6"/>
    </w:pPr>
    <w:rPr>
      <w:rFonts w:eastAsia="Times New Roman" w:cs="B Titr"/>
      <w:bCs/>
      <w:color w:val="0202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F938E7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202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F938E7"/>
    <w:pPr>
      <w:keepNext/>
      <w:spacing w:before="240" w:after="60"/>
      <w:outlineLvl w:val="8"/>
    </w:pPr>
    <w:rPr>
      <w:rFonts w:ascii="Cambria" w:eastAsia="Times New Roman" w:hAnsi="Cambria" w:cs="B Titr"/>
      <w:bCs/>
      <w:color w:val="0202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938E7"/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F938E7"/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F938E7"/>
    <w:rPr>
      <w:rFonts w:ascii="Cambria" w:eastAsia="Times New Roman" w:hAnsi="Cambria" w:cs="B Titr"/>
      <w:b/>
      <w:bCs/>
      <w:color w:val="0202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F938E7"/>
    <w:rPr>
      <w:rFonts w:eastAsia="Times New Roman" w:cs="B Titr"/>
      <w:b/>
      <w:bCs/>
      <w:color w:val="0202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F938E7"/>
    <w:rPr>
      <w:rFonts w:eastAsia="Times New Roman" w:cs="B Titr"/>
      <w:b/>
      <w:bCs/>
      <w:i/>
      <w:color w:val="0202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F938E7"/>
    <w:rPr>
      <w:rFonts w:eastAsia="Times New Roman" w:cs="B Titr"/>
      <w:bCs/>
      <w:color w:val="0202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F938E7"/>
    <w:rPr>
      <w:rFonts w:eastAsia="Times New Roman" w:cs="B Titr"/>
      <w:b/>
      <w:bCs/>
      <w:color w:val="0202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F938E7"/>
    <w:rPr>
      <w:rFonts w:eastAsia="Times New Roman" w:cs="B Titr"/>
      <w:bCs/>
      <w:i/>
      <w:color w:val="0202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F938E7"/>
    <w:rPr>
      <w:rFonts w:ascii="Cambria" w:eastAsia="Times New Roman" w:hAnsi="Cambria" w:cs="B Titr"/>
      <w:bCs/>
      <w:color w:val="0202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EC3B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71334/48/185/&#1575;&#1604;&#1605;&#1581;&#1602;&#1602;" TargetMode="External"/><Relationship Id="rId1" Type="http://schemas.openxmlformats.org/officeDocument/2006/relationships/hyperlink" Target="http://lib.eshia.ir/13102/4/481/&#1575;&#1604;&#1578;&#1606;&#1576;&#1740;&#1607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1D1F2-CF3D-4EA3-9B9D-C1956098B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2</TotalTime>
  <Pages>4</Pages>
  <Words>1004</Words>
  <Characters>5723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6714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2.3تغییر فونت پرانتز هدر به بی بدر
تغییر استایل سایر علمااز پاراگراف به کاراکتر
2.2تغییر کد رنگ عناوین
تغییر نام هیدینگ Normal به نام اصلی</dc:description>
  <cp:lastModifiedBy>torab</cp:lastModifiedBy>
  <cp:revision>3</cp:revision>
  <dcterms:created xsi:type="dcterms:W3CDTF">2017-10-08T01:52:00Z</dcterms:created>
  <dcterms:modified xsi:type="dcterms:W3CDTF">2017-10-08T01:53:00Z</dcterms:modified>
  <cp:contentStatus>ویرایش 2.3</cp:contentStatus>
  <cp:version>2.3</cp:version>
</cp:coreProperties>
</file>