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41B97" w:rsidRDefault="00041B97" w:rsidP="00041B97">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0653268" w:history="1">
        <w:r w:rsidRPr="00B64214">
          <w:rPr>
            <w:rStyle w:val="Hyperlink"/>
            <w:rFonts w:hint="eastAsia"/>
            <w:noProof/>
            <w:rtl/>
          </w:rPr>
          <w:t>شک</w:t>
        </w:r>
        <w:r w:rsidRPr="00B64214">
          <w:rPr>
            <w:rStyle w:val="Hyperlink"/>
            <w:noProof/>
            <w:rtl/>
          </w:rPr>
          <w:t xml:space="preserve"> </w:t>
        </w:r>
        <w:r w:rsidRPr="00B64214">
          <w:rPr>
            <w:rStyle w:val="Hyperlink"/>
            <w:rFonts w:hint="eastAsia"/>
            <w:noProof/>
            <w:rtl/>
          </w:rPr>
          <w:t>در</w:t>
        </w:r>
        <w:r w:rsidRPr="00B64214">
          <w:rPr>
            <w:rStyle w:val="Hyperlink"/>
            <w:noProof/>
            <w:rtl/>
          </w:rPr>
          <w:t xml:space="preserve"> </w:t>
        </w:r>
        <w:r w:rsidRPr="00B64214">
          <w:rPr>
            <w:rStyle w:val="Hyperlink"/>
            <w:rFonts w:hint="eastAsia"/>
            <w:noProof/>
            <w:rtl/>
          </w:rPr>
          <w:t>تقدم</w:t>
        </w:r>
        <w:r w:rsidRPr="00B64214">
          <w:rPr>
            <w:rStyle w:val="Hyperlink"/>
            <w:noProof/>
            <w:rtl/>
          </w:rPr>
          <w:t xml:space="preserve"> </w:t>
        </w:r>
        <w:r w:rsidRPr="00B64214">
          <w:rPr>
            <w:rStyle w:val="Hyperlink"/>
            <w:rFonts w:hint="eastAsia"/>
            <w:noProof/>
            <w:rtl/>
          </w:rPr>
          <w:t>و</w:t>
        </w:r>
        <w:r w:rsidRPr="00B64214">
          <w:rPr>
            <w:rStyle w:val="Hyperlink"/>
            <w:noProof/>
            <w:rtl/>
          </w:rPr>
          <w:t xml:space="preserve"> </w:t>
        </w:r>
        <w:r w:rsidRPr="00B64214">
          <w:rPr>
            <w:rStyle w:val="Hyperlink"/>
            <w:rFonts w:hint="eastAsia"/>
            <w:noProof/>
            <w:rtl/>
          </w:rPr>
          <w:t>تاخر</w:t>
        </w:r>
        <w:r w:rsidRPr="00B64214">
          <w:rPr>
            <w:rStyle w:val="Hyperlink"/>
            <w:noProof/>
            <w:rtl/>
          </w:rPr>
          <w:t xml:space="preserve"> </w:t>
        </w:r>
        <w:r w:rsidRPr="00B64214">
          <w:rPr>
            <w:rStyle w:val="Hyperlink"/>
            <w:rFonts w:hint="eastAsia"/>
            <w:noProof/>
            <w:rtl/>
          </w:rPr>
          <w:t>نسبت</w:t>
        </w:r>
        <w:r w:rsidRPr="00B64214">
          <w:rPr>
            <w:rStyle w:val="Hyperlink"/>
            <w:noProof/>
            <w:rtl/>
          </w:rPr>
          <w:t xml:space="preserve"> </w:t>
        </w:r>
        <w:r w:rsidRPr="00B64214">
          <w:rPr>
            <w:rStyle w:val="Hyperlink"/>
            <w:rFonts w:hint="eastAsia"/>
            <w:noProof/>
            <w:rtl/>
          </w:rPr>
          <w:t>به</w:t>
        </w:r>
        <w:r w:rsidRPr="00B64214">
          <w:rPr>
            <w:rStyle w:val="Hyperlink"/>
            <w:noProof/>
            <w:rtl/>
          </w:rPr>
          <w:t xml:space="preserve"> </w:t>
        </w:r>
        <w:r w:rsidRPr="00B64214">
          <w:rPr>
            <w:rStyle w:val="Hyperlink"/>
            <w:rFonts w:hint="eastAsia"/>
            <w:noProof/>
            <w:rtl/>
          </w:rPr>
          <w:t>حادث</w:t>
        </w:r>
        <w:r w:rsidRPr="00B64214">
          <w:rPr>
            <w:rStyle w:val="Hyperlink"/>
            <w:noProof/>
            <w:rtl/>
          </w:rPr>
          <w:t xml:space="preserve"> </w:t>
        </w:r>
        <w:r w:rsidRPr="00B64214">
          <w:rPr>
            <w:rStyle w:val="Hyperlink"/>
            <w:rFonts w:hint="eastAsia"/>
            <w:noProof/>
            <w:rtl/>
          </w:rPr>
          <w:t>د</w:t>
        </w:r>
        <w:r w:rsidRPr="00B64214">
          <w:rPr>
            <w:rStyle w:val="Hyperlink"/>
            <w:rFonts w:hint="cs"/>
            <w:noProof/>
            <w:rtl/>
          </w:rPr>
          <w:t>ی</w:t>
        </w:r>
        <w:r w:rsidRPr="00B64214">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Toc500653268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41B97" w:rsidRDefault="00041B97" w:rsidP="00041B97">
      <w:pPr>
        <w:pStyle w:val="TOC5"/>
        <w:tabs>
          <w:tab w:val="right" w:leader="dot" w:pos="10194"/>
        </w:tabs>
        <w:rPr>
          <w:rFonts w:asciiTheme="minorHAnsi" w:eastAsiaTheme="minorEastAsia" w:hAnsiTheme="minorHAnsi" w:cstheme="minorBidi"/>
          <w:bCs w:val="0"/>
          <w:noProof/>
          <w:color w:val="auto"/>
          <w:szCs w:val="22"/>
          <w:rtl/>
        </w:rPr>
      </w:pPr>
      <w:hyperlink w:anchor="_Toc500653269" w:history="1">
        <w:r w:rsidRPr="00B64214">
          <w:rPr>
            <w:rStyle w:val="Hyperlink"/>
            <w:rFonts w:hint="eastAsia"/>
            <w:noProof/>
            <w:rtl/>
          </w:rPr>
          <w:t>صور</w:t>
        </w:r>
        <w:r w:rsidRPr="00B64214">
          <w:rPr>
            <w:rStyle w:val="Hyperlink"/>
            <w:noProof/>
            <w:rtl/>
          </w:rPr>
          <w:t xml:space="preserve"> </w:t>
        </w:r>
        <w:r w:rsidRPr="00B64214">
          <w:rPr>
            <w:rStyle w:val="Hyperlink"/>
            <w:rFonts w:hint="eastAsia"/>
            <w:noProof/>
            <w:rtl/>
          </w:rPr>
          <w:t>دو</w:t>
        </w:r>
        <w:r w:rsidRPr="00B64214">
          <w:rPr>
            <w:rStyle w:val="Hyperlink"/>
            <w:noProof/>
            <w:rtl/>
          </w:rPr>
          <w:t xml:space="preserve"> </w:t>
        </w:r>
        <w:r w:rsidRPr="00B64214">
          <w:rPr>
            <w:rStyle w:val="Hyperlink"/>
            <w:rFonts w:hint="eastAsia"/>
            <w:noProof/>
            <w:rtl/>
          </w:rPr>
          <w:t>حادث</w:t>
        </w:r>
        <w:r w:rsidRPr="00B64214">
          <w:rPr>
            <w:rStyle w:val="Hyperlink"/>
            <w:noProof/>
            <w:rtl/>
          </w:rPr>
          <w:t xml:space="preserve"> </w:t>
        </w:r>
        <w:r w:rsidRPr="00B64214">
          <w:rPr>
            <w:rStyle w:val="Hyperlink"/>
            <w:rFonts w:hint="eastAsia"/>
            <w:noProof/>
            <w:rtl/>
          </w:rPr>
          <w:t>مجهول</w:t>
        </w:r>
        <w:r w:rsidRPr="00B64214">
          <w:rPr>
            <w:rStyle w:val="Hyperlink"/>
            <w:noProof/>
            <w:rtl/>
          </w:rPr>
          <w:t xml:space="preserve"> </w:t>
        </w:r>
        <w:r w:rsidRPr="00B64214">
          <w:rPr>
            <w:rStyle w:val="Hyperlink"/>
            <w:rFonts w:hint="eastAsia"/>
            <w:noProof/>
            <w:rtl/>
          </w:rPr>
          <w:t>التار</w:t>
        </w:r>
        <w:r w:rsidRPr="00B64214">
          <w:rPr>
            <w:rStyle w:val="Hyperlink"/>
            <w:rFonts w:hint="cs"/>
            <w:noProof/>
            <w:rtl/>
          </w:rPr>
          <w:t>ی</w:t>
        </w:r>
        <w:r w:rsidRPr="00B64214">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Toc500653269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41B97" w:rsidRDefault="00041B97" w:rsidP="00041B97">
      <w:pPr>
        <w:pStyle w:val="TOC6"/>
        <w:tabs>
          <w:tab w:val="right" w:leader="dot" w:pos="10194"/>
        </w:tabs>
        <w:rPr>
          <w:rFonts w:asciiTheme="minorHAnsi" w:eastAsiaTheme="minorEastAsia" w:hAnsiTheme="minorHAnsi" w:cstheme="minorBidi"/>
          <w:bCs w:val="0"/>
          <w:noProof/>
          <w:color w:val="auto"/>
          <w:szCs w:val="22"/>
          <w:rtl/>
        </w:rPr>
      </w:pPr>
      <w:hyperlink w:anchor="_Toc500653270" w:history="1">
        <w:r w:rsidRPr="00B64214">
          <w:rPr>
            <w:rStyle w:val="Hyperlink"/>
            <w:rFonts w:hint="eastAsia"/>
            <w:noProof/>
            <w:rtl/>
          </w:rPr>
          <w:t>الف</w:t>
        </w:r>
        <w:r w:rsidRPr="00B64214">
          <w:rPr>
            <w:rStyle w:val="Hyperlink"/>
            <w:noProof/>
            <w:rtl/>
          </w:rPr>
          <w:t xml:space="preserve">. </w:t>
        </w:r>
        <w:r w:rsidRPr="00B64214">
          <w:rPr>
            <w:rStyle w:val="Hyperlink"/>
            <w:rFonts w:hint="eastAsia"/>
            <w:noProof/>
            <w:rtl/>
          </w:rPr>
          <w:t>ترتب</w:t>
        </w:r>
        <w:r w:rsidRPr="00B64214">
          <w:rPr>
            <w:rStyle w:val="Hyperlink"/>
            <w:noProof/>
            <w:rtl/>
          </w:rPr>
          <w:t xml:space="preserve"> </w:t>
        </w:r>
        <w:r w:rsidRPr="00B64214">
          <w:rPr>
            <w:rStyle w:val="Hyperlink"/>
            <w:rFonts w:hint="eastAsia"/>
            <w:noProof/>
            <w:rtl/>
          </w:rPr>
          <w:t>اثر</w:t>
        </w:r>
        <w:r w:rsidRPr="00B64214">
          <w:rPr>
            <w:rStyle w:val="Hyperlink"/>
            <w:noProof/>
            <w:rtl/>
          </w:rPr>
          <w:t xml:space="preserve"> </w:t>
        </w:r>
        <w:r w:rsidRPr="00B64214">
          <w:rPr>
            <w:rStyle w:val="Hyperlink"/>
            <w:rFonts w:hint="eastAsia"/>
            <w:noProof/>
            <w:rtl/>
          </w:rPr>
          <w:t>بر</w:t>
        </w:r>
        <w:r w:rsidRPr="00B64214">
          <w:rPr>
            <w:rStyle w:val="Hyperlink"/>
            <w:noProof/>
            <w:rtl/>
          </w:rPr>
          <w:t xml:space="preserve"> </w:t>
        </w:r>
        <w:r w:rsidRPr="00B64214">
          <w:rPr>
            <w:rStyle w:val="Hyperlink"/>
            <w:rFonts w:hint="cs"/>
            <w:noProof/>
            <w:rtl/>
          </w:rPr>
          <w:t>ی</w:t>
        </w:r>
        <w:r w:rsidRPr="00B64214">
          <w:rPr>
            <w:rStyle w:val="Hyperlink"/>
            <w:rFonts w:hint="eastAsia"/>
            <w:noProof/>
            <w:rtl/>
          </w:rPr>
          <w:t>ک</w:t>
        </w:r>
        <w:r w:rsidRPr="00B64214">
          <w:rPr>
            <w:rStyle w:val="Hyperlink"/>
            <w:noProof/>
            <w:rtl/>
          </w:rPr>
          <w:t xml:space="preserve"> </w:t>
        </w:r>
        <w:r w:rsidRPr="00B64214">
          <w:rPr>
            <w:rStyle w:val="Hyperlink"/>
            <w:rFonts w:hint="eastAsia"/>
            <w:noProof/>
            <w:rtl/>
          </w:rPr>
          <w:t>حادث</w:t>
        </w:r>
        <w:r w:rsidRPr="00B64214">
          <w:rPr>
            <w:rStyle w:val="Hyperlink"/>
            <w:noProof/>
            <w:rtl/>
          </w:rPr>
          <w:t xml:space="preserve"> </w:t>
        </w:r>
        <w:r w:rsidRPr="00B64214">
          <w:rPr>
            <w:rStyle w:val="Hyperlink"/>
            <w:rFonts w:hint="eastAsia"/>
            <w:noProof/>
            <w:rtl/>
          </w:rPr>
          <w:t>با</w:t>
        </w:r>
        <w:r w:rsidRPr="00B64214">
          <w:rPr>
            <w:rStyle w:val="Hyperlink"/>
            <w:noProof/>
            <w:rtl/>
          </w:rPr>
          <w:t xml:space="preserve"> </w:t>
        </w:r>
        <w:r w:rsidRPr="00B64214">
          <w:rPr>
            <w:rStyle w:val="Hyperlink"/>
            <w:rFonts w:hint="eastAsia"/>
            <w:noProof/>
            <w:rtl/>
          </w:rPr>
          <w:t>وصف</w:t>
        </w:r>
        <w:r w:rsidRPr="00B64214">
          <w:rPr>
            <w:rStyle w:val="Hyperlink"/>
            <w:noProof/>
            <w:rtl/>
          </w:rPr>
          <w:t xml:space="preserve"> </w:t>
        </w:r>
        <w:r w:rsidRPr="00B64214">
          <w:rPr>
            <w:rStyle w:val="Hyperlink"/>
            <w:rFonts w:hint="eastAsia"/>
            <w:noProof/>
            <w:rtl/>
          </w:rPr>
          <w:t>تقدم</w:t>
        </w:r>
        <w:r w:rsidRPr="00B64214">
          <w:rPr>
            <w:rStyle w:val="Hyperlink"/>
            <w:noProof/>
            <w:rtl/>
          </w:rPr>
          <w:t xml:space="preserve"> </w:t>
        </w:r>
        <w:r w:rsidRPr="00B64214">
          <w:rPr>
            <w:rStyle w:val="Hyperlink"/>
            <w:rFonts w:hint="cs"/>
            <w:noProof/>
            <w:rtl/>
          </w:rPr>
          <w:t>ی</w:t>
        </w:r>
        <w:r w:rsidRPr="00B64214">
          <w:rPr>
            <w:rStyle w:val="Hyperlink"/>
            <w:rFonts w:hint="eastAsia"/>
            <w:noProof/>
            <w:rtl/>
          </w:rPr>
          <w:t>ا</w:t>
        </w:r>
        <w:r w:rsidRPr="00B64214">
          <w:rPr>
            <w:rStyle w:val="Hyperlink"/>
            <w:noProof/>
            <w:rtl/>
          </w:rPr>
          <w:t xml:space="preserve"> </w:t>
        </w:r>
        <w:r w:rsidRPr="00B64214">
          <w:rPr>
            <w:rStyle w:val="Hyperlink"/>
            <w:rFonts w:hint="eastAsia"/>
            <w:noProof/>
            <w:rtl/>
          </w:rPr>
          <w:t>تاخر</w:t>
        </w:r>
        <w:r w:rsidRPr="00B64214">
          <w:rPr>
            <w:rStyle w:val="Hyperlink"/>
            <w:noProof/>
            <w:rtl/>
          </w:rPr>
          <w:t xml:space="preserve"> </w:t>
        </w:r>
        <w:r w:rsidRPr="00B64214">
          <w:rPr>
            <w:rStyle w:val="Hyperlink"/>
            <w:rFonts w:hint="cs"/>
            <w:noProof/>
            <w:rtl/>
          </w:rPr>
          <w:t>ی</w:t>
        </w:r>
        <w:r w:rsidRPr="00B64214">
          <w:rPr>
            <w:rStyle w:val="Hyperlink"/>
            <w:rFonts w:hint="eastAsia"/>
            <w:noProof/>
            <w:rtl/>
          </w:rPr>
          <w:t>ا</w:t>
        </w:r>
        <w:r w:rsidRPr="00B64214">
          <w:rPr>
            <w:rStyle w:val="Hyperlink"/>
            <w:noProof/>
            <w:rtl/>
          </w:rPr>
          <w:t xml:space="preserve"> </w:t>
        </w:r>
        <w:r w:rsidRPr="00B64214">
          <w:rPr>
            <w:rStyle w:val="Hyperlink"/>
            <w:rFonts w:hint="eastAsia"/>
            <w:noProof/>
            <w:rtl/>
          </w:rPr>
          <w:t>تقارن</w:t>
        </w:r>
        <w:r w:rsidRPr="00B64214">
          <w:rPr>
            <w:rStyle w:val="Hyperlink"/>
            <w:noProof/>
            <w:rtl/>
          </w:rPr>
          <w:t xml:space="preserve"> </w:t>
        </w:r>
        <w:r w:rsidRPr="00B64214">
          <w:rPr>
            <w:rStyle w:val="Hyperlink"/>
            <w:rFonts w:hint="eastAsia"/>
            <w:noProof/>
            <w:rtl/>
          </w:rPr>
          <w:t>با</w:t>
        </w:r>
        <w:r w:rsidRPr="00B64214">
          <w:rPr>
            <w:rStyle w:val="Hyperlink"/>
            <w:noProof/>
            <w:rtl/>
          </w:rPr>
          <w:t xml:space="preserve"> </w:t>
        </w:r>
        <w:r w:rsidRPr="00B64214">
          <w:rPr>
            <w:rStyle w:val="Hyperlink"/>
            <w:rFonts w:hint="eastAsia"/>
            <w:noProof/>
            <w:rtl/>
          </w:rPr>
          <w:t>حادث</w:t>
        </w:r>
        <w:r w:rsidRPr="00B64214">
          <w:rPr>
            <w:rStyle w:val="Hyperlink"/>
            <w:noProof/>
            <w:rtl/>
          </w:rPr>
          <w:t xml:space="preserve"> </w:t>
        </w:r>
        <w:r w:rsidRPr="00B64214">
          <w:rPr>
            <w:rStyle w:val="Hyperlink"/>
            <w:rFonts w:hint="eastAsia"/>
            <w:noProof/>
            <w:rtl/>
          </w:rPr>
          <w:t>د</w:t>
        </w:r>
        <w:r w:rsidRPr="00B64214">
          <w:rPr>
            <w:rStyle w:val="Hyperlink"/>
            <w:rFonts w:hint="cs"/>
            <w:noProof/>
            <w:rtl/>
          </w:rPr>
          <w:t>ی</w:t>
        </w:r>
        <w:r w:rsidRPr="00B64214">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Toc500653270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41B9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D6101">
        <w:rPr>
          <w:rFonts w:hint="cs"/>
          <w:rtl/>
        </w:rPr>
        <w:t>شک</w:t>
      </w:r>
      <w:r w:rsidR="005D6101">
        <w:rPr>
          <w:rtl/>
        </w:rPr>
        <w:t xml:space="preserve"> </w:t>
      </w:r>
      <w:r w:rsidR="005D6101">
        <w:rPr>
          <w:rFonts w:hint="cs"/>
          <w:rtl/>
        </w:rPr>
        <w:t>در</w:t>
      </w:r>
      <w:r w:rsidR="005D6101">
        <w:rPr>
          <w:rtl/>
        </w:rPr>
        <w:t xml:space="preserve"> </w:t>
      </w:r>
      <w:r w:rsidR="005D6101">
        <w:rPr>
          <w:rFonts w:hint="cs"/>
          <w:rtl/>
        </w:rPr>
        <w:t>تقدم</w:t>
      </w:r>
      <w:r w:rsidR="005D6101">
        <w:rPr>
          <w:rtl/>
        </w:rPr>
        <w:t xml:space="preserve"> </w:t>
      </w:r>
      <w:r w:rsidR="005D6101">
        <w:rPr>
          <w:rFonts w:hint="cs"/>
          <w:rtl/>
        </w:rPr>
        <w:t>و</w:t>
      </w:r>
      <w:r w:rsidR="005D6101">
        <w:rPr>
          <w:rtl/>
        </w:rPr>
        <w:t xml:space="preserve"> </w:t>
      </w:r>
      <w:r w:rsidR="005D6101">
        <w:rPr>
          <w:rFonts w:hint="cs"/>
          <w:rtl/>
        </w:rPr>
        <w:t>تأخر</w:t>
      </w:r>
      <w:r w:rsidR="00025B70">
        <w:rPr>
          <w:rFonts w:hint="cs"/>
          <w:rtl/>
        </w:rPr>
        <w:t xml:space="preserve"> </w:t>
      </w:r>
      <w:r w:rsidR="00386C11" w:rsidRPr="00A6366F">
        <w:rPr>
          <w:rFonts w:hint="cs"/>
          <w:rtl/>
        </w:rPr>
        <w:t>/</w:t>
      </w:r>
      <w:bookmarkStart w:id="1" w:name="BokSabj_d"/>
      <w:bookmarkEnd w:id="1"/>
      <w:r w:rsidR="005D6101">
        <w:rPr>
          <w:rFonts w:hint="cs"/>
          <w:rtl/>
        </w:rPr>
        <w:t>تنبیه</w:t>
      </w:r>
      <w:r w:rsidR="005D6101">
        <w:rPr>
          <w:rtl/>
        </w:rPr>
        <w:t xml:space="preserve"> </w:t>
      </w:r>
      <w:r w:rsidR="005D6101">
        <w:rPr>
          <w:rFonts w:hint="cs"/>
          <w:rtl/>
        </w:rPr>
        <w:t>یازدهم</w:t>
      </w:r>
      <w:r w:rsidR="00386C11" w:rsidRPr="00A6366F">
        <w:rPr>
          <w:rFonts w:hint="cs"/>
          <w:rtl/>
        </w:rPr>
        <w:t xml:space="preserve"> /</w:t>
      </w:r>
      <w:bookmarkStart w:id="2" w:name="Bokkolli"/>
      <w:bookmarkEnd w:id="2"/>
      <w:r w:rsidR="005D610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41B97" w:rsidRDefault="00041B97" w:rsidP="00041B97">
      <w:pPr>
        <w:rPr>
          <w:rtl/>
        </w:rPr>
      </w:pPr>
      <w:r>
        <w:rPr>
          <w:rFonts w:hint="cs"/>
          <w:rtl/>
        </w:rPr>
        <w:t>بحث در تنبیه یازدهم استصحاب بود.</w:t>
      </w:r>
    </w:p>
    <w:p w:rsidR="00247D2F" w:rsidRPr="003A6148" w:rsidRDefault="00247D2F" w:rsidP="003A6148">
      <w:pPr>
        <w:pBdr>
          <w:bottom w:val="double" w:sz="6" w:space="1" w:color="auto"/>
        </w:pBdr>
      </w:pPr>
    </w:p>
    <w:p w:rsidR="008F5B4D" w:rsidRDefault="008F5B4D" w:rsidP="003A6148"/>
    <w:p w:rsidR="00E17C00" w:rsidRDefault="00E17C00" w:rsidP="00E17C00">
      <w:pPr>
        <w:rPr>
          <w:rtl/>
        </w:rPr>
      </w:pPr>
      <w:r>
        <w:rPr>
          <w:rFonts w:hint="cs"/>
          <w:rtl/>
        </w:rPr>
        <w:t xml:space="preserve">بحث در تنبیه یازدهم در بیان دو قسم از استصحاب بود: </w:t>
      </w:r>
    </w:p>
    <w:p w:rsidR="00E17C00" w:rsidRDefault="00E17C00" w:rsidP="00E17C00">
      <w:pPr>
        <w:rPr>
          <w:rtl/>
        </w:rPr>
      </w:pPr>
      <w:r>
        <w:rPr>
          <w:rFonts w:hint="cs"/>
          <w:rtl/>
        </w:rPr>
        <w:t xml:space="preserve">الف. شک در سبق و لحوق حادث به لحاظ عمود زمان. </w:t>
      </w:r>
    </w:p>
    <w:p w:rsidR="00E17C00" w:rsidRDefault="00E17C00" w:rsidP="00E17C00">
      <w:pPr>
        <w:rPr>
          <w:rtl/>
        </w:rPr>
      </w:pPr>
      <w:r>
        <w:rPr>
          <w:rFonts w:hint="cs"/>
          <w:rtl/>
        </w:rPr>
        <w:t xml:space="preserve">ب. شک در سبق و لحوق حادث به لحاظ حادث دیگر. </w:t>
      </w:r>
    </w:p>
    <w:p w:rsidR="00E17C00" w:rsidRDefault="00E17C00" w:rsidP="00E17C00">
      <w:pPr>
        <w:rPr>
          <w:rtl/>
        </w:rPr>
      </w:pPr>
      <w:r>
        <w:rPr>
          <w:rFonts w:hint="cs"/>
          <w:rtl/>
        </w:rPr>
        <w:t xml:space="preserve">مثال قسم اول این است که علم به موت موکل وجود دارد، ولی نسبت به تحقق آن در روز جمعه یا شنبه، شک وجود دارد. از آن جا که با موتِ موکّل، عقد وکیل منفسخ می شود، استصحاب عدم موت موکّل در روز جمعه، اثبات </w:t>
      </w:r>
      <w:r w:rsidRPr="00C202DF">
        <w:rPr>
          <w:rFonts w:hint="cs"/>
          <w:rtl/>
        </w:rPr>
        <w:t>وکالت</w:t>
      </w:r>
      <w:r>
        <w:rPr>
          <w:rStyle w:val="FootnoteReference"/>
          <w:rtl/>
        </w:rPr>
        <w:footnoteReference w:id="1"/>
      </w:r>
      <w:r w:rsidRPr="00C202DF">
        <w:rPr>
          <w:rFonts w:hint="cs"/>
          <w:rtl/>
        </w:rPr>
        <w:t xml:space="preserve"> در رو</w:t>
      </w:r>
      <w:r>
        <w:rPr>
          <w:rFonts w:hint="cs"/>
          <w:rtl/>
        </w:rPr>
        <w:t>ز جمعه را می کند.</w:t>
      </w:r>
    </w:p>
    <w:p w:rsidR="00E17C00" w:rsidRDefault="00E17C00" w:rsidP="00E17C00">
      <w:pPr>
        <w:rPr>
          <w:rtl/>
        </w:rPr>
      </w:pPr>
      <w:r>
        <w:rPr>
          <w:rFonts w:hint="cs"/>
          <w:rtl/>
        </w:rPr>
        <w:t xml:space="preserve">باید توجه داشت که این استصحاب سه چیز را نمی تواند اثبات کند: </w:t>
      </w:r>
    </w:p>
    <w:p w:rsidR="00E17C00" w:rsidRDefault="00E17C00" w:rsidP="00E17C00">
      <w:pPr>
        <w:rPr>
          <w:rtl/>
        </w:rPr>
      </w:pPr>
      <w:r>
        <w:rPr>
          <w:rFonts w:hint="cs"/>
          <w:rtl/>
        </w:rPr>
        <w:t>الف. وجود موت متأخر از روز جمعه</w:t>
      </w:r>
    </w:p>
    <w:p w:rsidR="00E17C00" w:rsidRDefault="00E17C00" w:rsidP="00E17C00">
      <w:pPr>
        <w:rPr>
          <w:rtl/>
        </w:rPr>
      </w:pPr>
      <w:r>
        <w:rPr>
          <w:rFonts w:hint="cs"/>
          <w:rtl/>
        </w:rPr>
        <w:t xml:space="preserve">ب. حدوث موت در روز شنبه  </w:t>
      </w:r>
    </w:p>
    <w:p w:rsidR="00E17C00" w:rsidRDefault="00E17C00" w:rsidP="00E17C00">
      <w:pPr>
        <w:rPr>
          <w:rtl/>
        </w:rPr>
      </w:pPr>
      <w:r>
        <w:rPr>
          <w:rFonts w:hint="cs"/>
          <w:rtl/>
        </w:rPr>
        <w:t xml:space="preserve">ج. عدم موتِ قبل از شنبه به عنوان قبل از شنبه؛ یعنی اگر نبودن موت قبل از شنبه، موضوع حکمی باشد، با استصحاب عدم موت در روز جمعه، نمی توان این موضوع را اثبات کرد. آن چه که اثبات می شود، فقط عدم موت در عمود زمان که جمعه می باشد، است. نبودن موت قبل از شنبه، لازمه نبودن موت در روز جمعه است. البته اگر عنوانِ (نبودن موت قبل از شنبه) حالت سابقه داشته باشد، مستقیما استصحاب در آن جاری می شود. </w:t>
      </w:r>
    </w:p>
    <w:p w:rsidR="00E17C00" w:rsidRDefault="00E17C00" w:rsidP="00E17C00">
      <w:pPr>
        <w:rPr>
          <w:rtl/>
        </w:rPr>
      </w:pPr>
      <w:r>
        <w:rPr>
          <w:rFonts w:hint="cs"/>
          <w:rtl/>
        </w:rPr>
        <w:t>این مورد سوم را مرحوم نائینی تذکر داده اند.</w:t>
      </w:r>
      <w:r>
        <w:rPr>
          <w:rStyle w:val="FootnoteReference"/>
          <w:rtl/>
        </w:rPr>
        <w:footnoteReference w:id="2"/>
      </w:r>
    </w:p>
    <w:p w:rsidR="00E17C00" w:rsidRDefault="00E17C00" w:rsidP="00E17C00">
      <w:pPr>
        <w:rPr>
          <w:rtl/>
        </w:rPr>
      </w:pPr>
      <w:r>
        <w:rPr>
          <w:rFonts w:hint="cs"/>
          <w:rtl/>
        </w:rPr>
        <w:lastRenderedPageBreak/>
        <w:t>مرحوم شیخ انصاری، به نکته ای که دیروز ذکر شد تذکر داده اند</w:t>
      </w:r>
      <w:r>
        <w:rPr>
          <w:rStyle w:val="FootnoteReference"/>
          <w:rtl/>
        </w:rPr>
        <w:footnoteReference w:id="3"/>
      </w:r>
      <w:r>
        <w:rPr>
          <w:rFonts w:hint="cs"/>
          <w:rtl/>
        </w:rPr>
        <w:t xml:space="preserve"> که گاهی فرض بحث در امتداد حادث است و گاهی هم فر</w:t>
      </w:r>
      <w:r w:rsidRPr="00C202DF">
        <w:rPr>
          <w:rFonts w:hint="cs"/>
          <w:rtl/>
        </w:rPr>
        <w:t>ض بحث در حادث آنی است و علم به دوامش نیست. ایشان برای حادث آنی، این طور مثال زده اند که آب قلیلی وجود دارد که در یکی از دو روز پنج شنبه یا جمعه، کرّ شده است، لکن هم اکنون کریت آب، از بین رفته است. از طرف دیگر، در یکی از این دو روز، لباسی با این آب شسته شده است. در این جا استصحاب عدم کریت در روز پنج شنبه جاری است، لکن این استصحاب، آثار کریت در روز جمعه را اثبات نمی کند. در ا</w:t>
      </w:r>
      <w:r>
        <w:rPr>
          <w:rFonts w:hint="cs"/>
          <w:rtl/>
        </w:rPr>
        <w:t>ینجا از آن جا که به وجود کریت در یکی از این دو روز علم داریم، می توان آثار وجود مطلق کریت در یکی از این دو روز را مترتب کرد، لذا اگر لباس نجسی در هر دو روز پنج شنبه و جمعه در این آب شسته شده است، پاک می باشد. پس در این مثال، آثار مطلق وجود کریت را می توان مترتب کرد، ولی آثار کریتِ خاص (پنج شنبه یا جمعه) اثبات نمی شود.</w:t>
      </w:r>
      <w:r>
        <w:rPr>
          <w:rStyle w:val="FootnoteReference"/>
          <w:rtl/>
        </w:rPr>
        <w:footnoteReference w:id="4"/>
      </w:r>
    </w:p>
    <w:p w:rsidR="00E17C00" w:rsidRDefault="00E17C00" w:rsidP="00E17C00">
      <w:pPr>
        <w:rPr>
          <w:rtl/>
        </w:rPr>
      </w:pPr>
      <w:r>
        <w:rPr>
          <w:rFonts w:hint="cs"/>
          <w:rtl/>
        </w:rPr>
        <w:t>تذکر: در مثالی که ذکر شد، اگر چه دو حادث وجود داشت، لکن از آن جا که تحقق غسل و کریت آب، به عنوان اجزاء موضوع مرکب، فرض شده بودند، داخل در بحث شک در تقدم و تاخر حادثین (قسم دوم) نمی</w:t>
      </w:r>
      <w:r>
        <w:rPr>
          <w:rtl/>
        </w:rPr>
        <w:softHyphen/>
      </w:r>
      <w:r>
        <w:rPr>
          <w:rFonts w:hint="cs"/>
          <w:rtl/>
        </w:rPr>
        <w:t>باشد، بلکه این مثال داخل در قسم اول است که یکی از حادثین، به لحاظ عمود زمان سنجیده می شود.</w:t>
      </w:r>
    </w:p>
    <w:p w:rsidR="00E17C00" w:rsidRDefault="00E17C00" w:rsidP="00E17C00">
      <w:pPr>
        <w:rPr>
          <w:rtl/>
        </w:rPr>
      </w:pPr>
      <w:r>
        <w:rPr>
          <w:rFonts w:hint="cs"/>
          <w:rtl/>
        </w:rPr>
        <w:t>نتیجه بحث این شد که در مساله حادث به لحاظ عمود زمان، به عدم سبق حادث حکم می شود، لکن حدوث در زمان ثانی یا وجودش در آن زمان یا عدم وجودِ قبل از زمان متاخر، اثبات نمی شود.</w:t>
      </w:r>
    </w:p>
    <w:p w:rsidR="00E17C00" w:rsidRDefault="00E17C00" w:rsidP="00E17C00">
      <w:pPr>
        <w:pStyle w:val="Heading4"/>
        <w:rPr>
          <w:rtl/>
        </w:rPr>
      </w:pPr>
      <w:bookmarkStart w:id="3" w:name="_Toc500653268"/>
      <w:r>
        <w:rPr>
          <w:rFonts w:hint="cs"/>
          <w:rtl/>
        </w:rPr>
        <w:t>شک در تقدم و تاخر نسبت به حادث دیگر</w:t>
      </w:r>
      <w:bookmarkEnd w:id="3"/>
    </w:p>
    <w:p w:rsidR="00E17C00" w:rsidRDefault="00E17C00" w:rsidP="00E17C00">
      <w:pPr>
        <w:rPr>
          <w:rtl/>
        </w:rPr>
      </w:pPr>
      <w:r>
        <w:rPr>
          <w:rFonts w:hint="cs"/>
          <w:rtl/>
        </w:rPr>
        <w:t xml:space="preserve">برای قسم دوم که علم به حدوث دو حادث و شک در تقدم و تاخر بود، می توان مثال های زیر را ذکر کرد: </w:t>
      </w:r>
    </w:p>
    <w:p w:rsidR="00E17C00" w:rsidRDefault="00E17C00" w:rsidP="00E17C00">
      <w:pPr>
        <w:rPr>
          <w:rtl/>
        </w:rPr>
      </w:pPr>
      <w:r>
        <w:rPr>
          <w:rFonts w:hint="cs"/>
          <w:rtl/>
        </w:rPr>
        <w:t xml:space="preserve">الف. در ادله، موت مورّث در صورتی که اسلام وارث در زمان قبل از موت، به آن ضمیمه شود، موضوع حکمِ ارث بردن است. حال موردی را فرض کنید که علم به حدوث موت مورّث و اسلام وارثش داریم، لکن نمی دانیم که کدامیک مقدم بوده است. اگر اسلام مقدم باشد، وارث ارث می برد و اگر متأخر باشد، ارث نمی برد. </w:t>
      </w:r>
      <w:r w:rsidRPr="00C202DF">
        <w:rPr>
          <w:rFonts w:hint="cs"/>
          <w:rtl/>
        </w:rPr>
        <w:t>البته این مثال برای جایی است که وارث، دو نفر باشد و اما در مورد ورثه بیش از دو نفر، اسلام قبل از تقسیم ارث هم کافی است. وجه این تفصیل این است که در صورت اول، بلافاصله بعد از موت، تمامِ اموال به ملک وارث مسلمان که وارث منحصر است، در می آید و تقسیمی مطرح نیست.</w:t>
      </w:r>
    </w:p>
    <w:p w:rsidR="00E17C00" w:rsidRDefault="00E17C00" w:rsidP="00E17C00">
      <w:pPr>
        <w:rPr>
          <w:rtl/>
        </w:rPr>
      </w:pPr>
      <w:r>
        <w:rPr>
          <w:rFonts w:hint="cs"/>
          <w:rtl/>
        </w:rPr>
        <w:lastRenderedPageBreak/>
        <w:t>ب. علم به حدوث موت مورّث و اسلام بعضی از ورثه داریم، لکن در تقدم اسلام این عده بر تقسیم ارث، شک داریم. در این مثال، بعضِ دیگرِ ورثه، مسلمان بوده و حق ارث بردن را دارند. اگر اسلام مقدم بر موت باشد، ارث فقط به گروهی که از قبل مسلمان بوده است می رسد و اگر مؤخّر باشد، به همه ارث می رسد.</w:t>
      </w:r>
    </w:p>
    <w:p w:rsidR="00E17C00" w:rsidRDefault="00E17C00" w:rsidP="00E17C00">
      <w:pPr>
        <w:rPr>
          <w:rtl/>
        </w:rPr>
      </w:pPr>
      <w:r>
        <w:rPr>
          <w:rFonts w:hint="cs"/>
          <w:rtl/>
        </w:rPr>
        <w:t xml:space="preserve">مرحوم آخوند در باره این قسم دوم (علم به دو حادث و شک در تقدم و تاخر) می فرمایند: این ها دو قسم رئیسی دارد که هر کدام دارای چهار قسم می باشد: </w:t>
      </w:r>
    </w:p>
    <w:p w:rsidR="00E17C00" w:rsidRDefault="00E17C00" w:rsidP="00E17C00">
      <w:pPr>
        <w:rPr>
          <w:rtl/>
        </w:rPr>
      </w:pPr>
      <w:r>
        <w:rPr>
          <w:rFonts w:hint="cs"/>
          <w:rtl/>
        </w:rPr>
        <w:t xml:space="preserve">الف. هر دو حادث، تاریخشان مجهول است. </w:t>
      </w:r>
    </w:p>
    <w:p w:rsidR="00E17C00" w:rsidRDefault="00E17C00" w:rsidP="00E17C00">
      <w:pPr>
        <w:rPr>
          <w:rtl/>
        </w:rPr>
      </w:pPr>
      <w:r>
        <w:rPr>
          <w:rFonts w:hint="cs"/>
          <w:rtl/>
        </w:rPr>
        <w:t>ب. تاریخ یکی معلوم است.</w:t>
      </w:r>
    </w:p>
    <w:p w:rsidR="00E17C00" w:rsidRDefault="00E17C00" w:rsidP="00E17C00">
      <w:pPr>
        <w:rPr>
          <w:rtl/>
        </w:rPr>
      </w:pPr>
      <w:r>
        <w:rPr>
          <w:rFonts w:hint="cs"/>
          <w:rtl/>
        </w:rPr>
        <w:t>برای دو حادث مجهول التاریخ این گونه می توان مثال زد که علم به افتادن نجاست در این آب قلیل و نیز علم به رسیدن این آب به حد کرّ داریم، بدون این که علم به زمان آن ها داشته باشیم. از طرفی هم در تقدم و تاخر این دو حادث شک داریم. اگر رسیدن به مقدار کریت، مقدم باشد افتادن نجس در این آب، سبب نجاست نشده است و اگر هم رسیدن به مقدار کریت، متاخر باشد، این آب با افتادن نجاست، متنجس شده است.</w:t>
      </w:r>
    </w:p>
    <w:p w:rsidR="00E17C00" w:rsidRDefault="00E17C00" w:rsidP="00E17C00">
      <w:pPr>
        <w:rPr>
          <w:rtl/>
        </w:rPr>
      </w:pPr>
      <w:r>
        <w:rPr>
          <w:rFonts w:hint="cs"/>
          <w:rtl/>
        </w:rPr>
        <w:t>برای صورت دوم هم که علم به تاریخ یکی داریم، این گونه می توان مثال زد که علم به ملاقات این آب در هنگام ظهر با نجاست، داریم و از طرفی هم علم به تحقق کریت داریم، لکن نمی دانیم که کرّیت قبل از ظهر بوده است یا بعد از ظهر.</w:t>
      </w:r>
    </w:p>
    <w:p w:rsidR="00E17C00" w:rsidRDefault="00E17C00" w:rsidP="00E17C00">
      <w:pPr>
        <w:pStyle w:val="Heading5"/>
        <w:rPr>
          <w:rtl/>
        </w:rPr>
      </w:pPr>
      <w:bookmarkStart w:id="4" w:name="_Toc500653269"/>
      <w:r>
        <w:rPr>
          <w:rFonts w:hint="cs"/>
          <w:rtl/>
        </w:rPr>
        <w:t>صور دو حادث مجهول التاریخ</w:t>
      </w:r>
      <w:bookmarkEnd w:id="4"/>
    </w:p>
    <w:p w:rsidR="00E17C00" w:rsidRDefault="00E17C00" w:rsidP="00E17C00">
      <w:pPr>
        <w:rPr>
          <w:rtl/>
        </w:rPr>
      </w:pPr>
      <w:r>
        <w:rPr>
          <w:rFonts w:hint="cs"/>
          <w:rtl/>
        </w:rPr>
        <w:t>ایشان صور دو حادث مجهول التاریخ را این گونه بیان می کنند:</w:t>
      </w:r>
    </w:p>
    <w:p w:rsidR="00E17C00" w:rsidRDefault="00E17C00" w:rsidP="00E17C00">
      <w:pPr>
        <w:pStyle w:val="Heading6"/>
        <w:rPr>
          <w:rtl/>
        </w:rPr>
      </w:pPr>
      <w:bookmarkStart w:id="5" w:name="_Toc500653270"/>
      <w:r>
        <w:rPr>
          <w:rFonts w:hint="cs"/>
          <w:rtl/>
        </w:rPr>
        <w:t>الف. ترتب اثر بر یک حادث با وصف تقدم یا تاخر یا تقارن با حادث دیگر</w:t>
      </w:r>
      <w:bookmarkEnd w:id="5"/>
    </w:p>
    <w:p w:rsidR="00E17C00" w:rsidRDefault="00E17C00" w:rsidP="00E17C00">
      <w:pPr>
        <w:rPr>
          <w:rtl/>
        </w:rPr>
      </w:pPr>
      <w:r>
        <w:rPr>
          <w:rFonts w:hint="cs"/>
          <w:rtl/>
        </w:rPr>
        <w:t xml:space="preserve">اثر شرعی مترتب بر وجود یک حادث، متصفا بوصف خاصی به لحاظ حادث دیگر (مثل سبق یا لحوق یا اقتران) است. اثر مترتب بر یک حادث است، لکن متصفا بکونه سابقا علی ذاک الحادث الاخر او مقارنا له او متاخرا عنه. </w:t>
      </w:r>
    </w:p>
    <w:p w:rsidR="00E17C00" w:rsidRDefault="00E17C00" w:rsidP="00E17C00">
      <w:pPr>
        <w:rPr>
          <w:rtl/>
        </w:rPr>
      </w:pPr>
      <w:r>
        <w:rPr>
          <w:rFonts w:hint="cs"/>
          <w:rtl/>
        </w:rPr>
        <w:t xml:space="preserve">و اما آن حادث دیگر این گونه نیست که بر اساس خصوصیتِ سبق یا تقارن یا لحوقش نسبت به حادث دیگرش، دارای اثر باشد. </w:t>
      </w:r>
    </w:p>
    <w:p w:rsidR="00E17C00" w:rsidRDefault="00E17C00" w:rsidP="00E17C00">
      <w:pPr>
        <w:rPr>
          <w:rtl/>
        </w:rPr>
      </w:pPr>
      <w:r>
        <w:rPr>
          <w:rFonts w:hint="cs"/>
          <w:rtl/>
        </w:rPr>
        <w:t>باید توجه داشت که حادث اول، صرفا به لحاظ یکی از خصوصیات تقارن یا تقدم یا تاخر از حادث دیگر، موضوع اثر است.</w:t>
      </w:r>
    </w:p>
    <w:p w:rsidR="00E17C00" w:rsidRDefault="00E17C00" w:rsidP="00E17C00">
      <w:pPr>
        <w:rPr>
          <w:rtl/>
        </w:rPr>
      </w:pPr>
      <w:r>
        <w:rPr>
          <w:rFonts w:hint="cs"/>
          <w:rtl/>
        </w:rPr>
        <w:t>برای مثال، شارع فرموده: اذا رکع المأموم قبل أن یرفع الامام رأسه من الرکوع، فقد ادرک الصلاۀ. ادراک صلات یا به معنای ادراک جماعت (که نظر مشهور همین است.) می باشد، یا به معنای ادراک اصل نماز است (که نظر مرحوم خویی است.).</w:t>
      </w:r>
    </w:p>
    <w:p w:rsidR="00E17C00" w:rsidRDefault="00E17C00" w:rsidP="00E17C00">
      <w:pPr>
        <w:rPr>
          <w:rtl/>
        </w:rPr>
      </w:pPr>
      <w:r>
        <w:rPr>
          <w:rFonts w:hint="cs"/>
          <w:rtl/>
        </w:rPr>
        <w:lastRenderedPageBreak/>
        <w:t>در این مثال، دو حادث وجود دارد: الف. رکوع المأموم  ب. رفع رأس الامام من الرکوع</w:t>
      </w:r>
    </w:p>
    <w:p w:rsidR="00E17C00" w:rsidRDefault="00E17C00" w:rsidP="00E17C00">
      <w:pPr>
        <w:rPr>
          <w:rtl/>
        </w:rPr>
      </w:pPr>
      <w:r>
        <w:rPr>
          <w:rFonts w:hint="cs"/>
          <w:rtl/>
        </w:rPr>
        <w:t>حادث اول به لحاظ اتصافش به قبلیت نسبت به حادث دوم، دارای اثر شرعی است و به لحاظ تقارن یا تأخرش دارای اثر نیست و نیز حادث دیگر هم به لحاظ تقارن یا تقدم یا تاخرش دارای اثر نیست. صحت نماز امام نیز، هیچ ربطی به قبلیت یا بعدیت رکوع ماموم ندارد.</w:t>
      </w:r>
    </w:p>
    <w:p w:rsidR="00E17C00" w:rsidRDefault="00E17C00" w:rsidP="00E17C00">
      <w:pPr>
        <w:rPr>
          <w:rtl/>
        </w:rPr>
      </w:pPr>
      <w:r>
        <w:rPr>
          <w:rFonts w:hint="cs"/>
          <w:rtl/>
        </w:rPr>
        <w:t>باید توجه داشت که موضوع حکم مذکور در روایت، عبارتست از (رکوع المأموم قبل رفع الامام رأسه)، نه (رکوع المأموم حال رکوع الامام). طبق بیان دوم، موضوع حکم ادراک، اقترانِ دو رکوع است، ولی طبق بیان اول، موضوع عبارتست از تقدم رکوع مأموم بر رفع رأس الامام.</w:t>
      </w:r>
    </w:p>
    <w:p w:rsidR="00E17C00" w:rsidRDefault="00E17C00" w:rsidP="00E17C00">
      <w:pPr>
        <w:rPr>
          <w:rtl/>
        </w:rPr>
      </w:pPr>
      <w:r>
        <w:rPr>
          <w:rFonts w:hint="cs"/>
          <w:rtl/>
        </w:rPr>
        <w:t>مرحوم آخوند می فرمایند: در این موارد، استصحابِ عدم تحقق در مورد حادثی که تقدم یا تقارن یا تاخرش اثر دارد، بلامعارض جاری است.</w:t>
      </w:r>
      <w:r>
        <w:rPr>
          <w:rStyle w:val="FootnoteReference"/>
          <w:rtl/>
        </w:rPr>
        <w:footnoteReference w:id="5"/>
      </w:r>
      <w:r>
        <w:rPr>
          <w:rFonts w:hint="cs"/>
          <w:rtl/>
        </w:rPr>
        <w:t xml:space="preserve"> </w:t>
      </w:r>
    </w:p>
    <w:p w:rsidR="001A1EA5" w:rsidRPr="006162A2" w:rsidRDefault="001A1EA5" w:rsidP="006162A2">
      <w:pPr>
        <w:rPr>
          <w:rtl/>
        </w:rPr>
      </w:pPr>
      <w:bookmarkStart w:id="6" w:name="_GoBack"/>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D44" w:rsidRDefault="006C2D44" w:rsidP="008B750B">
      <w:pPr>
        <w:spacing w:line="240" w:lineRule="auto"/>
      </w:pPr>
      <w:r>
        <w:separator/>
      </w:r>
    </w:p>
  </w:endnote>
  <w:endnote w:type="continuationSeparator" w:id="0">
    <w:p w:rsidR="006C2D44" w:rsidRDefault="006C2D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41B97" w:rsidRPr="00041B9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D6101" w:rsidP="001B6799">
          <w:pPr>
            <w:pStyle w:val="Footer"/>
            <w:bidi w:val="0"/>
            <w:rPr>
              <w:color w:val="808080" w:themeColor="background1" w:themeShade="80"/>
              <w:rtl/>
            </w:rPr>
          </w:pPr>
          <w:bookmarkStart w:id="14" w:name="BokAdres"/>
          <w:bookmarkEnd w:id="14"/>
          <w:r>
            <w:rPr>
              <w:color w:val="808080" w:themeColor="background1" w:themeShade="80"/>
            </w:rPr>
            <w:t>U1mq1_13961005-049_ry1_mfeb.ir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D44" w:rsidRDefault="006C2D44" w:rsidP="008B750B">
      <w:pPr>
        <w:spacing w:line="240" w:lineRule="auto"/>
      </w:pPr>
      <w:r>
        <w:separator/>
      </w:r>
    </w:p>
  </w:footnote>
  <w:footnote w:type="continuationSeparator" w:id="0">
    <w:p w:rsidR="006C2D44" w:rsidRDefault="006C2D44" w:rsidP="008B750B">
      <w:pPr>
        <w:spacing w:line="240" w:lineRule="auto"/>
      </w:pPr>
      <w:r>
        <w:continuationSeparator/>
      </w:r>
    </w:p>
  </w:footnote>
  <w:footnote w:id="1">
    <w:p w:rsidR="00E17C00" w:rsidRDefault="00E17C00" w:rsidP="00E17C00">
      <w:pPr>
        <w:pStyle w:val="FootnoteText"/>
        <w:rPr>
          <w:rtl/>
        </w:rPr>
      </w:pPr>
      <w:r>
        <w:rPr>
          <w:rStyle w:val="FootnoteReference"/>
        </w:rPr>
        <w:footnoteRef/>
      </w:r>
      <w:r>
        <w:rPr>
          <w:rtl/>
        </w:rPr>
        <w:t xml:space="preserve"> </w:t>
      </w:r>
      <w:r>
        <w:rPr>
          <w:rFonts w:hint="cs"/>
          <w:rtl/>
        </w:rPr>
        <w:t>شاید مراد استاد، صحت عقد باشد.</w:t>
      </w:r>
    </w:p>
  </w:footnote>
  <w:footnote w:id="2">
    <w:p w:rsidR="00E17C00" w:rsidRPr="00BB0904" w:rsidRDefault="00E17C00" w:rsidP="00E17C00">
      <w:pPr>
        <w:pStyle w:val="FootnoteText"/>
      </w:pPr>
      <w:r w:rsidRPr="00BB0904">
        <w:footnoteRef/>
      </w:r>
      <w:r w:rsidRPr="00BB0904">
        <w:rPr>
          <w:rtl/>
        </w:rPr>
        <w:t xml:space="preserve"> </w:t>
      </w:r>
      <w:hyperlink r:id="rId1" w:history="1">
        <w:r w:rsidRPr="00BB0904">
          <w:rPr>
            <w:rStyle w:val="Hyperlink"/>
            <w:rFonts w:hint="cs"/>
            <w:rtl/>
          </w:rPr>
          <w:t>فوائد</w:t>
        </w:r>
        <w:r w:rsidRPr="00BB0904">
          <w:rPr>
            <w:rStyle w:val="Hyperlink"/>
            <w:rtl/>
          </w:rPr>
          <w:t xml:space="preserve"> </w:t>
        </w:r>
        <w:r w:rsidRPr="00BB0904">
          <w:rPr>
            <w:rStyle w:val="Hyperlink"/>
            <w:rFonts w:hint="cs"/>
            <w:rtl/>
          </w:rPr>
          <w:t>الاصول،</w:t>
        </w:r>
        <w:r w:rsidRPr="00BB0904">
          <w:rPr>
            <w:rStyle w:val="Hyperlink"/>
            <w:rtl/>
          </w:rPr>
          <w:t xml:space="preserve"> </w:t>
        </w:r>
        <w:r w:rsidRPr="00BB0904">
          <w:rPr>
            <w:rStyle w:val="Hyperlink"/>
            <w:rFonts w:hint="cs"/>
            <w:rtl/>
          </w:rPr>
          <w:t>محقق</w:t>
        </w:r>
        <w:r w:rsidRPr="00BB0904">
          <w:rPr>
            <w:rStyle w:val="Hyperlink"/>
            <w:rtl/>
          </w:rPr>
          <w:t xml:space="preserve"> </w:t>
        </w:r>
        <w:r w:rsidRPr="00BB0904">
          <w:rPr>
            <w:rStyle w:val="Hyperlink"/>
            <w:rFonts w:hint="cs"/>
            <w:rtl/>
          </w:rPr>
          <w:t>نایینی</w:t>
        </w:r>
        <w:r w:rsidRPr="00BB0904">
          <w:rPr>
            <w:rStyle w:val="Hyperlink"/>
            <w:rtl/>
          </w:rPr>
          <w:t xml:space="preserve"> (</w:t>
        </w:r>
        <w:r w:rsidRPr="00BB0904">
          <w:rPr>
            <w:rStyle w:val="Hyperlink"/>
            <w:rFonts w:hint="cs"/>
            <w:rtl/>
          </w:rPr>
          <w:t>ابوالقاسم</w:t>
        </w:r>
        <w:r w:rsidRPr="00BB0904">
          <w:rPr>
            <w:rStyle w:val="Hyperlink"/>
            <w:rtl/>
          </w:rPr>
          <w:t xml:space="preserve"> </w:t>
        </w:r>
        <w:r w:rsidRPr="00BB0904">
          <w:rPr>
            <w:rStyle w:val="Hyperlink"/>
            <w:rFonts w:hint="cs"/>
            <w:rtl/>
          </w:rPr>
          <w:t>خویی</w:t>
        </w:r>
        <w:r w:rsidRPr="00BB0904">
          <w:rPr>
            <w:rStyle w:val="Hyperlink"/>
            <w:rtl/>
          </w:rPr>
          <w:t>)</w:t>
        </w:r>
        <w:r w:rsidRPr="00BB0904">
          <w:rPr>
            <w:rStyle w:val="Hyperlink"/>
            <w:rFonts w:hint="cs"/>
            <w:rtl/>
          </w:rPr>
          <w:t>،</w:t>
        </w:r>
        <w:r w:rsidRPr="00BB0904">
          <w:rPr>
            <w:rStyle w:val="Hyperlink"/>
            <w:rtl/>
          </w:rPr>
          <w:t xml:space="preserve"> </w:t>
        </w:r>
        <w:r w:rsidRPr="00BB0904">
          <w:rPr>
            <w:rStyle w:val="Hyperlink"/>
            <w:rFonts w:hint="cs"/>
            <w:rtl/>
          </w:rPr>
          <w:t>ج</w:t>
        </w:r>
        <w:r w:rsidRPr="00BB0904">
          <w:rPr>
            <w:rStyle w:val="Hyperlink"/>
            <w:rtl/>
          </w:rPr>
          <w:t>4</w:t>
        </w:r>
        <w:r w:rsidRPr="00BB0904">
          <w:rPr>
            <w:rStyle w:val="Hyperlink"/>
            <w:rFonts w:hint="cs"/>
            <w:rtl/>
          </w:rPr>
          <w:t>،</w:t>
        </w:r>
        <w:r w:rsidRPr="00BB0904">
          <w:rPr>
            <w:rStyle w:val="Hyperlink"/>
            <w:rtl/>
          </w:rPr>
          <w:t xml:space="preserve"> </w:t>
        </w:r>
        <w:r w:rsidRPr="00BB0904">
          <w:rPr>
            <w:rStyle w:val="Hyperlink"/>
            <w:rFonts w:hint="cs"/>
            <w:rtl/>
          </w:rPr>
          <w:t>ص</w:t>
        </w:r>
        <w:r w:rsidRPr="00BB0904">
          <w:rPr>
            <w:rStyle w:val="Hyperlink"/>
            <w:rtl/>
          </w:rPr>
          <w:t>504.</w:t>
        </w:r>
      </w:hyperlink>
    </w:p>
  </w:footnote>
  <w:footnote w:id="3">
    <w:p w:rsidR="00E17C00" w:rsidRDefault="00E17C00" w:rsidP="00E17C00">
      <w:pPr>
        <w:pStyle w:val="FootnoteText"/>
      </w:pPr>
      <w:r>
        <w:rPr>
          <w:rStyle w:val="FootnoteReference"/>
        </w:rPr>
        <w:footnoteRef/>
      </w:r>
      <w:r>
        <w:rPr>
          <w:rtl/>
        </w:rPr>
        <w:t xml:space="preserve"> </w:t>
      </w:r>
      <w:r>
        <w:rPr>
          <w:rFonts w:hint="cs"/>
          <w:rtl/>
        </w:rPr>
        <w:t>استاد در جلسه بعد، بیان کامل تری از این مطلب را ارائه کردند که بر آن اساس، مطلب تقریر شده است.</w:t>
      </w:r>
    </w:p>
  </w:footnote>
  <w:footnote w:id="4">
    <w:p w:rsidR="00E17C00" w:rsidRPr="007D5B61" w:rsidRDefault="00E17C00" w:rsidP="00E17C00">
      <w:pPr>
        <w:pStyle w:val="FootnoteText"/>
        <w:rPr>
          <w:rtl/>
        </w:rPr>
      </w:pPr>
      <w:r w:rsidRPr="007D5B61">
        <w:footnoteRef/>
      </w:r>
      <w:r w:rsidRPr="007D5B61">
        <w:rPr>
          <w:rtl/>
        </w:rPr>
        <w:t xml:space="preserve"> </w:t>
      </w:r>
      <w:hyperlink r:id="rId2" w:history="1">
        <w:r w:rsidRPr="007D5B61">
          <w:rPr>
            <w:rStyle w:val="Hyperlink"/>
            <w:rFonts w:hint="cs"/>
            <w:rtl/>
          </w:rPr>
          <w:t>فرائد</w:t>
        </w:r>
        <w:r w:rsidRPr="007D5B61">
          <w:rPr>
            <w:rStyle w:val="Hyperlink"/>
            <w:rtl/>
          </w:rPr>
          <w:t xml:space="preserve"> </w:t>
        </w:r>
        <w:r w:rsidRPr="007D5B61">
          <w:rPr>
            <w:rStyle w:val="Hyperlink"/>
            <w:rFonts w:hint="cs"/>
            <w:rtl/>
          </w:rPr>
          <w:t>الاصول،</w:t>
        </w:r>
        <w:r w:rsidRPr="007D5B61">
          <w:rPr>
            <w:rStyle w:val="Hyperlink"/>
            <w:rtl/>
          </w:rPr>
          <w:t xml:space="preserve"> </w:t>
        </w:r>
        <w:r w:rsidRPr="007D5B61">
          <w:rPr>
            <w:rStyle w:val="Hyperlink"/>
            <w:rFonts w:hint="cs"/>
            <w:rtl/>
          </w:rPr>
          <w:t>شیخ</w:t>
        </w:r>
        <w:r w:rsidRPr="007D5B61">
          <w:rPr>
            <w:rStyle w:val="Hyperlink"/>
            <w:rtl/>
          </w:rPr>
          <w:t xml:space="preserve"> </w:t>
        </w:r>
        <w:r w:rsidRPr="007D5B61">
          <w:rPr>
            <w:rStyle w:val="Hyperlink"/>
            <w:rFonts w:hint="cs"/>
            <w:rtl/>
          </w:rPr>
          <w:t>مرتضی</w:t>
        </w:r>
        <w:r w:rsidRPr="007D5B61">
          <w:rPr>
            <w:rStyle w:val="Hyperlink"/>
            <w:rtl/>
          </w:rPr>
          <w:t xml:space="preserve"> </w:t>
        </w:r>
        <w:r w:rsidRPr="007D5B61">
          <w:rPr>
            <w:rStyle w:val="Hyperlink"/>
            <w:rFonts w:hint="cs"/>
            <w:rtl/>
          </w:rPr>
          <w:t>انصاری،</w:t>
        </w:r>
        <w:r w:rsidRPr="007D5B61">
          <w:rPr>
            <w:rStyle w:val="Hyperlink"/>
            <w:rtl/>
          </w:rPr>
          <w:t xml:space="preserve"> </w:t>
        </w:r>
        <w:r w:rsidRPr="007D5B61">
          <w:rPr>
            <w:rStyle w:val="Hyperlink"/>
            <w:rFonts w:hint="cs"/>
            <w:rtl/>
          </w:rPr>
          <w:t>ج</w:t>
        </w:r>
        <w:r w:rsidRPr="007D5B61">
          <w:rPr>
            <w:rStyle w:val="Hyperlink"/>
            <w:rtl/>
          </w:rPr>
          <w:t>3</w:t>
        </w:r>
        <w:r w:rsidRPr="007D5B61">
          <w:rPr>
            <w:rStyle w:val="Hyperlink"/>
            <w:rFonts w:hint="cs"/>
            <w:rtl/>
          </w:rPr>
          <w:t>،</w:t>
        </w:r>
        <w:r w:rsidRPr="007D5B61">
          <w:rPr>
            <w:rStyle w:val="Hyperlink"/>
            <w:rtl/>
          </w:rPr>
          <w:t xml:space="preserve"> </w:t>
        </w:r>
        <w:r w:rsidRPr="007D5B61">
          <w:rPr>
            <w:rStyle w:val="Hyperlink"/>
            <w:rFonts w:hint="cs"/>
            <w:rtl/>
          </w:rPr>
          <w:t>ص</w:t>
        </w:r>
        <w:r w:rsidRPr="007D5B61">
          <w:rPr>
            <w:rStyle w:val="Hyperlink"/>
            <w:rtl/>
          </w:rPr>
          <w:t>248.</w:t>
        </w:r>
      </w:hyperlink>
    </w:p>
  </w:footnote>
  <w:footnote w:id="5">
    <w:p w:rsidR="00E17C00" w:rsidRPr="007D5B61" w:rsidRDefault="00E17C00" w:rsidP="00E17C00">
      <w:pPr>
        <w:pStyle w:val="FootnoteText"/>
        <w:rPr>
          <w:rtl/>
        </w:rPr>
      </w:pPr>
      <w:r w:rsidRPr="007D5B61">
        <w:footnoteRef/>
      </w:r>
      <w:r w:rsidRPr="007D5B61">
        <w:rPr>
          <w:rtl/>
        </w:rPr>
        <w:t xml:space="preserve"> </w:t>
      </w:r>
      <w:hyperlink r:id="rId3" w:history="1">
        <w:r w:rsidRPr="007D5B61">
          <w:rPr>
            <w:rStyle w:val="Hyperlink"/>
            <w:rFonts w:hint="cs"/>
            <w:rtl/>
          </w:rPr>
          <w:t>کفایه</w:t>
        </w:r>
        <w:r w:rsidRPr="007D5B61">
          <w:rPr>
            <w:rStyle w:val="Hyperlink"/>
            <w:rtl/>
          </w:rPr>
          <w:t xml:space="preserve"> </w:t>
        </w:r>
        <w:r w:rsidRPr="007D5B61">
          <w:rPr>
            <w:rStyle w:val="Hyperlink"/>
            <w:rFonts w:hint="cs"/>
            <w:rtl/>
          </w:rPr>
          <w:t>الاصول،</w:t>
        </w:r>
        <w:r w:rsidRPr="007D5B61">
          <w:rPr>
            <w:rStyle w:val="Hyperlink"/>
            <w:rtl/>
          </w:rPr>
          <w:t xml:space="preserve"> </w:t>
        </w:r>
        <w:r w:rsidRPr="007D5B61">
          <w:rPr>
            <w:rStyle w:val="Hyperlink"/>
            <w:rFonts w:hint="cs"/>
            <w:rtl/>
          </w:rPr>
          <w:t>آخوند</w:t>
        </w:r>
        <w:r w:rsidRPr="007D5B61">
          <w:rPr>
            <w:rStyle w:val="Hyperlink"/>
            <w:rtl/>
          </w:rPr>
          <w:t xml:space="preserve"> </w:t>
        </w:r>
        <w:r w:rsidRPr="007D5B61">
          <w:rPr>
            <w:rStyle w:val="Hyperlink"/>
            <w:rFonts w:hint="cs"/>
            <w:rtl/>
          </w:rPr>
          <w:t>خراسانی،</w:t>
        </w:r>
        <w:r w:rsidRPr="007D5B61">
          <w:rPr>
            <w:rStyle w:val="Hyperlink"/>
            <w:rtl/>
          </w:rPr>
          <w:t xml:space="preserve"> </w:t>
        </w:r>
        <w:r w:rsidRPr="007D5B61">
          <w:rPr>
            <w:rStyle w:val="Hyperlink"/>
            <w:rFonts w:hint="cs"/>
            <w:rtl/>
          </w:rPr>
          <w:t>ج</w:t>
        </w:r>
        <w:r w:rsidRPr="007D5B61">
          <w:rPr>
            <w:rStyle w:val="Hyperlink"/>
            <w:rtl/>
          </w:rPr>
          <w:t>1</w:t>
        </w:r>
        <w:r w:rsidRPr="007D5B61">
          <w:rPr>
            <w:rStyle w:val="Hyperlink"/>
            <w:rFonts w:hint="cs"/>
            <w:rtl/>
          </w:rPr>
          <w:t>،</w:t>
        </w:r>
        <w:r w:rsidRPr="007D5B61">
          <w:rPr>
            <w:rStyle w:val="Hyperlink"/>
            <w:rtl/>
          </w:rPr>
          <w:t xml:space="preserve"> </w:t>
        </w:r>
        <w:r w:rsidRPr="007D5B61">
          <w:rPr>
            <w:rStyle w:val="Hyperlink"/>
            <w:rFonts w:hint="cs"/>
            <w:rtl/>
          </w:rPr>
          <w:t>ص</w:t>
        </w:r>
        <w:r w:rsidRPr="007D5B61">
          <w:rPr>
            <w:rStyle w:val="Hyperlink"/>
            <w:rtl/>
          </w:rPr>
          <w:t>419.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5D6101">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D61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D610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5D6101">
      <w:rPr>
        <w:sz w:val="24"/>
        <w:szCs w:val="24"/>
        <w:rtl/>
      </w:rPr>
      <w:t>5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5D6101">
      <w:rPr>
        <w:rFonts w:hint="cs"/>
        <w:sz w:val="24"/>
        <w:szCs w:val="24"/>
        <w:rtl/>
      </w:rPr>
      <w:t>تنبیه</w:t>
    </w:r>
    <w:r w:rsidR="005D6101">
      <w:rPr>
        <w:sz w:val="24"/>
        <w:szCs w:val="24"/>
        <w:rtl/>
      </w:rPr>
      <w:t xml:space="preserve"> </w:t>
    </w:r>
    <w:r w:rsidR="005D6101">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5D6101">
      <w:rPr>
        <w:rFonts w:hint="cs"/>
        <w:sz w:val="24"/>
        <w:szCs w:val="24"/>
        <w:rtl/>
      </w:rPr>
      <w:t>رضا</w:t>
    </w:r>
    <w:r w:rsidR="005D6101">
      <w:rPr>
        <w:sz w:val="24"/>
        <w:szCs w:val="24"/>
        <w:rtl/>
      </w:rPr>
      <w:t xml:space="preserve"> </w:t>
    </w:r>
    <w:r w:rsidR="005D610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D6101">
      <w:rPr>
        <w:rFonts w:hint="cs"/>
        <w:sz w:val="24"/>
        <w:szCs w:val="24"/>
        <w:rtl/>
      </w:rPr>
      <w:t>شک</w:t>
    </w:r>
    <w:r w:rsidR="005D6101">
      <w:rPr>
        <w:sz w:val="24"/>
        <w:szCs w:val="24"/>
        <w:rtl/>
      </w:rPr>
      <w:t xml:space="preserve"> </w:t>
    </w:r>
    <w:r w:rsidR="005D6101">
      <w:rPr>
        <w:rFonts w:hint="cs"/>
        <w:sz w:val="24"/>
        <w:szCs w:val="24"/>
        <w:rtl/>
      </w:rPr>
      <w:t>در</w:t>
    </w:r>
    <w:r w:rsidR="005D6101">
      <w:rPr>
        <w:sz w:val="24"/>
        <w:szCs w:val="24"/>
        <w:rtl/>
      </w:rPr>
      <w:t xml:space="preserve"> </w:t>
    </w:r>
    <w:r w:rsidR="005D6101">
      <w:rPr>
        <w:rFonts w:hint="cs"/>
        <w:sz w:val="24"/>
        <w:szCs w:val="24"/>
        <w:rtl/>
      </w:rPr>
      <w:t>تقدم</w:t>
    </w:r>
    <w:r w:rsidR="005D6101">
      <w:rPr>
        <w:sz w:val="24"/>
        <w:szCs w:val="24"/>
        <w:rtl/>
      </w:rPr>
      <w:t xml:space="preserve"> </w:t>
    </w:r>
    <w:r w:rsidR="005D6101">
      <w:rPr>
        <w:rFonts w:hint="cs"/>
        <w:sz w:val="24"/>
        <w:szCs w:val="24"/>
        <w:rtl/>
      </w:rPr>
      <w:t>و</w:t>
    </w:r>
    <w:r w:rsidR="005D6101">
      <w:rPr>
        <w:sz w:val="24"/>
        <w:szCs w:val="24"/>
        <w:rtl/>
      </w:rPr>
      <w:t xml:space="preserve"> </w:t>
    </w:r>
    <w:r w:rsidR="005D6101">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B9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D6101"/>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D44"/>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7C00"/>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3E64"/>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17C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19/&#1575;&#1604;&#1581;&#1575;&#1583;&#1740;" TargetMode="External"/><Relationship Id="rId2" Type="http://schemas.openxmlformats.org/officeDocument/2006/relationships/hyperlink" Target="http://lib.eshia.ir/13056/3/248/&#1740;&#1593;&#1604;&#1605;" TargetMode="External"/><Relationship Id="rId1" Type="http://schemas.openxmlformats.org/officeDocument/2006/relationships/hyperlink" Target="http://lib.eshia.ir/13102/4/504/&#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A6E49-B7B5-47D0-848D-3AF0292A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4</Pages>
  <Words>875</Words>
  <Characters>4991</Characters>
  <Application>Microsoft Office Word</Application>
  <DocSecurity>0</DocSecurity>
  <Lines>41</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2017-12-09T22:12:00Z</dcterms:created>
  <dcterms:modified xsi:type="dcterms:W3CDTF">2017-12-10T03:42:00Z</dcterms:modified>
  <cp:contentStatus>ویرایش 2.5</cp:contentStatus>
  <cp:version>2.3</cp:version>
</cp:coreProperties>
</file>