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783473">
      <w:pPr>
        <w:spacing w:line="240" w:lineRule="auto"/>
        <w:jc w:val="center"/>
        <w:rPr>
          <w:rFonts w:cs="B Titr"/>
          <w:b/>
          <w:bCs/>
          <w:sz w:val="20"/>
          <w:szCs w:val="24"/>
          <w:rtl/>
        </w:rPr>
      </w:pPr>
      <w:bookmarkStart w:id="0" w:name="_GoBack"/>
      <w:bookmarkEnd w:id="0"/>
      <w:r>
        <w:rPr>
          <w:rFonts w:cs="B Titr" w:hint="cs"/>
          <w:b/>
          <w:bCs/>
          <w:noProof/>
          <w:sz w:val="20"/>
          <w:szCs w:val="24"/>
          <w:rtl/>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570D01" w:rsidRDefault="00570D01" w:rsidP="00570D01">
      <w:pPr>
        <w:pStyle w:val="TOC6"/>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"1-8" \h \z \u </w:instrText>
      </w:r>
      <w:r>
        <w:fldChar w:fldCharType="separate"/>
      </w:r>
      <w:hyperlink w:anchor="_Toc493643109" w:history="1">
        <w:r w:rsidRPr="00052893">
          <w:rPr>
            <w:rStyle w:val="Hyperlink"/>
            <w:rFonts w:hint="eastAsia"/>
            <w:noProof/>
            <w:rtl/>
          </w:rPr>
          <w:t>توض</w:t>
        </w:r>
        <w:r w:rsidRPr="00052893">
          <w:rPr>
            <w:rStyle w:val="Hyperlink"/>
            <w:rFonts w:hint="cs"/>
            <w:noProof/>
            <w:rtl/>
          </w:rPr>
          <w:t>ی</w:t>
        </w:r>
        <w:r w:rsidRPr="00052893">
          <w:rPr>
            <w:rStyle w:val="Hyperlink"/>
            <w:rFonts w:hint="eastAsia"/>
            <w:noProof/>
            <w:rtl/>
          </w:rPr>
          <w:t>ح</w:t>
        </w:r>
        <w:r w:rsidRPr="00052893">
          <w:rPr>
            <w:rStyle w:val="Hyperlink"/>
            <w:noProof/>
            <w:rtl/>
          </w:rPr>
          <w:t xml:space="preserve"> </w:t>
        </w:r>
        <w:r w:rsidRPr="00052893">
          <w:rPr>
            <w:rStyle w:val="Hyperlink"/>
            <w:rFonts w:hint="eastAsia"/>
            <w:noProof/>
            <w:rtl/>
          </w:rPr>
          <w:t>ب</w:t>
        </w:r>
        <w:r w:rsidRPr="00052893">
          <w:rPr>
            <w:rStyle w:val="Hyperlink"/>
            <w:rFonts w:hint="cs"/>
            <w:noProof/>
            <w:rtl/>
          </w:rPr>
          <w:t>ی</w:t>
        </w:r>
        <w:r w:rsidRPr="00052893">
          <w:rPr>
            <w:rStyle w:val="Hyperlink"/>
            <w:rFonts w:hint="eastAsia"/>
            <w:noProof/>
            <w:rtl/>
          </w:rPr>
          <w:t>شتر</w:t>
        </w:r>
        <w:r w:rsidRPr="00052893">
          <w:rPr>
            <w:rStyle w:val="Hyperlink"/>
            <w:noProof/>
            <w:rtl/>
          </w:rPr>
          <w:t xml:space="preserve"> </w:t>
        </w:r>
        <w:r w:rsidRPr="00052893">
          <w:rPr>
            <w:rStyle w:val="Hyperlink"/>
            <w:rFonts w:hint="eastAsia"/>
            <w:noProof/>
            <w:rtl/>
          </w:rPr>
          <w:t>استثنا</w:t>
        </w:r>
        <w:r w:rsidRPr="00052893">
          <w:rPr>
            <w:rStyle w:val="Hyperlink"/>
            <w:rFonts w:hint="cs"/>
            <w:noProof/>
            <w:rtl/>
          </w:rPr>
          <w:t>ی</w:t>
        </w:r>
        <w:r w:rsidRPr="00052893">
          <w:rPr>
            <w:rStyle w:val="Hyperlink"/>
            <w:noProof/>
            <w:rtl/>
          </w:rPr>
          <w:t xml:space="preserve"> </w:t>
        </w:r>
        <w:r w:rsidRPr="00052893">
          <w:rPr>
            <w:rStyle w:val="Hyperlink"/>
            <w:rFonts w:hint="eastAsia"/>
            <w:noProof/>
            <w:rtl/>
          </w:rPr>
          <w:t>دوم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Toc493643109 \h</w:instrText>
        </w:r>
        <w:r>
          <w:rPr>
            <w:noProof/>
            <w:webHidden/>
            <w:rtl/>
          </w:rPr>
          <w:instrText xml:space="preserve"> </w:instrText>
        </w:r>
        <w:r>
          <w:rPr>
            <w:rStyle w:val="Hyperlink"/>
            <w:noProof/>
            <w:rtl/>
          </w:rPr>
        </w:r>
        <w:r>
          <w:rPr>
            <w:rStyle w:val="Hyperlink"/>
            <w:noProof/>
            <w:rtl/>
          </w:rPr>
          <w:fldChar w:fldCharType="separate"/>
        </w:r>
        <w:r w:rsidR="009376A2">
          <w:rPr>
            <w:noProof/>
            <w:webHidden/>
            <w:rtl/>
          </w:rPr>
          <w:t>1</w:t>
        </w:r>
        <w:r>
          <w:rPr>
            <w:rStyle w:val="Hyperlink"/>
            <w:noProof/>
            <w:rtl/>
          </w:rPr>
          <w:fldChar w:fldCharType="end"/>
        </w:r>
      </w:hyperlink>
    </w:p>
    <w:p w:rsidR="00570D01" w:rsidRDefault="00C752F9" w:rsidP="00570D01">
      <w:pPr>
        <w:pStyle w:val="TOC6"/>
        <w:tabs>
          <w:tab w:val="right" w:leader="dot" w:pos="10194"/>
        </w:tabs>
        <w:rPr>
          <w:rFonts w:asciiTheme="minorHAnsi" w:eastAsiaTheme="minorEastAsia" w:hAnsiTheme="minorHAnsi" w:cstheme="minorBidi"/>
          <w:bCs w:val="0"/>
          <w:noProof/>
          <w:color w:val="auto"/>
          <w:szCs w:val="22"/>
          <w:rtl/>
        </w:rPr>
      </w:pPr>
      <w:hyperlink w:anchor="_Toc493643110" w:history="1">
        <w:r w:rsidR="00570D01" w:rsidRPr="00052893">
          <w:rPr>
            <w:rStyle w:val="Hyperlink"/>
            <w:rFonts w:hint="eastAsia"/>
            <w:noProof/>
            <w:rtl/>
          </w:rPr>
          <w:t>توض</w:t>
        </w:r>
        <w:r w:rsidR="00570D01" w:rsidRPr="00052893">
          <w:rPr>
            <w:rStyle w:val="Hyperlink"/>
            <w:rFonts w:hint="cs"/>
            <w:noProof/>
            <w:rtl/>
          </w:rPr>
          <w:t>ی</w:t>
        </w:r>
        <w:r w:rsidR="00570D01" w:rsidRPr="00052893">
          <w:rPr>
            <w:rStyle w:val="Hyperlink"/>
            <w:rFonts w:hint="eastAsia"/>
            <w:noProof/>
            <w:rtl/>
          </w:rPr>
          <w:t>ح</w:t>
        </w:r>
        <w:r w:rsidR="00570D01" w:rsidRPr="00052893">
          <w:rPr>
            <w:rStyle w:val="Hyperlink"/>
            <w:noProof/>
            <w:rtl/>
          </w:rPr>
          <w:t xml:space="preserve"> </w:t>
        </w:r>
        <w:r w:rsidR="00570D01" w:rsidRPr="00052893">
          <w:rPr>
            <w:rStyle w:val="Hyperlink"/>
            <w:rFonts w:hint="eastAsia"/>
            <w:noProof/>
            <w:rtl/>
          </w:rPr>
          <w:t>ب</w:t>
        </w:r>
        <w:r w:rsidR="00570D01" w:rsidRPr="00052893">
          <w:rPr>
            <w:rStyle w:val="Hyperlink"/>
            <w:rFonts w:hint="cs"/>
            <w:noProof/>
            <w:rtl/>
          </w:rPr>
          <w:t>ی</w:t>
        </w:r>
        <w:r w:rsidR="00570D01" w:rsidRPr="00052893">
          <w:rPr>
            <w:rStyle w:val="Hyperlink"/>
            <w:rFonts w:hint="eastAsia"/>
            <w:noProof/>
            <w:rtl/>
          </w:rPr>
          <w:t>شتر</w:t>
        </w:r>
        <w:r w:rsidR="00570D01" w:rsidRPr="00052893">
          <w:rPr>
            <w:rStyle w:val="Hyperlink"/>
            <w:noProof/>
            <w:rtl/>
          </w:rPr>
          <w:t xml:space="preserve"> </w:t>
        </w:r>
        <w:r w:rsidR="00570D01" w:rsidRPr="00052893">
          <w:rPr>
            <w:rStyle w:val="Hyperlink"/>
            <w:rFonts w:hint="eastAsia"/>
            <w:noProof/>
            <w:rtl/>
          </w:rPr>
          <w:t>استثنا</w:t>
        </w:r>
        <w:r w:rsidR="00570D01" w:rsidRPr="00052893">
          <w:rPr>
            <w:rStyle w:val="Hyperlink"/>
            <w:rFonts w:hint="cs"/>
            <w:noProof/>
            <w:rtl/>
          </w:rPr>
          <w:t>ی</w:t>
        </w:r>
        <w:r w:rsidR="00570D01" w:rsidRPr="00052893">
          <w:rPr>
            <w:rStyle w:val="Hyperlink"/>
            <w:noProof/>
            <w:rtl/>
          </w:rPr>
          <w:t xml:space="preserve"> </w:t>
        </w:r>
        <w:r w:rsidR="00570D01" w:rsidRPr="00052893">
          <w:rPr>
            <w:rStyle w:val="Hyperlink"/>
            <w:rFonts w:hint="eastAsia"/>
            <w:noProof/>
            <w:rtl/>
          </w:rPr>
          <w:t>سوم</w:t>
        </w:r>
        <w:r w:rsidR="00570D01">
          <w:rPr>
            <w:noProof/>
            <w:webHidden/>
            <w:rtl/>
          </w:rPr>
          <w:tab/>
        </w:r>
        <w:r w:rsidR="00570D01">
          <w:rPr>
            <w:rStyle w:val="Hyperlink"/>
            <w:noProof/>
            <w:rtl/>
          </w:rPr>
          <w:fldChar w:fldCharType="begin"/>
        </w:r>
        <w:r w:rsidR="00570D01">
          <w:rPr>
            <w:noProof/>
            <w:webHidden/>
            <w:rtl/>
          </w:rPr>
          <w:instrText xml:space="preserve"> </w:instrText>
        </w:r>
        <w:r w:rsidR="00570D01">
          <w:rPr>
            <w:noProof/>
            <w:webHidden/>
          </w:rPr>
          <w:instrText>PAGEREF</w:instrText>
        </w:r>
        <w:r w:rsidR="00570D01">
          <w:rPr>
            <w:noProof/>
            <w:webHidden/>
            <w:rtl/>
          </w:rPr>
          <w:instrText xml:space="preserve"> _</w:instrText>
        </w:r>
        <w:r w:rsidR="00570D01">
          <w:rPr>
            <w:noProof/>
            <w:webHidden/>
          </w:rPr>
          <w:instrText>Toc493643110 \h</w:instrText>
        </w:r>
        <w:r w:rsidR="00570D01">
          <w:rPr>
            <w:noProof/>
            <w:webHidden/>
            <w:rtl/>
          </w:rPr>
          <w:instrText xml:space="preserve"> </w:instrText>
        </w:r>
        <w:r w:rsidR="00570D01">
          <w:rPr>
            <w:rStyle w:val="Hyperlink"/>
            <w:noProof/>
            <w:rtl/>
          </w:rPr>
        </w:r>
        <w:r w:rsidR="00570D01">
          <w:rPr>
            <w:rStyle w:val="Hyperlink"/>
            <w:noProof/>
            <w:rtl/>
          </w:rPr>
          <w:fldChar w:fldCharType="separate"/>
        </w:r>
        <w:r w:rsidR="009376A2">
          <w:rPr>
            <w:noProof/>
            <w:webHidden/>
            <w:rtl/>
          </w:rPr>
          <w:t>2</w:t>
        </w:r>
        <w:r w:rsidR="00570D01">
          <w:rPr>
            <w:rStyle w:val="Hyperlink"/>
            <w:noProof/>
            <w:rtl/>
          </w:rPr>
          <w:fldChar w:fldCharType="end"/>
        </w:r>
      </w:hyperlink>
    </w:p>
    <w:p w:rsidR="00570D01" w:rsidRDefault="00C752F9" w:rsidP="00570D01">
      <w:pPr>
        <w:pStyle w:val="TOC7"/>
        <w:tabs>
          <w:tab w:val="right" w:leader="dot" w:pos="10194"/>
        </w:tabs>
        <w:rPr>
          <w:rFonts w:asciiTheme="minorHAnsi" w:eastAsiaTheme="minorEastAsia" w:hAnsiTheme="minorHAnsi" w:cstheme="minorBidi"/>
          <w:bCs w:val="0"/>
          <w:noProof/>
          <w:color w:val="auto"/>
          <w:szCs w:val="22"/>
          <w:rtl/>
        </w:rPr>
      </w:pPr>
      <w:hyperlink w:anchor="_Toc493643111" w:history="1">
        <w:r w:rsidR="00570D01" w:rsidRPr="00052893">
          <w:rPr>
            <w:rStyle w:val="Hyperlink"/>
            <w:rFonts w:hint="eastAsia"/>
            <w:noProof/>
            <w:rtl/>
          </w:rPr>
          <w:t>مراد</w:t>
        </w:r>
        <w:r w:rsidR="00570D01" w:rsidRPr="00052893">
          <w:rPr>
            <w:rStyle w:val="Hyperlink"/>
            <w:noProof/>
            <w:rtl/>
          </w:rPr>
          <w:t xml:space="preserve"> </w:t>
        </w:r>
        <w:r w:rsidR="00570D01" w:rsidRPr="00052893">
          <w:rPr>
            <w:rStyle w:val="Hyperlink"/>
            <w:rFonts w:hint="eastAsia"/>
            <w:noProof/>
            <w:rtl/>
          </w:rPr>
          <w:t>از</w:t>
        </w:r>
        <w:r w:rsidR="00570D01" w:rsidRPr="00052893">
          <w:rPr>
            <w:rStyle w:val="Hyperlink"/>
            <w:noProof/>
            <w:rtl/>
          </w:rPr>
          <w:t xml:space="preserve"> </w:t>
        </w:r>
        <w:r w:rsidR="00570D01" w:rsidRPr="00052893">
          <w:rPr>
            <w:rStyle w:val="Hyperlink"/>
            <w:rFonts w:hint="eastAsia"/>
            <w:noProof/>
            <w:rtl/>
          </w:rPr>
          <w:t>استدلال</w:t>
        </w:r>
        <w:r w:rsidR="00570D01" w:rsidRPr="00052893">
          <w:rPr>
            <w:rStyle w:val="Hyperlink"/>
            <w:noProof/>
            <w:rtl/>
          </w:rPr>
          <w:t xml:space="preserve"> </w:t>
        </w:r>
        <w:r w:rsidR="00570D01" w:rsidRPr="00052893">
          <w:rPr>
            <w:rStyle w:val="Hyperlink"/>
            <w:rFonts w:hint="eastAsia"/>
            <w:noProof/>
            <w:rtl/>
          </w:rPr>
          <w:t>به</w:t>
        </w:r>
        <w:r w:rsidR="00570D01" w:rsidRPr="00052893">
          <w:rPr>
            <w:rStyle w:val="Hyperlink"/>
            <w:noProof/>
            <w:rtl/>
          </w:rPr>
          <w:t xml:space="preserve"> </w:t>
        </w:r>
        <w:r w:rsidR="00570D01" w:rsidRPr="00052893">
          <w:rPr>
            <w:rStyle w:val="Hyperlink"/>
            <w:rFonts w:hint="eastAsia"/>
            <w:noProof/>
            <w:rtl/>
          </w:rPr>
          <w:t>أثر</w:t>
        </w:r>
        <w:r w:rsidR="00570D01" w:rsidRPr="00052893">
          <w:rPr>
            <w:rStyle w:val="Hyperlink"/>
            <w:noProof/>
            <w:rtl/>
          </w:rPr>
          <w:t xml:space="preserve"> </w:t>
        </w:r>
        <w:r w:rsidR="00570D01" w:rsidRPr="00052893">
          <w:rPr>
            <w:rStyle w:val="Hyperlink"/>
            <w:rFonts w:hint="eastAsia"/>
            <w:noProof/>
            <w:rtl/>
          </w:rPr>
          <w:t>الأثر</w:t>
        </w:r>
        <w:r w:rsidR="00570D01" w:rsidRPr="00052893">
          <w:rPr>
            <w:rStyle w:val="Hyperlink"/>
            <w:noProof/>
            <w:rtl/>
          </w:rPr>
          <w:t xml:space="preserve"> </w:t>
        </w:r>
        <w:r w:rsidR="00570D01" w:rsidRPr="00052893">
          <w:rPr>
            <w:rStyle w:val="Hyperlink"/>
            <w:rFonts w:hint="eastAsia"/>
            <w:noProof/>
            <w:rtl/>
          </w:rPr>
          <w:t>أثر</w:t>
        </w:r>
        <w:r w:rsidR="00570D01">
          <w:rPr>
            <w:noProof/>
            <w:webHidden/>
            <w:rtl/>
          </w:rPr>
          <w:tab/>
        </w:r>
        <w:r w:rsidR="00570D01">
          <w:rPr>
            <w:rStyle w:val="Hyperlink"/>
            <w:noProof/>
            <w:rtl/>
          </w:rPr>
          <w:fldChar w:fldCharType="begin"/>
        </w:r>
        <w:r w:rsidR="00570D01">
          <w:rPr>
            <w:noProof/>
            <w:webHidden/>
            <w:rtl/>
          </w:rPr>
          <w:instrText xml:space="preserve"> </w:instrText>
        </w:r>
        <w:r w:rsidR="00570D01">
          <w:rPr>
            <w:noProof/>
            <w:webHidden/>
          </w:rPr>
          <w:instrText>PAGEREF</w:instrText>
        </w:r>
        <w:r w:rsidR="00570D01">
          <w:rPr>
            <w:noProof/>
            <w:webHidden/>
            <w:rtl/>
          </w:rPr>
          <w:instrText xml:space="preserve"> _</w:instrText>
        </w:r>
        <w:r w:rsidR="00570D01">
          <w:rPr>
            <w:noProof/>
            <w:webHidden/>
          </w:rPr>
          <w:instrText>Toc493643111 \h</w:instrText>
        </w:r>
        <w:r w:rsidR="00570D01">
          <w:rPr>
            <w:noProof/>
            <w:webHidden/>
            <w:rtl/>
          </w:rPr>
          <w:instrText xml:space="preserve"> </w:instrText>
        </w:r>
        <w:r w:rsidR="00570D01">
          <w:rPr>
            <w:rStyle w:val="Hyperlink"/>
            <w:noProof/>
            <w:rtl/>
          </w:rPr>
        </w:r>
        <w:r w:rsidR="00570D01">
          <w:rPr>
            <w:rStyle w:val="Hyperlink"/>
            <w:noProof/>
            <w:rtl/>
          </w:rPr>
          <w:fldChar w:fldCharType="separate"/>
        </w:r>
        <w:r w:rsidR="009376A2">
          <w:rPr>
            <w:noProof/>
            <w:webHidden/>
            <w:rtl/>
          </w:rPr>
          <w:t>2</w:t>
        </w:r>
        <w:r w:rsidR="00570D01">
          <w:rPr>
            <w:rStyle w:val="Hyperlink"/>
            <w:noProof/>
            <w:rtl/>
          </w:rPr>
          <w:fldChar w:fldCharType="end"/>
        </w:r>
      </w:hyperlink>
    </w:p>
    <w:p w:rsidR="00C91EB6" w:rsidRPr="00C91EB6" w:rsidRDefault="00570D01" w:rsidP="00C91EB6">
      <w:r>
        <w:fldChar w:fldCharType="end"/>
      </w:r>
    </w:p>
    <w:p w:rsidR="00F343FB" w:rsidRPr="00A6366F" w:rsidRDefault="00F842AD" w:rsidP="00025B70">
      <w:r w:rsidRPr="00B70B46">
        <w:rPr>
          <w:rStyle w:val="Emphasis"/>
          <w:rFonts w:hint="cs"/>
          <w:b/>
          <w:bCs w:val="0"/>
          <w:color w:val="0202FF"/>
          <w:rtl/>
        </w:rPr>
        <w:t>موضوع</w:t>
      </w:r>
      <w:r w:rsidRPr="00B70B46">
        <w:rPr>
          <w:rStyle w:val="Emphasis"/>
          <w:rFonts w:hint="cs"/>
          <w:color w:val="0202FF"/>
          <w:rtl/>
        </w:rPr>
        <w:t>:</w:t>
      </w:r>
      <w:r w:rsidR="00A6366F" w:rsidRPr="00A6366F">
        <w:rPr>
          <w:rFonts w:hint="cs"/>
          <w:rtl/>
        </w:rPr>
        <w:t xml:space="preserve"> </w:t>
      </w:r>
      <w:bookmarkStart w:id="1" w:name="BokSabj2_d"/>
      <w:bookmarkEnd w:id="1"/>
      <w:r w:rsidR="000A6CE1">
        <w:rPr>
          <w:rFonts w:hint="cs"/>
          <w:rtl/>
        </w:rPr>
        <w:t>کلام</w:t>
      </w:r>
      <w:r w:rsidR="000A6CE1">
        <w:rPr>
          <w:rtl/>
        </w:rPr>
        <w:t xml:space="preserve"> </w:t>
      </w:r>
      <w:r w:rsidR="000A6CE1">
        <w:rPr>
          <w:rFonts w:hint="cs"/>
          <w:rtl/>
        </w:rPr>
        <w:t>صاحب</w:t>
      </w:r>
      <w:r w:rsidR="000A6CE1">
        <w:rPr>
          <w:rtl/>
        </w:rPr>
        <w:t xml:space="preserve"> </w:t>
      </w:r>
      <w:r w:rsidR="000A6CE1">
        <w:rPr>
          <w:rFonts w:hint="cs"/>
          <w:rtl/>
        </w:rPr>
        <w:t>کفایه</w:t>
      </w:r>
      <w:r w:rsidR="00025B70">
        <w:rPr>
          <w:rFonts w:hint="cs"/>
          <w:rtl/>
        </w:rPr>
        <w:t xml:space="preserve"> </w:t>
      </w:r>
      <w:r w:rsidR="00386C11" w:rsidRPr="00A6366F">
        <w:rPr>
          <w:rFonts w:hint="cs"/>
          <w:rtl/>
        </w:rPr>
        <w:t>/</w:t>
      </w:r>
      <w:bookmarkStart w:id="2" w:name="BokSabj_d"/>
      <w:bookmarkEnd w:id="2"/>
      <w:r w:rsidR="000A6CE1">
        <w:rPr>
          <w:rFonts w:hint="cs"/>
          <w:rtl/>
        </w:rPr>
        <w:t>تنبیه</w:t>
      </w:r>
      <w:r w:rsidR="000A6CE1">
        <w:rPr>
          <w:rtl/>
        </w:rPr>
        <w:t xml:space="preserve"> </w:t>
      </w:r>
      <w:r w:rsidR="000A6CE1">
        <w:rPr>
          <w:rFonts w:hint="cs"/>
          <w:rtl/>
        </w:rPr>
        <w:t>هفتم</w:t>
      </w:r>
      <w:r w:rsidR="00386C11" w:rsidRPr="00A6366F">
        <w:rPr>
          <w:rFonts w:hint="cs"/>
          <w:rtl/>
        </w:rPr>
        <w:t xml:space="preserve"> /</w:t>
      </w:r>
      <w:bookmarkStart w:id="3" w:name="Bokkolli"/>
      <w:bookmarkEnd w:id="3"/>
      <w:r w:rsidR="000A6CE1">
        <w:rPr>
          <w:rFonts w:hint="cs"/>
          <w:rtl/>
        </w:rPr>
        <w:t>استصحاب</w:t>
      </w:r>
      <w:r w:rsidR="001B6799" w:rsidRPr="00A6366F">
        <w:rPr>
          <w:rFonts w:hint="cs"/>
          <w:rtl/>
        </w:rPr>
        <w:t xml:space="preserve"> </w:t>
      </w:r>
    </w:p>
    <w:p w:rsidR="008F5B4D" w:rsidRPr="00B70B46" w:rsidRDefault="008F5B4D" w:rsidP="008F5B4D">
      <w:pPr>
        <w:rPr>
          <w:rStyle w:val="Emphasis"/>
          <w:b/>
          <w:bCs w:val="0"/>
          <w:color w:val="0202FF"/>
          <w:rtl/>
        </w:rPr>
      </w:pPr>
      <w:r w:rsidRPr="00B70B46">
        <w:rPr>
          <w:rStyle w:val="Emphasis"/>
          <w:rFonts w:hint="cs"/>
          <w:b/>
          <w:bCs w:val="0"/>
          <w:color w:val="0202FF"/>
          <w:rtl/>
        </w:rPr>
        <w:t>خلاصه مباحث گذشته:</w:t>
      </w:r>
    </w:p>
    <w:p w:rsidR="00570D01" w:rsidRDefault="00570D01" w:rsidP="00570D01">
      <w:pPr>
        <w:rPr>
          <w:rtl/>
        </w:rPr>
      </w:pPr>
      <w:r>
        <w:rPr>
          <w:rFonts w:hint="cs"/>
          <w:rtl/>
        </w:rPr>
        <w:t>بحث در بررسی موارد اصل مثبت (تنبیه هفتم کفایۀ الاصول)‌ بود.</w:t>
      </w:r>
    </w:p>
    <w:p w:rsidR="00247D2F" w:rsidRPr="003A6148" w:rsidRDefault="00247D2F" w:rsidP="003A6148">
      <w:pPr>
        <w:pBdr>
          <w:bottom w:val="double" w:sz="6" w:space="1" w:color="auto"/>
        </w:pBdr>
      </w:pPr>
    </w:p>
    <w:p w:rsidR="008F5B4D" w:rsidRDefault="008F5B4D" w:rsidP="003A6148"/>
    <w:p w:rsidR="00570D01" w:rsidRDefault="00570D01" w:rsidP="00570D01">
      <w:pPr>
        <w:pStyle w:val="Heading6"/>
        <w:rPr>
          <w:rtl/>
        </w:rPr>
      </w:pPr>
      <w:bookmarkStart w:id="4" w:name="_Toc493643109"/>
      <w:r>
        <w:rPr>
          <w:rFonts w:hint="cs"/>
          <w:rtl/>
        </w:rPr>
        <w:t>توضیح بیشتر استثنای دوم</w:t>
      </w:r>
      <w:bookmarkEnd w:id="4"/>
    </w:p>
    <w:p w:rsidR="00570D01" w:rsidRDefault="00570D01" w:rsidP="00570D01">
      <w:pPr>
        <w:rPr>
          <w:rtl/>
        </w:rPr>
      </w:pPr>
      <w:r>
        <w:rPr>
          <w:rFonts w:hint="cs"/>
          <w:rtl/>
        </w:rPr>
        <w:t>بحث در اصل مثبت به استثنای سوم مذکور در کلام مرحوم آخوند رسید.</w:t>
      </w:r>
      <w:r>
        <w:rPr>
          <w:rStyle w:val="FootnoteReference"/>
          <w:rtl/>
        </w:rPr>
        <w:footnoteReference w:id="1"/>
      </w:r>
      <w:r>
        <w:rPr>
          <w:rFonts w:hint="cs"/>
          <w:rtl/>
        </w:rPr>
        <w:t xml:space="preserve"> اجمالا مطرح شد که مرحوم آخوند در بیان دو مورد از استثناء های اصل مثبت، منفرد از مرحوم شیخ هستند. ایشان در مجموع، سه استنثاء در اصل مثبت بیان کرده اند. مورد اول، همان لوازم خفیه بود که بیانش گذشت، اگرچه صحت و سقمش بیان نشده است. مورد دوم، موارد عدم امکان تفکیک در نظر عرف به لحاظ مقام تنزیل است. این مورد از موارد لوازم خفیه نمی باشد و عرف متفطن به وجود واسطه می باشد، لکن تلازم به گونه ای است که همان گونه که در نظر عقل، تفکیک میان متلازمین ممکن نمی باشد، در نظر عرف نیز تفکیک در مقام تعبد ممکن نیست. برای مثال در مورد متضایفین اگر چه عرف، پدر و فرزند بودن را دو چیز می داند و تسامح مفهومی هم در مورد آن ها نمی کند (بر خلاف موارد خفای واسطه که عرف از باب تسامح در مفهوم، اثر واسطه را اثر ذی الواسطه می داند.) لکن تفکیک در مقام تتزیل را میان آن دو ممکن نمی داند و اساسا نمی پذیرد که شارع تعبد به پدر بودن زید برای عمرو بدهد، ولی تعبد به پسر بودن عمرو برای زید ندهد.</w:t>
      </w:r>
    </w:p>
    <w:p w:rsidR="00570D01" w:rsidRDefault="00570D01" w:rsidP="00570D01">
      <w:pPr>
        <w:rPr>
          <w:rtl/>
        </w:rPr>
      </w:pPr>
      <w:r>
        <w:rPr>
          <w:rFonts w:hint="cs"/>
          <w:rtl/>
        </w:rPr>
        <w:t>مرحوم آخوند برای این استثناء، استدلالی بیان نمی کنند و گویا مطلب را واضح دانسته اند. در صورت پذیرش عدم امکان انفکاک در مقام تعبد و تنزیل، مطلب مرحوم آخوند تمام است.</w:t>
      </w:r>
    </w:p>
    <w:p w:rsidR="00570D01" w:rsidRDefault="00570D01" w:rsidP="00570D01">
      <w:pPr>
        <w:pStyle w:val="Heading6"/>
        <w:rPr>
          <w:rtl/>
        </w:rPr>
      </w:pPr>
      <w:bookmarkStart w:id="5" w:name="_Toc493643110"/>
      <w:r>
        <w:rPr>
          <w:rFonts w:hint="cs"/>
          <w:rtl/>
        </w:rPr>
        <w:lastRenderedPageBreak/>
        <w:t>توضیح بیشتر استثنای سوم</w:t>
      </w:r>
      <w:bookmarkEnd w:id="5"/>
    </w:p>
    <w:p w:rsidR="00570D01" w:rsidRDefault="00570D01" w:rsidP="00570D01">
      <w:pPr>
        <w:rPr>
          <w:rtl/>
        </w:rPr>
      </w:pPr>
      <w:r>
        <w:rPr>
          <w:rFonts w:hint="cs"/>
          <w:rtl/>
        </w:rPr>
        <w:t xml:space="preserve">استثنای سومِ در کلام ایشان، موارد جلا و وضوح ملازمه است. در این موارد، این طور نیست که صرفا ملازمه ای وجود داشته باشد، بلکه ملازمه بیّن وجود دارد، مثل آتش و حرارت و یا مثل آتش و روشنایی آن. در این موارد علاوه بر تلازم واقعی، تلازمی بیّن هم در نظر عرف وجود دارد، به طوری که تصوّر نار، ملازم با تصور حرارت و روشنایی آن می باشد. </w:t>
      </w:r>
    </w:p>
    <w:p w:rsidR="00570D01" w:rsidRDefault="00570D01" w:rsidP="00570D01">
      <w:pPr>
        <w:rPr>
          <w:rtl/>
        </w:rPr>
      </w:pPr>
      <w:r>
        <w:rPr>
          <w:rFonts w:hint="cs"/>
          <w:rtl/>
        </w:rPr>
        <w:t>باید توجه داشت که عرف در این مورد، تفکیک بین دو ملازم در مقام تعبد را ممکن می داند، لکن این تفکیک را نیازمند بیان می داند و لذا نظرش این است که اقتضای اطلاق دلیل این است که تعبد به یکی از متلازمین، تعبد به دیگری هم هست.</w:t>
      </w:r>
    </w:p>
    <w:p w:rsidR="00570D01" w:rsidRDefault="00570D01" w:rsidP="00570D01">
      <w:pPr>
        <w:pStyle w:val="Heading7"/>
        <w:rPr>
          <w:rtl/>
        </w:rPr>
      </w:pPr>
      <w:bookmarkStart w:id="6" w:name="_Toc493643111"/>
      <w:r>
        <w:rPr>
          <w:rFonts w:hint="cs"/>
          <w:rtl/>
        </w:rPr>
        <w:t>مراد از استدلال به أثر الأثر أثر</w:t>
      </w:r>
      <w:bookmarkEnd w:id="6"/>
    </w:p>
    <w:p w:rsidR="00570D01" w:rsidRDefault="00570D01" w:rsidP="00570D01">
      <w:pPr>
        <w:rPr>
          <w:rtl/>
        </w:rPr>
      </w:pPr>
      <w:r>
        <w:rPr>
          <w:rFonts w:hint="cs"/>
          <w:rtl/>
        </w:rPr>
        <w:t xml:space="preserve">مرحوم آخوند در این جا در مقام استدلال از تعبیرِ (أثر الأثر أثر) استفاده می کنند. مراد ایشان از این تعبیر این است که وقتی در نظر عرف، بین این دو امر، تلازم بیّن وجود دارد گویا تعبد به یکی، تعبد به دیگری هم هست. معنای تعبد به آتش، تعبد به حرارت نیز می باشد و اساسا تعبد به علت، ملازم با تعبد به معلولِ واضحش می باشد. اگر شارع تعبد به ملازم ندهد خلف فرض اطلاق نهی از نقض یقین به شک است. </w:t>
      </w:r>
    </w:p>
    <w:p w:rsidR="00570D01" w:rsidRDefault="00570D01" w:rsidP="00570D01">
      <w:pPr>
        <w:rPr>
          <w:rtl/>
        </w:rPr>
      </w:pPr>
      <w:r>
        <w:rPr>
          <w:rFonts w:hint="cs"/>
          <w:rtl/>
        </w:rPr>
        <w:t>فرض این است که نهی شارع از نقض یقین به شک، دارای اطلاق بوده و هیچ استثنایی در کلامش ذکر نشده است. اطلاق دلیل، در مقام اثبات، علاوه بر دلالت بر تعبد به یکی از متلازمین، دال بر تعبد به دیگری هم می باشد. اگر شارع تعبد به ملازم دیگر را نخواهد می بایست آن را استثناء کند.</w:t>
      </w:r>
    </w:p>
    <w:p w:rsidR="00570D01" w:rsidRDefault="00570D01" w:rsidP="00570D01">
      <w:pPr>
        <w:rPr>
          <w:rtl/>
        </w:rPr>
      </w:pPr>
      <w:r>
        <w:rPr>
          <w:rFonts w:hint="cs"/>
          <w:rtl/>
        </w:rPr>
        <w:t xml:space="preserve">مثالی که ایشان برای استثنای سوم بیان کرده اند (در غیر از کتاب کفایه) بدین شکل است:  اگر دست قبلا رطوبت داشته باشد و بعد از گذشت مدت زمانی، با شیء نجس برخورد کند و به خاطر شک در بقاء رطوبت در هنگام ملاقات، شک در سرایت نجاست شود، با استصحاب رطوبت نمی توان اثبات نجاست را کرد؛ چرا که وجود رطوبتِ در دست، عین نجاست نیست و صرفا در فرض ملاقات، مستلزم سرایت نجاست است. اگر این استثنای سوم را نداشتیم به واسطه استصحاب رطوبت نمی توانستیم حکم به سرایت نجاست ملاقی کنیم، لکن از آن جا که مرطوب بودن دست در فرض ملاقات، ملزوم سرایت نجاست بوده و سرایتِ نجاست، لازمه بیّن رطوبت است، می توان با استصحاب بقاء رطوبت، حکم به سرایت نجاست کرد. </w:t>
      </w:r>
    </w:p>
    <w:p w:rsidR="00570D01" w:rsidRDefault="00570D01" w:rsidP="00570D01">
      <w:pPr>
        <w:rPr>
          <w:rtl/>
        </w:rPr>
      </w:pPr>
      <w:r>
        <w:rPr>
          <w:rFonts w:hint="cs"/>
          <w:rtl/>
        </w:rPr>
        <w:t xml:space="preserve">در مقام اثبات، مقتضای اطلاق دلیل این است که تعبد به رطوبت، مستلزم تعبد به لازمش (سرایت نجاست) نیز می باشد. نجاست، اثر سرایت است و در صورت عدم تعبد به این اثر، عرف اشکال می کند که تعبد به رطوبت، تعبد به اثر سرایت هم می </w:t>
      </w:r>
      <w:r>
        <w:rPr>
          <w:rFonts w:hint="cs"/>
          <w:rtl/>
        </w:rPr>
        <w:lastRenderedPageBreak/>
        <w:t xml:space="preserve">باشد و در صورت تفکیک، شارع باید بیان کند. عرف، عدم تعبد به اثر سرایت را خلاف اطلاق دلیلِ (لا تنقض) می داند. پس گویا اثر سرایت، اثر رطوبت هم می باشد (اثر الاثر اثر). </w:t>
      </w:r>
    </w:p>
    <w:p w:rsidR="00570D01" w:rsidRDefault="00570D01" w:rsidP="00570D01">
      <w:pPr>
        <w:rPr>
          <w:rtl/>
        </w:rPr>
      </w:pPr>
      <w:r>
        <w:rPr>
          <w:rFonts w:hint="cs"/>
          <w:rtl/>
        </w:rPr>
        <w:t>به عبارت دیگر، همان طور که تعبد به سرایت، تعبد به اثرش (نجاست) می باشد، تعبد به رطوبت نیز تعبد به نجاست است؛ چون که تعبد به رطوبت ملازم با تعبد به سرایت (به لحاظ اثر شرعی سرایت) است.</w:t>
      </w:r>
    </w:p>
    <w:p w:rsidR="00570D01" w:rsidRDefault="00570D01" w:rsidP="00570D01">
      <w:pPr>
        <w:rPr>
          <w:rtl/>
        </w:rPr>
      </w:pPr>
      <w:r>
        <w:rPr>
          <w:rFonts w:hint="cs"/>
          <w:rtl/>
        </w:rPr>
        <w:t>پس معنای اثر الاثر اثر این است که تعبد به یکی از متلازمین، ملازم با تعبد به دیگری هم (به لحاظ اثرش) می باشد. اما این که بگوییم مراد صاحب کفایه این است که اثر یکی از متلازمین به دیگری هم منتسب می شود (که تقریب عده ای از بزرگان و نیز تقریب ما در جلسات گذشته همین بود</w:t>
      </w:r>
      <w:r>
        <w:rPr>
          <w:rStyle w:val="FootnoteReference"/>
          <w:rtl/>
        </w:rPr>
        <w:footnoteReference w:id="2"/>
      </w:r>
      <w:r>
        <w:rPr>
          <w:rFonts w:hint="cs"/>
          <w:rtl/>
        </w:rPr>
        <w:t>)، خیلی بعید است و به آن اشکال می شود که این مطلب اگر چه در مورد علت و معلول صحیح است، لکن در مورد متلازمین صحیح نمی باشد، مثلا نمی توان روشنایی ماه را به روشنایی خورشید منتسب کرد.</w:t>
      </w:r>
    </w:p>
    <w:p w:rsidR="00570D01" w:rsidRDefault="00570D01" w:rsidP="00570D01">
      <w:pPr>
        <w:rPr>
          <w:rtl/>
        </w:rPr>
      </w:pPr>
      <w:r>
        <w:rPr>
          <w:rFonts w:hint="cs"/>
          <w:rtl/>
        </w:rPr>
        <w:t>عرض ما این است که مراد مرحوم آخوند از این عبارت این است که تعبد به یکی از متلازمین، به حسب اطلاق دلیل، مستلزم تعبد به دیگری هم هست، به نحوی است که گویا تعبد به یکی، تعبد به دیگری هم هست. مراد ایشان این نیست که اثر یکی از متلازمین منتسب به دیگری است و لذا در انتهای کلامشان دارند که عدم تعبد به دیگری خلاف اطلاق دلیل (لا تنقض) است.</w:t>
      </w:r>
      <w:r>
        <w:rPr>
          <w:rStyle w:val="FootnoteReference"/>
          <w:rtl/>
        </w:rPr>
        <w:footnoteReference w:id="3"/>
      </w:r>
    </w:p>
    <w:p w:rsidR="00570D01" w:rsidRDefault="00570D01" w:rsidP="00570D01">
      <w:pPr>
        <w:rPr>
          <w:rtl/>
        </w:rPr>
      </w:pPr>
      <w:r>
        <w:rPr>
          <w:rFonts w:hint="cs"/>
          <w:rtl/>
        </w:rPr>
        <w:t>این تقریب حتی اگر خلاف ظاهر  باشد، بهتر از این است که تقریب اول را به مرحوم آخوند نسبت دهیم که دارای اشکال بیّن است.</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52F9" w:rsidRDefault="00C752F9" w:rsidP="008B750B">
      <w:pPr>
        <w:spacing w:line="240" w:lineRule="auto"/>
      </w:pPr>
      <w:r>
        <w:separator/>
      </w:r>
    </w:p>
  </w:endnote>
  <w:endnote w:type="continuationSeparator" w:id="0">
    <w:p w:rsidR="00C752F9" w:rsidRDefault="00C752F9"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9376A2" w:rsidRPr="009376A2">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0A6CE1" w:rsidP="001B6799">
          <w:pPr>
            <w:pStyle w:val="Footer"/>
            <w:bidi w:val="0"/>
            <w:rPr>
              <w:color w:val="808080" w:themeColor="background1" w:themeShade="80"/>
              <w:rtl/>
            </w:rPr>
          </w:pPr>
          <w:bookmarkStart w:id="14" w:name="BokAdres"/>
          <w:bookmarkEnd w:id="14"/>
          <w:r>
            <w:rPr>
              <w:color w:val="808080" w:themeColor="background1" w:themeShade="80"/>
            </w:rPr>
            <w:t>U1mq1_13960715-007_ry1_mfeb.ir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52F9" w:rsidRDefault="00C752F9" w:rsidP="008B750B">
      <w:pPr>
        <w:spacing w:line="240" w:lineRule="auto"/>
      </w:pPr>
      <w:r>
        <w:separator/>
      </w:r>
    </w:p>
  </w:footnote>
  <w:footnote w:type="continuationSeparator" w:id="0">
    <w:p w:rsidR="00C752F9" w:rsidRDefault="00C752F9" w:rsidP="008B750B">
      <w:pPr>
        <w:spacing w:line="240" w:lineRule="auto"/>
      </w:pPr>
      <w:r>
        <w:continuationSeparator/>
      </w:r>
    </w:p>
  </w:footnote>
  <w:footnote w:id="1">
    <w:p w:rsidR="00570D01" w:rsidRPr="005646F2" w:rsidRDefault="00570D01" w:rsidP="00570D01">
      <w:pPr>
        <w:pStyle w:val="FootnoteText"/>
      </w:pPr>
      <w:r w:rsidRPr="005646F2">
        <w:footnoteRef/>
      </w:r>
      <w:r w:rsidRPr="005646F2">
        <w:rPr>
          <w:rtl/>
        </w:rPr>
        <w:t xml:space="preserve"> </w:t>
      </w:r>
      <w:hyperlink r:id="rId1" w:history="1">
        <w:r w:rsidRPr="005646F2">
          <w:rPr>
            <w:rStyle w:val="Hyperlink"/>
            <w:rFonts w:hint="cs"/>
            <w:rtl/>
          </w:rPr>
          <w:t>کفایه</w:t>
        </w:r>
        <w:r w:rsidRPr="005646F2">
          <w:rPr>
            <w:rStyle w:val="Hyperlink"/>
            <w:rtl/>
          </w:rPr>
          <w:t xml:space="preserve"> </w:t>
        </w:r>
        <w:r w:rsidRPr="005646F2">
          <w:rPr>
            <w:rStyle w:val="Hyperlink"/>
            <w:rFonts w:hint="cs"/>
            <w:rtl/>
          </w:rPr>
          <w:t>الاصول،</w:t>
        </w:r>
        <w:r w:rsidRPr="005646F2">
          <w:rPr>
            <w:rStyle w:val="Hyperlink"/>
            <w:rtl/>
          </w:rPr>
          <w:t xml:space="preserve"> </w:t>
        </w:r>
        <w:r w:rsidRPr="005646F2">
          <w:rPr>
            <w:rStyle w:val="Hyperlink"/>
            <w:rFonts w:hint="cs"/>
            <w:rtl/>
          </w:rPr>
          <w:t>آخوند</w:t>
        </w:r>
        <w:r w:rsidRPr="005646F2">
          <w:rPr>
            <w:rStyle w:val="Hyperlink"/>
            <w:rtl/>
          </w:rPr>
          <w:t xml:space="preserve"> </w:t>
        </w:r>
        <w:r w:rsidRPr="005646F2">
          <w:rPr>
            <w:rStyle w:val="Hyperlink"/>
            <w:rFonts w:hint="cs"/>
            <w:rtl/>
          </w:rPr>
          <w:t>خراسانی،</w:t>
        </w:r>
        <w:r w:rsidRPr="005646F2">
          <w:rPr>
            <w:rStyle w:val="Hyperlink"/>
            <w:rtl/>
          </w:rPr>
          <w:t xml:space="preserve"> </w:t>
        </w:r>
        <w:r w:rsidRPr="005646F2">
          <w:rPr>
            <w:rStyle w:val="Hyperlink"/>
            <w:rFonts w:hint="cs"/>
            <w:rtl/>
          </w:rPr>
          <w:t>ج</w:t>
        </w:r>
        <w:r w:rsidRPr="005646F2">
          <w:rPr>
            <w:rStyle w:val="Hyperlink"/>
            <w:rtl/>
          </w:rPr>
          <w:t>1</w:t>
        </w:r>
        <w:r w:rsidRPr="005646F2">
          <w:rPr>
            <w:rStyle w:val="Hyperlink"/>
            <w:rFonts w:hint="cs"/>
            <w:rtl/>
          </w:rPr>
          <w:t>،</w:t>
        </w:r>
        <w:r w:rsidRPr="005646F2">
          <w:rPr>
            <w:rStyle w:val="Hyperlink"/>
            <w:rtl/>
          </w:rPr>
          <w:t xml:space="preserve"> </w:t>
        </w:r>
        <w:r w:rsidRPr="005646F2">
          <w:rPr>
            <w:rStyle w:val="Hyperlink"/>
            <w:rFonts w:hint="cs"/>
            <w:rtl/>
          </w:rPr>
          <w:t>ص</w:t>
        </w:r>
        <w:r w:rsidRPr="005646F2">
          <w:rPr>
            <w:rStyle w:val="Hyperlink"/>
            <w:rtl/>
          </w:rPr>
          <w:t>415.</w:t>
        </w:r>
      </w:hyperlink>
    </w:p>
  </w:footnote>
  <w:footnote w:id="2">
    <w:p w:rsidR="00570D01" w:rsidRDefault="00570D01" w:rsidP="00570D01">
      <w:pPr>
        <w:pStyle w:val="FootnoteText"/>
      </w:pPr>
      <w:r>
        <w:rPr>
          <w:rStyle w:val="FootnoteReference"/>
        </w:rPr>
        <w:footnoteRef/>
      </w:r>
      <w:r>
        <w:rPr>
          <w:rtl/>
        </w:rPr>
        <w:t xml:space="preserve"> </w:t>
      </w:r>
      <w:r>
        <w:rPr>
          <w:rFonts w:hint="cs"/>
          <w:rtl/>
        </w:rPr>
        <w:t>جلسه چهارشنبه 22/6/96. قبل از تقریب کلام مرحوم نائینی</w:t>
      </w:r>
    </w:p>
  </w:footnote>
  <w:footnote w:id="3">
    <w:p w:rsidR="00570D01" w:rsidRPr="005646F2" w:rsidRDefault="00570D01" w:rsidP="00570D01">
      <w:pPr>
        <w:pStyle w:val="FootnoteText"/>
        <w:rPr>
          <w:rtl/>
        </w:rPr>
      </w:pPr>
      <w:r w:rsidRPr="005646F2">
        <w:footnoteRef/>
      </w:r>
      <w:r w:rsidRPr="005646F2">
        <w:rPr>
          <w:rtl/>
        </w:rPr>
        <w:t xml:space="preserve"> </w:t>
      </w:r>
      <w:hyperlink r:id="rId2" w:history="1">
        <w:r w:rsidRPr="005646F2">
          <w:rPr>
            <w:rStyle w:val="Hyperlink"/>
            <w:rFonts w:hint="cs"/>
            <w:rtl/>
          </w:rPr>
          <w:t>کفایه</w:t>
        </w:r>
        <w:r w:rsidRPr="005646F2">
          <w:rPr>
            <w:rStyle w:val="Hyperlink"/>
            <w:rtl/>
          </w:rPr>
          <w:t xml:space="preserve"> </w:t>
        </w:r>
        <w:r w:rsidRPr="005646F2">
          <w:rPr>
            <w:rStyle w:val="Hyperlink"/>
            <w:rFonts w:hint="cs"/>
            <w:rtl/>
          </w:rPr>
          <w:t>الاصول،</w:t>
        </w:r>
        <w:r w:rsidRPr="005646F2">
          <w:rPr>
            <w:rStyle w:val="Hyperlink"/>
            <w:rtl/>
          </w:rPr>
          <w:t xml:space="preserve"> </w:t>
        </w:r>
        <w:r w:rsidRPr="005646F2">
          <w:rPr>
            <w:rStyle w:val="Hyperlink"/>
            <w:rFonts w:hint="cs"/>
            <w:rtl/>
          </w:rPr>
          <w:t>آخوند</w:t>
        </w:r>
        <w:r w:rsidRPr="005646F2">
          <w:rPr>
            <w:rStyle w:val="Hyperlink"/>
            <w:rtl/>
          </w:rPr>
          <w:t xml:space="preserve"> </w:t>
        </w:r>
        <w:r w:rsidRPr="005646F2">
          <w:rPr>
            <w:rStyle w:val="Hyperlink"/>
            <w:rFonts w:hint="cs"/>
            <w:rtl/>
          </w:rPr>
          <w:t>خراسانی،</w:t>
        </w:r>
        <w:r w:rsidRPr="005646F2">
          <w:rPr>
            <w:rStyle w:val="Hyperlink"/>
            <w:rtl/>
          </w:rPr>
          <w:t xml:space="preserve"> </w:t>
        </w:r>
        <w:r w:rsidRPr="005646F2">
          <w:rPr>
            <w:rStyle w:val="Hyperlink"/>
            <w:rFonts w:hint="cs"/>
            <w:rtl/>
          </w:rPr>
          <w:t>ج</w:t>
        </w:r>
        <w:r w:rsidRPr="005646F2">
          <w:rPr>
            <w:rStyle w:val="Hyperlink"/>
            <w:rtl/>
          </w:rPr>
          <w:t>1</w:t>
        </w:r>
        <w:r w:rsidRPr="005646F2">
          <w:rPr>
            <w:rStyle w:val="Hyperlink"/>
            <w:rFonts w:hint="cs"/>
            <w:rtl/>
          </w:rPr>
          <w:t>،</w:t>
        </w:r>
        <w:r w:rsidRPr="005646F2">
          <w:rPr>
            <w:rStyle w:val="Hyperlink"/>
            <w:rtl/>
          </w:rPr>
          <w:t xml:space="preserve"> </w:t>
        </w:r>
        <w:r w:rsidRPr="005646F2">
          <w:rPr>
            <w:rStyle w:val="Hyperlink"/>
            <w:rFonts w:hint="cs"/>
            <w:rtl/>
          </w:rPr>
          <w:t>ص</w:t>
        </w:r>
        <w:r w:rsidRPr="005646F2">
          <w:rPr>
            <w:rStyle w:val="Hyperlink"/>
            <w:rtl/>
          </w:rPr>
          <w:t>416.</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7" w:name="BokNum"/>
    <w:bookmarkEnd w:id="7"/>
    <w:r w:rsidR="000A6CE1">
      <w:rPr>
        <w:b/>
        <w:bCs/>
        <w:sz w:val="20"/>
        <w:szCs w:val="24"/>
        <w:rtl/>
      </w:rPr>
      <w:t>007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8" w:name="Bokdars"/>
    <w:bookmarkEnd w:id="8"/>
    <w:r w:rsidR="000A6CE1">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9" w:name="Bokostad"/>
    <w:bookmarkEnd w:id="9"/>
    <w:r w:rsidR="000A6CE1">
      <w:rPr>
        <w:rFonts w:hint="cs"/>
        <w:b/>
        <w:bCs/>
        <w:color w:val="632423" w:themeColor="accent2" w:themeShade="80"/>
        <w:sz w:val="20"/>
        <w:szCs w:val="24"/>
        <w:rtl/>
      </w:rPr>
      <w:t>قائيني</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0" w:name="BokTarikh"/>
    <w:bookmarkEnd w:id="10"/>
    <w:r w:rsidR="000A6CE1">
      <w:rPr>
        <w:sz w:val="24"/>
        <w:szCs w:val="24"/>
        <w:rtl/>
      </w:rPr>
      <w:t>15 /7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1" w:name="BokSabj"/>
    <w:bookmarkEnd w:id="11"/>
    <w:r w:rsidR="000A6CE1">
      <w:rPr>
        <w:rFonts w:hint="cs"/>
        <w:sz w:val="24"/>
        <w:szCs w:val="24"/>
        <w:rtl/>
      </w:rPr>
      <w:t>تنبیه</w:t>
    </w:r>
    <w:r w:rsidR="000A6CE1">
      <w:rPr>
        <w:sz w:val="24"/>
        <w:szCs w:val="24"/>
        <w:rtl/>
      </w:rPr>
      <w:t xml:space="preserve"> </w:t>
    </w:r>
    <w:r w:rsidR="000A6CE1">
      <w:rPr>
        <w:rFonts w:hint="cs"/>
        <w:sz w:val="24"/>
        <w:szCs w:val="24"/>
        <w:rtl/>
      </w:rPr>
      <w:t>هفتم</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2" w:name="Bokmoqarer"/>
    <w:bookmarkEnd w:id="12"/>
    <w:r w:rsidR="000A6CE1">
      <w:rPr>
        <w:rFonts w:hint="cs"/>
        <w:sz w:val="24"/>
        <w:szCs w:val="24"/>
        <w:rtl/>
      </w:rPr>
      <w:t>رضا</w:t>
    </w:r>
    <w:r w:rsidR="000A6CE1">
      <w:rPr>
        <w:sz w:val="24"/>
        <w:szCs w:val="24"/>
        <w:rtl/>
      </w:rPr>
      <w:t xml:space="preserve"> </w:t>
    </w:r>
    <w:r w:rsidR="000A6CE1">
      <w:rPr>
        <w:rFonts w:hint="cs"/>
        <w:sz w:val="24"/>
        <w:szCs w:val="24"/>
        <w:rtl/>
      </w:rPr>
      <w:t>يعقوبي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3" w:name="BokSabj2"/>
    <w:bookmarkEnd w:id="13"/>
    <w:r w:rsidR="000A6CE1">
      <w:rPr>
        <w:rFonts w:hint="cs"/>
        <w:sz w:val="24"/>
        <w:szCs w:val="24"/>
        <w:rtl/>
      </w:rPr>
      <w:t>کلام</w:t>
    </w:r>
    <w:r w:rsidR="000A6CE1">
      <w:rPr>
        <w:sz w:val="24"/>
        <w:szCs w:val="24"/>
        <w:rtl/>
      </w:rPr>
      <w:t xml:space="preserve"> </w:t>
    </w:r>
    <w:r w:rsidR="000A6CE1">
      <w:rPr>
        <w:rFonts w:hint="cs"/>
        <w:sz w:val="24"/>
        <w:szCs w:val="24"/>
        <w:rtl/>
      </w:rPr>
      <w:t>صاحب</w:t>
    </w:r>
    <w:r w:rsidR="000A6CE1">
      <w:rPr>
        <w:sz w:val="24"/>
        <w:szCs w:val="24"/>
        <w:rtl/>
      </w:rPr>
      <w:t xml:space="preserve"> </w:t>
    </w:r>
    <w:r w:rsidR="000A6CE1">
      <w:rPr>
        <w:rFonts w:hint="cs"/>
        <w:sz w:val="24"/>
        <w:szCs w:val="24"/>
        <w:rtl/>
      </w:rPr>
      <w:t>کفایه</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A6CE1"/>
    <w:rsid w:val="000B5DB5"/>
    <w:rsid w:val="000C394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D3DA2"/>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70D01"/>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376A2"/>
    <w:rsid w:val="00941CEB"/>
    <w:rsid w:val="0094720F"/>
    <w:rsid w:val="00953B28"/>
    <w:rsid w:val="00954322"/>
    <w:rsid w:val="00957CAA"/>
    <w:rsid w:val="0096778A"/>
    <w:rsid w:val="00977656"/>
    <w:rsid w:val="0098794D"/>
    <w:rsid w:val="0099497B"/>
    <w:rsid w:val="009A43BA"/>
    <w:rsid w:val="009B0D05"/>
    <w:rsid w:val="009B4CA6"/>
    <w:rsid w:val="009B79F8"/>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752F9"/>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552B9"/>
    <w:rsid w:val="00D735B2"/>
    <w:rsid w:val="00D74021"/>
    <w:rsid w:val="00D76D01"/>
    <w:rsid w:val="00D922A9"/>
    <w:rsid w:val="00D9394A"/>
    <w:rsid w:val="00DB0CBB"/>
    <w:rsid w:val="00DB67CC"/>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938E7"/>
    <w:pPr>
      <w:keepNext/>
      <w:spacing w:before="120"/>
      <w:outlineLvl w:val="0"/>
    </w:pPr>
    <w:rPr>
      <w:rFonts w:ascii="Cambria" w:eastAsia="Times New Roman" w:hAnsi="Cambria" w:cs="B Titr"/>
      <w:b/>
      <w:bCs/>
      <w:color w:val="0202FF"/>
      <w:kern w:val="32"/>
      <w:sz w:val="32"/>
      <w:szCs w:val="32"/>
    </w:rPr>
  </w:style>
  <w:style w:type="paragraph" w:styleId="Heading2">
    <w:name w:val="heading 2"/>
    <w:aliases w:val="عنوان فرعی1"/>
    <w:basedOn w:val="Normal"/>
    <w:next w:val="Normal"/>
    <w:link w:val="Heading2Char"/>
    <w:uiPriority w:val="9"/>
    <w:unhideWhenUsed/>
    <w:qFormat/>
    <w:rsid w:val="00F938E7"/>
    <w:pPr>
      <w:keepNext/>
      <w:spacing w:before="240" w:after="60"/>
      <w:outlineLvl w:val="1"/>
    </w:pPr>
    <w:rPr>
      <w:rFonts w:ascii="Cambria" w:eastAsia="Times New Roman" w:hAnsi="Cambria" w:cs="B Titr"/>
      <w:b/>
      <w:bCs/>
      <w:i/>
      <w:color w:val="0202FF"/>
      <w:sz w:val="28"/>
      <w:szCs w:val="30"/>
    </w:rPr>
  </w:style>
  <w:style w:type="paragraph" w:styleId="Heading3">
    <w:name w:val="heading 3"/>
    <w:aliases w:val="عنوان فرعی2"/>
    <w:basedOn w:val="Normal"/>
    <w:next w:val="Normal"/>
    <w:link w:val="Heading3Char"/>
    <w:uiPriority w:val="9"/>
    <w:unhideWhenUsed/>
    <w:qFormat/>
    <w:rsid w:val="00F938E7"/>
    <w:pPr>
      <w:keepNext/>
      <w:spacing w:before="240" w:after="60"/>
      <w:outlineLvl w:val="2"/>
    </w:pPr>
    <w:rPr>
      <w:rFonts w:ascii="Cambria" w:eastAsia="Times New Roman" w:hAnsi="Cambria" w:cs="B Titr"/>
      <w:b/>
      <w:bCs/>
      <w:color w:val="0202FF"/>
      <w:sz w:val="26"/>
    </w:rPr>
  </w:style>
  <w:style w:type="paragraph" w:styleId="Heading4">
    <w:name w:val="heading 4"/>
    <w:aliases w:val="عنوان فرعی3"/>
    <w:basedOn w:val="Normal"/>
    <w:next w:val="Normal"/>
    <w:link w:val="Heading4Char"/>
    <w:uiPriority w:val="9"/>
    <w:unhideWhenUsed/>
    <w:qFormat/>
    <w:rsid w:val="00F938E7"/>
    <w:pPr>
      <w:keepNext/>
      <w:spacing w:before="240" w:after="60"/>
      <w:outlineLvl w:val="3"/>
    </w:pPr>
    <w:rPr>
      <w:rFonts w:eastAsia="Times New Roman" w:cs="B Titr"/>
      <w:b/>
      <w:bCs/>
      <w:color w:val="0202FF"/>
      <w:sz w:val="28"/>
      <w:szCs w:val="26"/>
    </w:rPr>
  </w:style>
  <w:style w:type="paragraph" w:styleId="Heading5">
    <w:name w:val="heading 5"/>
    <w:aliases w:val="عنوان فرعی4"/>
    <w:basedOn w:val="Normal"/>
    <w:next w:val="Normal"/>
    <w:link w:val="Heading5Char"/>
    <w:uiPriority w:val="9"/>
    <w:unhideWhenUsed/>
    <w:qFormat/>
    <w:rsid w:val="00F938E7"/>
    <w:pPr>
      <w:keepNext/>
      <w:spacing w:before="240" w:after="60"/>
      <w:outlineLvl w:val="4"/>
    </w:pPr>
    <w:rPr>
      <w:rFonts w:eastAsia="Times New Roman" w:cs="B Titr"/>
      <w:b/>
      <w:bCs/>
      <w:i/>
      <w:color w:val="0202FF"/>
      <w:sz w:val="26"/>
      <w:szCs w:val="24"/>
    </w:rPr>
  </w:style>
  <w:style w:type="paragraph" w:styleId="Heading6">
    <w:name w:val="heading 6"/>
    <w:aliases w:val="عنوان فرعی5"/>
    <w:basedOn w:val="Normal"/>
    <w:next w:val="Normal"/>
    <w:link w:val="Heading6Char"/>
    <w:uiPriority w:val="9"/>
    <w:unhideWhenUsed/>
    <w:qFormat/>
    <w:rsid w:val="00F938E7"/>
    <w:pPr>
      <w:keepNext/>
      <w:spacing w:before="240" w:after="60"/>
      <w:outlineLvl w:val="5"/>
    </w:pPr>
    <w:rPr>
      <w:rFonts w:eastAsia="Times New Roman" w:cs="B Titr"/>
      <w:b/>
      <w:bCs/>
      <w:color w:val="0202FF"/>
      <w:szCs w:val="24"/>
    </w:rPr>
  </w:style>
  <w:style w:type="paragraph" w:styleId="Heading7">
    <w:name w:val="heading 7"/>
    <w:aliases w:val="عنوان فرعی6"/>
    <w:basedOn w:val="Normal"/>
    <w:next w:val="Normal"/>
    <w:link w:val="Heading7Char"/>
    <w:uiPriority w:val="9"/>
    <w:unhideWhenUsed/>
    <w:qFormat/>
    <w:rsid w:val="00F938E7"/>
    <w:pPr>
      <w:keepNext/>
      <w:spacing w:before="240" w:after="60"/>
      <w:outlineLvl w:val="6"/>
    </w:pPr>
    <w:rPr>
      <w:rFonts w:eastAsia="Times New Roman" w:cs="B Titr"/>
      <w:bCs/>
      <w:color w:val="0202FF"/>
      <w:sz w:val="24"/>
      <w:szCs w:val="24"/>
    </w:rPr>
  </w:style>
  <w:style w:type="paragraph" w:styleId="Heading8">
    <w:name w:val="heading 8"/>
    <w:aliases w:val="عنوان فرعی7"/>
    <w:basedOn w:val="Normal"/>
    <w:next w:val="Normal"/>
    <w:link w:val="Heading8Char"/>
    <w:uiPriority w:val="9"/>
    <w:unhideWhenUsed/>
    <w:qFormat/>
    <w:rsid w:val="00F938E7"/>
    <w:pPr>
      <w:keepNext/>
      <w:spacing w:before="240" w:after="60" w:line="240" w:lineRule="auto"/>
      <w:outlineLvl w:val="7"/>
    </w:pPr>
    <w:rPr>
      <w:rFonts w:eastAsia="Times New Roman" w:cs="B Titr"/>
      <w:bCs/>
      <w:i/>
      <w:color w:val="0202FF"/>
      <w:sz w:val="24"/>
      <w:szCs w:val="24"/>
    </w:rPr>
  </w:style>
  <w:style w:type="paragraph" w:styleId="Heading9">
    <w:name w:val="heading 9"/>
    <w:aliases w:val="عنوان فرعی8"/>
    <w:basedOn w:val="Normal"/>
    <w:next w:val="Normal"/>
    <w:link w:val="Heading9Char"/>
    <w:uiPriority w:val="9"/>
    <w:unhideWhenUsed/>
    <w:qFormat/>
    <w:rsid w:val="00F938E7"/>
    <w:pPr>
      <w:keepNext/>
      <w:spacing w:before="240" w:after="60"/>
      <w:outlineLvl w:val="8"/>
    </w:pPr>
    <w:rPr>
      <w:rFonts w:ascii="Cambria" w:eastAsia="Times New Roman" w:hAnsi="Cambria" w:cs="B Titr"/>
      <w:bCs/>
      <w:color w:val="0202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938E7"/>
    <w:rPr>
      <w:rFonts w:ascii="Cambria" w:eastAsia="Times New Roman" w:hAnsi="Cambria" w:cs="B Titr"/>
      <w:b/>
      <w:bCs/>
      <w:color w:val="0202FF"/>
      <w:kern w:val="32"/>
      <w:sz w:val="32"/>
      <w:szCs w:val="32"/>
    </w:rPr>
  </w:style>
  <w:style w:type="character" w:customStyle="1" w:styleId="Heading2Char">
    <w:name w:val="Heading 2 Char"/>
    <w:aliases w:val="عنوان فرعی1 Char"/>
    <w:link w:val="Heading2"/>
    <w:uiPriority w:val="9"/>
    <w:rsid w:val="00F938E7"/>
    <w:rPr>
      <w:rFonts w:ascii="Cambria" w:eastAsia="Times New Roman" w:hAnsi="Cambria" w:cs="B Titr"/>
      <w:b/>
      <w:bCs/>
      <w:i/>
      <w:color w:val="0202FF"/>
      <w:sz w:val="28"/>
      <w:szCs w:val="30"/>
    </w:rPr>
  </w:style>
  <w:style w:type="character" w:customStyle="1" w:styleId="Heading3Char">
    <w:name w:val="Heading 3 Char"/>
    <w:aliases w:val="عنوان فرعی2 Char"/>
    <w:link w:val="Heading3"/>
    <w:uiPriority w:val="9"/>
    <w:rsid w:val="00F938E7"/>
    <w:rPr>
      <w:rFonts w:ascii="Cambria" w:eastAsia="Times New Roman" w:hAnsi="Cambria" w:cs="B Titr"/>
      <w:b/>
      <w:bCs/>
      <w:color w:val="0202FF"/>
      <w:sz w:val="26"/>
      <w:szCs w:val="28"/>
    </w:rPr>
  </w:style>
  <w:style w:type="character" w:customStyle="1" w:styleId="Heading4Char">
    <w:name w:val="Heading 4 Char"/>
    <w:aliases w:val="عنوان فرعی3 Char"/>
    <w:link w:val="Heading4"/>
    <w:uiPriority w:val="9"/>
    <w:rsid w:val="00F938E7"/>
    <w:rPr>
      <w:rFonts w:eastAsia="Times New Roman" w:cs="B Titr"/>
      <w:b/>
      <w:bCs/>
      <w:color w:val="0202FF"/>
      <w:sz w:val="28"/>
      <w:szCs w:val="26"/>
    </w:rPr>
  </w:style>
  <w:style w:type="character" w:customStyle="1" w:styleId="Heading5Char">
    <w:name w:val="Heading 5 Char"/>
    <w:aliases w:val="عنوان فرعی4 Char"/>
    <w:link w:val="Heading5"/>
    <w:uiPriority w:val="9"/>
    <w:rsid w:val="00F938E7"/>
    <w:rPr>
      <w:rFonts w:eastAsia="Times New Roman" w:cs="B Titr"/>
      <w:b/>
      <w:bCs/>
      <w:i/>
      <w:color w:val="0202FF"/>
      <w:sz w:val="26"/>
      <w:szCs w:val="24"/>
    </w:rPr>
  </w:style>
  <w:style w:type="character" w:customStyle="1" w:styleId="Heading7Char">
    <w:name w:val="Heading 7 Char"/>
    <w:aliases w:val="عنوان فرعی6 Char"/>
    <w:link w:val="Heading7"/>
    <w:uiPriority w:val="9"/>
    <w:rsid w:val="00F938E7"/>
    <w:rPr>
      <w:rFonts w:eastAsia="Times New Roman" w:cs="B Titr"/>
      <w:bCs/>
      <w:color w:val="0202FF"/>
      <w:sz w:val="24"/>
      <w:szCs w:val="24"/>
    </w:rPr>
  </w:style>
  <w:style w:type="character" w:customStyle="1" w:styleId="Heading6Char">
    <w:name w:val="Heading 6 Char"/>
    <w:aliases w:val="عنوان فرعی5 Char"/>
    <w:link w:val="Heading6"/>
    <w:uiPriority w:val="9"/>
    <w:rsid w:val="00F938E7"/>
    <w:rPr>
      <w:rFonts w:eastAsia="Times New Roman" w:cs="B Titr"/>
      <w:b/>
      <w:bCs/>
      <w:color w:val="0202FF"/>
      <w:sz w:val="22"/>
      <w:szCs w:val="24"/>
    </w:rPr>
  </w:style>
  <w:style w:type="character" w:customStyle="1" w:styleId="Heading8Char">
    <w:name w:val="Heading 8 Char"/>
    <w:aliases w:val="عنوان فرعی7 Char"/>
    <w:link w:val="Heading8"/>
    <w:uiPriority w:val="9"/>
    <w:rsid w:val="00F938E7"/>
    <w:rPr>
      <w:rFonts w:eastAsia="Times New Roman" w:cs="B Titr"/>
      <w:bCs/>
      <w:i/>
      <w:color w:val="0202FF"/>
      <w:sz w:val="24"/>
      <w:szCs w:val="24"/>
    </w:rPr>
  </w:style>
  <w:style w:type="character" w:customStyle="1" w:styleId="Heading9Char">
    <w:name w:val="Heading 9 Char"/>
    <w:aliases w:val="عنوان فرعی8 Char"/>
    <w:link w:val="Heading9"/>
    <w:uiPriority w:val="9"/>
    <w:rsid w:val="00F938E7"/>
    <w:rPr>
      <w:rFonts w:ascii="Cambria" w:eastAsia="Times New Roman" w:hAnsi="Cambria" w:cs="B Titr"/>
      <w:bCs/>
      <w:color w:val="0202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570D0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27004/1/416/&#1576;&#1581;&#1587;&#1576;" TargetMode="External"/><Relationship Id="rId1" Type="http://schemas.openxmlformats.org/officeDocument/2006/relationships/hyperlink" Target="http://lib.eshia.ir/27004/1/415/&#1740;&#1576;&#1593;&#158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782061-5E07-4FB7-BE76-9A59AD3054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4</TotalTime>
  <Pages>1</Pages>
  <Words>730</Words>
  <Characters>4161</Characters>
  <Application>Microsoft Office Word</Application>
  <DocSecurity>0</DocSecurity>
  <Lines>34</Lines>
  <Paragraphs>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4882</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2.3تغییر فونت پرانتز هدر به بی بدر
تغییر استایل سایر علمااز پاراگراف به کاراکتر
2.2تغییر کد رنگ عناوین
تغییر نام هیدینگ Normal به نام اصلی</dc:description>
  <cp:lastModifiedBy>torab</cp:lastModifiedBy>
  <cp:revision>5</cp:revision>
  <cp:lastPrinted>2017-09-20T00:50:00Z</cp:lastPrinted>
  <dcterms:created xsi:type="dcterms:W3CDTF">2017-09-20T00:24:00Z</dcterms:created>
  <dcterms:modified xsi:type="dcterms:W3CDTF">2017-09-20T00:51:00Z</dcterms:modified>
  <cp:contentStatus>ویرایش 2.3</cp:contentStatus>
  <cp:version>2.3</cp:version>
</cp:coreProperties>
</file>