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A12FD" w:rsidRDefault="006A12FD" w:rsidP="006A12FD">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4873318" w:history="1">
        <w:r w:rsidRPr="00867F13">
          <w:rPr>
            <w:rStyle w:val="Hyperlink"/>
            <w:rFonts w:hint="eastAsia"/>
            <w:noProof/>
            <w:rtl/>
          </w:rPr>
          <w:t>عدم</w:t>
        </w:r>
        <w:r w:rsidRPr="00867F13">
          <w:rPr>
            <w:rStyle w:val="Hyperlink"/>
            <w:noProof/>
            <w:rtl/>
          </w:rPr>
          <w:t xml:space="preserve"> </w:t>
        </w:r>
        <w:r w:rsidRPr="00867F13">
          <w:rPr>
            <w:rStyle w:val="Hyperlink"/>
            <w:rFonts w:hint="eastAsia"/>
            <w:noProof/>
            <w:rtl/>
          </w:rPr>
          <w:t>صحت</w:t>
        </w:r>
        <w:r w:rsidRPr="00867F13">
          <w:rPr>
            <w:rStyle w:val="Hyperlink"/>
            <w:noProof/>
            <w:rtl/>
          </w:rPr>
          <w:t xml:space="preserve"> </w:t>
        </w:r>
        <w:r w:rsidRPr="00867F13">
          <w:rPr>
            <w:rStyle w:val="Hyperlink"/>
            <w:rFonts w:hint="eastAsia"/>
            <w:noProof/>
            <w:rtl/>
          </w:rPr>
          <w:t>استثناء</w:t>
        </w:r>
        <w:r w:rsidRPr="00867F13">
          <w:rPr>
            <w:rStyle w:val="Hyperlink"/>
            <w:noProof/>
            <w:rtl/>
          </w:rPr>
          <w:t xml:space="preserve"> </w:t>
        </w:r>
        <w:r w:rsidRPr="00867F13">
          <w:rPr>
            <w:rStyle w:val="Hyperlink"/>
            <w:rFonts w:hint="eastAsia"/>
            <w:noProof/>
            <w:rtl/>
          </w:rPr>
          <w:t>در</w:t>
        </w:r>
        <w:r w:rsidRPr="00867F13">
          <w:rPr>
            <w:rStyle w:val="Hyperlink"/>
            <w:noProof/>
            <w:rtl/>
          </w:rPr>
          <w:t xml:space="preserve"> </w:t>
        </w:r>
        <w:r w:rsidRPr="00867F13">
          <w:rPr>
            <w:rStyle w:val="Hyperlink"/>
            <w:rFonts w:hint="eastAsia"/>
            <w:noProof/>
            <w:rtl/>
          </w:rPr>
          <w:t>موارد</w:t>
        </w:r>
        <w:r w:rsidRPr="00867F13">
          <w:rPr>
            <w:rStyle w:val="Hyperlink"/>
            <w:noProof/>
            <w:rtl/>
          </w:rPr>
          <w:t xml:space="preserve"> </w:t>
        </w:r>
        <w:r w:rsidRPr="00867F13">
          <w:rPr>
            <w:rStyle w:val="Hyperlink"/>
            <w:rFonts w:hint="eastAsia"/>
            <w:noProof/>
            <w:rtl/>
          </w:rPr>
          <w:t>خفا</w:t>
        </w:r>
        <w:r w:rsidRPr="00867F13">
          <w:rPr>
            <w:rStyle w:val="Hyperlink"/>
            <w:rFonts w:hint="cs"/>
            <w:noProof/>
            <w:rtl/>
          </w:rPr>
          <w:t>ی</w:t>
        </w:r>
        <w:r w:rsidRPr="00867F13">
          <w:rPr>
            <w:rStyle w:val="Hyperlink"/>
            <w:noProof/>
            <w:rtl/>
          </w:rPr>
          <w:t xml:space="preserve"> </w:t>
        </w:r>
        <w:r w:rsidRPr="00867F13">
          <w:rPr>
            <w:rStyle w:val="Hyperlink"/>
            <w:rFonts w:hint="eastAsia"/>
            <w:noProof/>
            <w:rtl/>
          </w:rPr>
          <w:t>واسطه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Toc494873318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A12FD" w:rsidRDefault="006A12FD" w:rsidP="006A12FD">
      <w:pPr>
        <w:pStyle w:val="TOC5"/>
        <w:tabs>
          <w:tab w:val="right" w:leader="dot" w:pos="10194"/>
        </w:tabs>
        <w:rPr>
          <w:rFonts w:asciiTheme="minorHAnsi" w:eastAsiaTheme="minorEastAsia" w:hAnsiTheme="minorHAnsi" w:cstheme="minorBidi"/>
          <w:bCs w:val="0"/>
          <w:noProof/>
          <w:color w:val="auto"/>
          <w:szCs w:val="22"/>
          <w:rtl/>
        </w:rPr>
      </w:pPr>
      <w:hyperlink w:anchor="_Toc494873319" w:history="1">
        <w:r w:rsidRPr="00867F13">
          <w:rPr>
            <w:rStyle w:val="Hyperlink"/>
            <w:rFonts w:hint="eastAsia"/>
            <w:noProof/>
            <w:rtl/>
          </w:rPr>
          <w:t>مقام</w:t>
        </w:r>
        <w:r w:rsidRPr="00867F13">
          <w:rPr>
            <w:rStyle w:val="Hyperlink"/>
            <w:noProof/>
            <w:rtl/>
          </w:rPr>
          <w:t xml:space="preserve"> </w:t>
        </w:r>
        <w:r w:rsidRPr="00867F13">
          <w:rPr>
            <w:rStyle w:val="Hyperlink"/>
            <w:rFonts w:hint="eastAsia"/>
            <w:noProof/>
            <w:rtl/>
          </w:rPr>
          <w:t>سوم</w:t>
        </w:r>
        <w:r w:rsidRPr="00867F13">
          <w:rPr>
            <w:rStyle w:val="Hyperlink"/>
            <w:noProof/>
            <w:rtl/>
          </w:rPr>
          <w:t xml:space="preserve">: </w:t>
        </w:r>
        <w:r w:rsidRPr="00867F13">
          <w:rPr>
            <w:rStyle w:val="Hyperlink"/>
            <w:rFonts w:hint="eastAsia"/>
            <w:noProof/>
            <w:rtl/>
          </w:rPr>
          <w:t>فرق</w:t>
        </w:r>
        <w:r w:rsidRPr="00867F13">
          <w:rPr>
            <w:rStyle w:val="Hyperlink"/>
            <w:noProof/>
            <w:rtl/>
          </w:rPr>
          <w:t xml:space="preserve"> </w:t>
        </w:r>
        <w:r w:rsidRPr="00867F13">
          <w:rPr>
            <w:rStyle w:val="Hyperlink"/>
            <w:rFonts w:hint="eastAsia"/>
            <w:noProof/>
            <w:rtl/>
          </w:rPr>
          <w:t>اصول</w:t>
        </w:r>
        <w:r w:rsidRPr="00867F13">
          <w:rPr>
            <w:rStyle w:val="Hyperlink"/>
            <w:noProof/>
            <w:rtl/>
          </w:rPr>
          <w:t xml:space="preserve"> </w:t>
        </w:r>
        <w:r w:rsidRPr="00867F13">
          <w:rPr>
            <w:rStyle w:val="Hyperlink"/>
            <w:rFonts w:hint="eastAsia"/>
            <w:noProof/>
            <w:rtl/>
          </w:rPr>
          <w:t>و</w:t>
        </w:r>
        <w:r w:rsidRPr="00867F13">
          <w:rPr>
            <w:rStyle w:val="Hyperlink"/>
            <w:noProof/>
            <w:rtl/>
          </w:rPr>
          <w:t xml:space="preserve"> </w:t>
        </w:r>
        <w:r w:rsidRPr="00867F13">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Toc494873319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A12FD" w:rsidRDefault="006A12FD" w:rsidP="006A12FD">
      <w:pPr>
        <w:pStyle w:val="TOC6"/>
        <w:tabs>
          <w:tab w:val="right" w:leader="dot" w:pos="10194"/>
        </w:tabs>
        <w:rPr>
          <w:rFonts w:asciiTheme="minorHAnsi" w:eastAsiaTheme="minorEastAsia" w:hAnsiTheme="minorHAnsi" w:cstheme="minorBidi"/>
          <w:bCs w:val="0"/>
          <w:noProof/>
          <w:color w:val="auto"/>
          <w:szCs w:val="22"/>
          <w:rtl/>
        </w:rPr>
      </w:pPr>
      <w:hyperlink w:anchor="_Toc494873320" w:history="1">
        <w:r w:rsidRPr="00867F13">
          <w:rPr>
            <w:rStyle w:val="Hyperlink"/>
            <w:rFonts w:hint="eastAsia"/>
            <w:noProof/>
            <w:rtl/>
          </w:rPr>
          <w:t>اقوال</w:t>
        </w:r>
        <w:r w:rsidRPr="00867F13">
          <w:rPr>
            <w:rStyle w:val="Hyperlink"/>
            <w:noProof/>
            <w:rtl/>
          </w:rPr>
          <w:t xml:space="preserve"> </w:t>
        </w:r>
        <w:r w:rsidRPr="00867F13">
          <w:rPr>
            <w:rStyle w:val="Hyperlink"/>
            <w:rFonts w:hint="eastAsia"/>
            <w:noProof/>
            <w:rtl/>
          </w:rPr>
          <w:t>در</w:t>
        </w:r>
        <w:r w:rsidRPr="00867F13">
          <w:rPr>
            <w:rStyle w:val="Hyperlink"/>
            <w:noProof/>
            <w:rtl/>
          </w:rPr>
          <w:t xml:space="preserve"> </w:t>
        </w:r>
        <w:r w:rsidRPr="00867F13">
          <w:rPr>
            <w:rStyle w:val="Hyperlink"/>
            <w:rFonts w:hint="eastAsia"/>
            <w:noProof/>
            <w:rtl/>
          </w:rPr>
          <w:t>حج</w:t>
        </w:r>
        <w:r w:rsidRPr="00867F13">
          <w:rPr>
            <w:rStyle w:val="Hyperlink"/>
            <w:rFonts w:hint="cs"/>
            <w:noProof/>
            <w:rtl/>
          </w:rPr>
          <w:t>ی</w:t>
        </w:r>
        <w:r w:rsidRPr="00867F13">
          <w:rPr>
            <w:rStyle w:val="Hyperlink"/>
            <w:rFonts w:hint="eastAsia"/>
            <w:noProof/>
            <w:rtl/>
          </w:rPr>
          <w:t>ت</w:t>
        </w:r>
        <w:r w:rsidRPr="00867F13">
          <w:rPr>
            <w:rStyle w:val="Hyperlink"/>
            <w:noProof/>
            <w:rtl/>
          </w:rPr>
          <w:t xml:space="preserve"> </w:t>
        </w:r>
        <w:r w:rsidRPr="00867F13">
          <w:rPr>
            <w:rStyle w:val="Hyperlink"/>
            <w:rFonts w:hint="eastAsia"/>
            <w:noProof/>
            <w:rtl/>
          </w:rPr>
          <w:t>لوازم</w:t>
        </w:r>
        <w:r w:rsidRPr="00867F13">
          <w:rPr>
            <w:rStyle w:val="Hyperlink"/>
            <w:noProof/>
            <w:rtl/>
          </w:rPr>
          <w:t xml:space="preserve"> </w:t>
        </w:r>
        <w:r w:rsidRPr="00867F13">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Toc494873320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6A12FD"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A17665">
        <w:rPr>
          <w:rFonts w:hint="cs"/>
          <w:rtl/>
        </w:rPr>
        <w:t>فرق</w:t>
      </w:r>
      <w:r w:rsidR="00A17665">
        <w:rPr>
          <w:rtl/>
        </w:rPr>
        <w:t xml:space="preserve"> </w:t>
      </w:r>
      <w:r w:rsidR="00A17665">
        <w:rPr>
          <w:rFonts w:hint="cs"/>
          <w:rtl/>
        </w:rPr>
        <w:t>اصول</w:t>
      </w:r>
      <w:r w:rsidR="00A17665">
        <w:rPr>
          <w:rtl/>
        </w:rPr>
        <w:t xml:space="preserve"> </w:t>
      </w:r>
      <w:r w:rsidR="00A17665">
        <w:rPr>
          <w:rFonts w:hint="cs"/>
          <w:rtl/>
        </w:rPr>
        <w:t>و</w:t>
      </w:r>
      <w:r w:rsidR="00A17665">
        <w:rPr>
          <w:rtl/>
        </w:rPr>
        <w:t xml:space="preserve"> </w:t>
      </w:r>
      <w:r w:rsidR="00A17665">
        <w:rPr>
          <w:rFonts w:hint="cs"/>
          <w:rtl/>
        </w:rPr>
        <w:t>امارات</w:t>
      </w:r>
      <w:r w:rsidR="00025B70">
        <w:rPr>
          <w:rFonts w:hint="cs"/>
          <w:rtl/>
        </w:rPr>
        <w:t xml:space="preserve"> </w:t>
      </w:r>
      <w:r w:rsidR="00386C11" w:rsidRPr="00A6366F">
        <w:rPr>
          <w:rFonts w:hint="cs"/>
          <w:rtl/>
        </w:rPr>
        <w:t>/</w:t>
      </w:r>
      <w:bookmarkStart w:id="2" w:name="BokSabj_d"/>
      <w:bookmarkEnd w:id="2"/>
      <w:r w:rsidR="00A17665">
        <w:rPr>
          <w:rFonts w:hint="cs"/>
          <w:rtl/>
        </w:rPr>
        <w:t>تنبیه</w:t>
      </w:r>
      <w:r w:rsidR="00A17665">
        <w:rPr>
          <w:rtl/>
        </w:rPr>
        <w:t xml:space="preserve"> </w:t>
      </w:r>
      <w:r w:rsidR="00A17665">
        <w:rPr>
          <w:rFonts w:hint="cs"/>
          <w:rtl/>
        </w:rPr>
        <w:t>هفتم</w:t>
      </w:r>
      <w:r w:rsidR="00386C11" w:rsidRPr="00A6366F">
        <w:rPr>
          <w:rFonts w:hint="cs"/>
          <w:rtl/>
        </w:rPr>
        <w:t xml:space="preserve"> /</w:t>
      </w:r>
      <w:bookmarkStart w:id="3" w:name="Bokkolli"/>
      <w:bookmarkEnd w:id="3"/>
      <w:r w:rsidR="00A17665">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9E2A88" w:rsidRDefault="009E2A88" w:rsidP="009E2A88">
      <w:pPr>
        <w:rPr>
          <w:rtl/>
        </w:rPr>
      </w:pPr>
      <w:r>
        <w:rPr>
          <w:rFonts w:hint="cs"/>
          <w:rtl/>
        </w:rPr>
        <w:t>بحث در صحت استثنائات عدم حجیت اصل مثبت بود که حضرت استاد منکر حجیت اصل مثبت به شکل مطلق شدند.</w:t>
      </w:r>
    </w:p>
    <w:p w:rsidR="00247D2F" w:rsidRPr="003A6148" w:rsidRDefault="00247D2F" w:rsidP="003A6148">
      <w:pPr>
        <w:pBdr>
          <w:bottom w:val="double" w:sz="6" w:space="1" w:color="auto"/>
        </w:pBdr>
      </w:pPr>
    </w:p>
    <w:p w:rsidR="008F5B4D" w:rsidRDefault="008F5B4D" w:rsidP="003A6148"/>
    <w:p w:rsidR="009E2A88" w:rsidRDefault="009E2A88" w:rsidP="009E2A88">
      <w:pPr>
        <w:spacing w:before="240"/>
        <w:rPr>
          <w:rtl/>
        </w:rPr>
      </w:pPr>
      <w:r>
        <w:rPr>
          <w:rFonts w:hint="cs"/>
          <w:rtl/>
        </w:rPr>
        <w:t>محصل کلام ما در موارد جلای ملازمه در مثبتات این شد که دلیلی بر استثنای این موارد از حجیت اصل مثبت نداریم. تنها دلیلی که می تواند موهِم استثناء باشد، تخیل این مطلب است که اطلاق در دلیل استصحاب به نحو جمع القیود است، به این نحو که در موارد جلای ملازمه (بین تصوّر لازم و ملزوم) به واسطه جعل اعتبار بر ملزوم، جعل اعتبار برای لازم نیز اثبات می شود.</w:t>
      </w:r>
    </w:p>
    <w:p w:rsidR="009E2A88" w:rsidRDefault="009E2A88" w:rsidP="009E2A88">
      <w:pPr>
        <w:rPr>
          <w:rtl/>
        </w:rPr>
      </w:pPr>
      <w:r>
        <w:rPr>
          <w:rFonts w:hint="cs"/>
          <w:rtl/>
        </w:rPr>
        <w:t>لکن این تخیل درست نیست؛ چرا که این ملازمه در حجیت، مربوط به جایی است که شیء با خصوصیتش لحاظ شود، ولی در جایی که شیء با عنوان عامی لحاظ شود دیگر ملازمه ای وجود ندارد. ملازمه ادعا شده بین شیء با خصوصیت و شیء دیگر است، در حالی که در دلیل استصحاب، عنوانِ (المتیقن) لحاظ شده است که عنوانی عام است و ملازمه ای بر طبق آن وجود ندارد.</w:t>
      </w:r>
    </w:p>
    <w:p w:rsidR="009E2A88" w:rsidRDefault="009E2A88" w:rsidP="009E2A88">
      <w:pPr>
        <w:pStyle w:val="Heading7"/>
        <w:rPr>
          <w:rtl/>
        </w:rPr>
      </w:pPr>
      <w:bookmarkStart w:id="4" w:name="_Toc494873318"/>
      <w:r>
        <w:rPr>
          <w:rFonts w:hint="cs"/>
          <w:rtl/>
        </w:rPr>
        <w:t>عدم صحت استثناء در موارد خفای واسطه</w:t>
      </w:r>
      <w:bookmarkEnd w:id="4"/>
    </w:p>
    <w:p w:rsidR="009E2A88" w:rsidRDefault="009E2A88" w:rsidP="009E2A88">
      <w:pPr>
        <w:rPr>
          <w:rtl/>
        </w:rPr>
      </w:pPr>
      <w:r>
        <w:rPr>
          <w:rFonts w:hint="cs"/>
          <w:rtl/>
        </w:rPr>
        <w:t>با توجه به مطلبی که بیان شد عدم حجیت اصل مثبت در موارد خفای واسطه اثبات می شود؛ چرا که استثنای این مورد نیز ناشی از لحاظ شیء با خصوصیت و تفصیلش است، در حالی که در دلیل استصحاب، عنوان عامِ (المتیقن) لحاظ شده است. تصور واسطه خفی، ناشی از لحاظ شیء با خصوصیت است.</w:t>
      </w:r>
    </w:p>
    <w:p w:rsidR="009E2A88" w:rsidRDefault="009E2A88" w:rsidP="009E2A88">
      <w:pPr>
        <w:rPr>
          <w:rtl/>
        </w:rPr>
      </w:pPr>
      <w:r>
        <w:rPr>
          <w:rFonts w:hint="cs"/>
          <w:rtl/>
        </w:rPr>
        <w:t>استصحاب رطوبت برای اثبات نجاست، به عنوانی مثالی برای واسطه خفی است که در آن، نجاست اثبات می شود. در این جا، نجاست اثر خودِ رطوبت نمی باشد، بلکه اثر واسطه آن که سرایت است می باشد، لکن گفته می شود که به خاطر خفای واسطه، این اثر ثابت می شود. بین رطوبت و نجاست، یک واسطه خفیه به نام سرایت وجود دارد. به خاطر خفای ملازمه گویا تعبد به شیء، تعبد به اثر مترتب با واسطه خفیه است.</w:t>
      </w:r>
    </w:p>
    <w:p w:rsidR="009E2A88" w:rsidRDefault="009E2A88" w:rsidP="009E2A88">
      <w:pPr>
        <w:rPr>
          <w:rtl/>
        </w:rPr>
      </w:pPr>
      <w:r>
        <w:rPr>
          <w:rFonts w:hint="cs"/>
          <w:rtl/>
        </w:rPr>
        <w:lastRenderedPageBreak/>
        <w:t>به نظر ما این استثناء هم درست نمی باشد؛ چرا که تعبد به شیء در زمانی تعبد به واسطه خفیه می باشد که شیء با خصوصیتش (مثل رطوبت) لحاظ شود، اما در صورت لحاظ شیء با عنوان عام (مثل المتیقن) این ملازمه وجود ندارد. وقتی تعبد به شیء با عنون عامِ (المتیقن) داده می شود باید شیء را با صرف نظر از خصوصیات لحاظ کرد.</w:t>
      </w:r>
    </w:p>
    <w:p w:rsidR="009E2A88" w:rsidRDefault="009E2A88" w:rsidP="009E2A88">
      <w:pPr>
        <w:rPr>
          <w:rtl/>
        </w:rPr>
      </w:pPr>
      <w:r>
        <w:rPr>
          <w:rFonts w:hint="cs"/>
          <w:rtl/>
        </w:rPr>
        <w:t>لذا حجیت اصل مثبت در موارد واسطه خفیه به مانند غیر موارد واسطه خفیه، ثابت نیست.</w:t>
      </w:r>
    </w:p>
    <w:p w:rsidR="009E2A88" w:rsidRDefault="009E2A88" w:rsidP="009E2A88">
      <w:pPr>
        <w:rPr>
          <w:rtl/>
        </w:rPr>
      </w:pPr>
      <w:r>
        <w:rPr>
          <w:rFonts w:hint="cs"/>
          <w:rtl/>
        </w:rPr>
        <w:t xml:space="preserve">نتیجه مطالب بیان شده این است که اصل مثبت در هیچ یک از موارد استثناء شده حجت نمی باشد. </w:t>
      </w:r>
    </w:p>
    <w:p w:rsidR="009E2A88" w:rsidRDefault="009E2A88" w:rsidP="009E2A88">
      <w:pPr>
        <w:rPr>
          <w:rtl/>
        </w:rPr>
      </w:pPr>
      <w:r>
        <w:rPr>
          <w:rFonts w:hint="cs"/>
          <w:rtl/>
        </w:rPr>
        <w:t xml:space="preserve">نکته: مرحوم نائینی به مرحوم آخوند اشکال کرده اند که اگر اثر لازمه خفیه، از باب توسعه در مفهوم، حقیقتا مستند به ذی الواسطه باشد در این صورت دیگر مورد بیان شده استثناء نمی باشد، بلکه مثل سایر آثار ذی الواسطه می باشد که حجتند. </w:t>
      </w:r>
    </w:p>
    <w:p w:rsidR="009E2A88" w:rsidRDefault="009E2A88" w:rsidP="009E2A88">
      <w:pPr>
        <w:rPr>
          <w:rtl/>
        </w:rPr>
      </w:pPr>
      <w:r>
        <w:rPr>
          <w:rFonts w:hint="cs"/>
          <w:rtl/>
        </w:rPr>
        <w:t>تذکّر: بیانی که در ردّ حجیت اصل مثبت در موارد استثناء شده ذکر شد بر اساس مبنای حجیت مطلق لوازم مستصحب (آثار شرعی و آثار عقلی) بود. حال اگر طبق مبنای دیگر (أثر الأثر أثرٌ) بخواهیم بحث کنیم باز هم اشکال می کنیم که حجیت اصل مثبت در موارد استثناء شده صحیح نیست؛ چرا که اولا لازمه این مبنا این است که فرقی بین موارد جلای ملازمه و غیر آن نیست و در تمام موارد می بایست حکم به حجیت اصل مثبت کرد، ثانیا همان طور که گذشت مبنای (أثر الأثر أثرٌ) صحیح نیست و این مبنا صرفا در تکوینیات درست است.</w:t>
      </w:r>
    </w:p>
    <w:p w:rsidR="009E2A88" w:rsidRDefault="009E2A88" w:rsidP="009E2A88">
      <w:pPr>
        <w:pStyle w:val="Heading5"/>
        <w:rPr>
          <w:rtl/>
        </w:rPr>
      </w:pPr>
      <w:bookmarkStart w:id="5" w:name="_Toc494873319"/>
      <w:r>
        <w:rPr>
          <w:rFonts w:hint="cs"/>
          <w:rtl/>
        </w:rPr>
        <w:t>مقام سوم: فرق اصول و امارات</w:t>
      </w:r>
      <w:bookmarkEnd w:id="5"/>
    </w:p>
    <w:p w:rsidR="009E2A88" w:rsidRPr="009F3467" w:rsidRDefault="009E2A88" w:rsidP="009E2A88">
      <w:pPr>
        <w:rPr>
          <w:rtl/>
        </w:rPr>
      </w:pPr>
      <w:r>
        <w:rPr>
          <w:rFonts w:hint="cs"/>
          <w:rtl/>
        </w:rPr>
        <w:t xml:space="preserve">مرحوم آخوند در ادامه بحث، متعرض فرق بین اصول و امارات از حیث حجیت لوازم می شوند و می فرمایند: ما لوازم امارات را حجت می دانیم و این مطلب را در مورد اصول عملیه قبول نداریم. برای مثال لازمه دو خطابِ </w:t>
      </w:r>
      <w:r>
        <w:rPr>
          <w:rFonts w:ascii="Sakkal Majalla" w:hAnsi="Sakkal Majalla" w:cs="Sakkal Majalla" w:hint="cs"/>
          <w:rtl/>
        </w:rPr>
        <w:t>﴿</w:t>
      </w:r>
      <w:r w:rsidRPr="009F3467">
        <w:rPr>
          <w:rFonts w:hint="cs"/>
          <w:rtl/>
        </w:rPr>
        <w:t xml:space="preserve"> حمله و فصاله ثلاثون شهرا</w:t>
      </w:r>
      <w:r w:rsidRPr="009F3467">
        <w:rPr>
          <w:rFonts w:ascii="Sakkal Majalla" w:hAnsi="Sakkal Majalla" w:cs="Sakkal Majalla" w:hint="cs"/>
          <w:rtl/>
        </w:rPr>
        <w:t>﴾</w:t>
      </w:r>
      <w:r>
        <w:rPr>
          <w:rFonts w:hint="cs"/>
          <w:rtl/>
        </w:rPr>
        <w:t xml:space="preserve"> و </w:t>
      </w:r>
      <w:r>
        <w:rPr>
          <w:rFonts w:ascii="Sakkal Majalla" w:hAnsi="Sakkal Majalla" w:cs="Sakkal Majalla" w:hint="cs"/>
          <w:rtl/>
        </w:rPr>
        <w:t>﴿</w:t>
      </w:r>
      <w:r w:rsidRPr="009F3467">
        <w:rPr>
          <w:rFonts w:hint="cs"/>
          <w:rtl/>
        </w:rPr>
        <w:t>فصاله فی عامین</w:t>
      </w:r>
      <w:r w:rsidRPr="009F3467">
        <w:rPr>
          <w:rFonts w:ascii="Sakkal Majalla" w:hAnsi="Sakkal Majalla" w:cs="Sakkal Majalla" w:hint="cs"/>
          <w:rtl/>
        </w:rPr>
        <w:t>﴾</w:t>
      </w:r>
      <w:r>
        <w:rPr>
          <w:rFonts w:hint="cs"/>
          <w:rtl/>
        </w:rPr>
        <w:t xml:space="preserve"> این است که (أقلّ الحمل ستۀ أشهر). این مدلول التزامی، حجت است. نتیجه حجیت این لازمه، این است که فرزندی که زودتر از شش ماه متولّد شود ملحق به مرد نمی شود و زنا زاده محسوب می شود و بر آن مرد می بایست حد جاری شود.</w:t>
      </w:r>
    </w:p>
    <w:p w:rsidR="009E2A88" w:rsidRDefault="009E2A88" w:rsidP="009E2A88">
      <w:pPr>
        <w:rPr>
          <w:rtl/>
        </w:rPr>
      </w:pPr>
      <w:r>
        <w:rPr>
          <w:rFonts w:hint="cs"/>
          <w:rtl/>
        </w:rPr>
        <w:t xml:space="preserve">مرحوم آخوند می فرمایند : نکته حجیت لوازم امارات این است که ادله حجیت امارات، نسبت به مدلول مطابقی و التزامی دارای اطلاق است. معنای اطلاق ادعا شده در کلام صاحب کفایه این است که ادله حجیت امارات برای مثال در مورد خبر واحد، تمام مطالبی را که مخبر از آن ها خبر داده است حجت کرده است و از آن جا که تمام مدلول مطابقی و مدلول التزامی، جزء اخبار شخص مخبر محسوب می شود تحت حجیت این ادله قرار می گیرد. </w:t>
      </w:r>
    </w:p>
    <w:p w:rsidR="009E2A88" w:rsidRDefault="009E2A88" w:rsidP="009E2A88">
      <w:pPr>
        <w:rPr>
          <w:rtl/>
        </w:rPr>
      </w:pPr>
      <w:r>
        <w:rPr>
          <w:rFonts w:hint="cs"/>
          <w:rtl/>
        </w:rPr>
        <w:lastRenderedPageBreak/>
        <w:t xml:space="preserve">حکایت در خبر، منحصر به مدلول مطابقی نیست و در مورد مدلول التزامی هم می آید، و بلکه در مورد مدلول التزامی هم نیازی نیست که آن مدلول، مورد التفات مخبر  باشد. </w:t>
      </w:r>
    </w:p>
    <w:p w:rsidR="009E2A88" w:rsidRPr="00801048" w:rsidRDefault="009E2A88" w:rsidP="009E2A88">
      <w:pPr>
        <w:rPr>
          <w:rtl/>
        </w:rPr>
      </w:pPr>
      <w:r>
        <w:rPr>
          <w:rFonts w:hint="cs"/>
          <w:rtl/>
        </w:rPr>
        <w:t xml:space="preserve">پس طبق کلام ایشان دلیل حجیت در مورد خبر واحد، منحصر به مدلول مطابقی نیست. موضوع در این ادله، خبر است و از آن جا که به تعداد مدالیل مطابقی و التزامی، خبر وجود دارد همگی تحت دلیل حجیت قرار می گیرند. طبق این بیان، حجت شدن لوازم امارات، به خاطر </w:t>
      </w:r>
      <w:r w:rsidRPr="00801048">
        <w:rPr>
          <w:rFonts w:hint="cs"/>
          <w:rtl/>
        </w:rPr>
        <w:t>خصوصیتی در خبر است نه دلیل حجیت.</w:t>
      </w:r>
    </w:p>
    <w:p w:rsidR="009E2A88" w:rsidRDefault="009E2A88" w:rsidP="009E2A88">
      <w:pPr>
        <w:rPr>
          <w:rtl/>
        </w:rPr>
      </w:pPr>
      <w:r w:rsidRPr="00801048">
        <w:rPr>
          <w:rFonts w:hint="cs"/>
          <w:rtl/>
        </w:rPr>
        <w:t xml:space="preserve">در مقابل امارات، در اصول عملیه، شارع به موضوعی تعبد داده است که </w:t>
      </w:r>
      <w:r>
        <w:rPr>
          <w:rFonts w:hint="cs"/>
          <w:rtl/>
        </w:rPr>
        <w:t>آن موضوع بر لوازم موضوع منطبق ن</w:t>
      </w:r>
      <w:r w:rsidRPr="00801048">
        <w:rPr>
          <w:rFonts w:hint="cs"/>
          <w:rtl/>
        </w:rPr>
        <w:t>م</w:t>
      </w:r>
      <w:r>
        <w:rPr>
          <w:rFonts w:hint="cs"/>
          <w:rtl/>
        </w:rPr>
        <w:t>ی</w:t>
      </w:r>
      <w:r w:rsidRPr="00801048">
        <w:rPr>
          <w:rFonts w:hint="cs"/>
          <w:rtl/>
        </w:rPr>
        <w:t xml:space="preserve"> شود، مثلا در دلیل استصحاب، عنوان (المتیقن) بر لوازم</w:t>
      </w:r>
      <w:r>
        <w:rPr>
          <w:rFonts w:hint="cs"/>
          <w:rtl/>
        </w:rPr>
        <w:t>،</w:t>
      </w:r>
      <w:r w:rsidRPr="00801048">
        <w:rPr>
          <w:rFonts w:hint="cs"/>
          <w:rtl/>
        </w:rPr>
        <w:t xml:space="preserve"> منطبق نمی شود.</w:t>
      </w:r>
      <w:r>
        <w:rPr>
          <w:rFonts w:hint="cs"/>
          <w:rtl/>
        </w:rPr>
        <w:t xml:space="preserve"> اصلا اگر لوازم، متیقن می بودند استصحاب در خود آن ها جاری می شد.</w:t>
      </w:r>
      <w:r>
        <w:rPr>
          <w:rStyle w:val="FootnoteReference"/>
          <w:rtl/>
        </w:rPr>
        <w:footnoteReference w:id="1"/>
      </w:r>
    </w:p>
    <w:p w:rsidR="009E2A88" w:rsidRDefault="009E2A88" w:rsidP="009E2A88">
      <w:pPr>
        <w:pStyle w:val="Heading6"/>
        <w:rPr>
          <w:rtl/>
        </w:rPr>
      </w:pPr>
      <w:bookmarkStart w:id="6" w:name="_Toc494873320"/>
      <w:r>
        <w:rPr>
          <w:rFonts w:hint="cs"/>
          <w:rtl/>
        </w:rPr>
        <w:t>اقوال در حجیت لوازم امارات</w:t>
      </w:r>
      <w:bookmarkEnd w:id="6"/>
    </w:p>
    <w:p w:rsidR="009E2A88" w:rsidRDefault="009E2A88" w:rsidP="009E2A88">
      <w:pPr>
        <w:rPr>
          <w:rtl/>
        </w:rPr>
      </w:pPr>
      <w:r>
        <w:rPr>
          <w:rFonts w:hint="cs"/>
          <w:rtl/>
        </w:rPr>
        <w:t>اگر چه در کلمات سابقین، اعتبار لوازم امارات، مسلّم فرض شده است، لکن در بین اصولیون متاخر، این مساله مورد اختلاف جدی واقع شده است. مرحوم خویی به طور کلی، لوازم امارات را حجت نمی دانند، مگر در مورد خبر.</w:t>
      </w:r>
      <w:r>
        <w:rPr>
          <w:rStyle w:val="FootnoteReference"/>
          <w:rtl/>
        </w:rPr>
        <w:footnoteReference w:id="2"/>
      </w:r>
      <w:r>
        <w:rPr>
          <w:rFonts w:hint="cs"/>
          <w:rtl/>
        </w:rPr>
        <w:t xml:space="preserve"> در بین مشهور متأخرین، قول مشهور حجیت این لوازم است و اصلا تا قبل از مرحوم سید یزدی، اختلافی در مسأله معهود نیست. مرحوم سید یزدی در حاشیه رسائل قائل به حجیت لوازم امارات شده اند، اگر چه حجیت ملزومات و ملازمات را منکر شده اند.</w:t>
      </w:r>
      <w:r>
        <w:rPr>
          <w:rStyle w:val="FootnoteReference"/>
          <w:rtl/>
        </w:rPr>
        <w:footnoteReference w:id="3"/>
      </w:r>
    </w:p>
    <w:p w:rsidR="009E2A88" w:rsidRDefault="009E2A88" w:rsidP="009E2A88">
      <w:pPr>
        <w:rPr>
          <w:rtl/>
        </w:rPr>
      </w:pPr>
      <w:r>
        <w:rPr>
          <w:rFonts w:hint="cs"/>
          <w:rtl/>
        </w:rPr>
        <w:t>بحث اصلی ما در این است که اولا ضابطه اماره و اصل چیست و ثانیا قول حق در مورد حجیت لوازم امارات کدام است؟ (حجیت مطلق یا عدم حجیت یا تفصیل مرحوم سید یزدی)</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B4F" w:rsidRDefault="00777B4F" w:rsidP="008B750B">
      <w:pPr>
        <w:spacing w:line="240" w:lineRule="auto"/>
      </w:pPr>
      <w:r>
        <w:separator/>
      </w:r>
    </w:p>
  </w:endnote>
  <w:endnote w:type="continuationSeparator" w:id="0">
    <w:p w:rsidR="00777B4F" w:rsidRDefault="00777B4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A12FD" w:rsidRPr="006A12F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17665" w:rsidP="001B6799">
          <w:pPr>
            <w:pStyle w:val="Footer"/>
            <w:bidi w:val="0"/>
            <w:rPr>
              <w:color w:val="808080" w:themeColor="background1" w:themeShade="80"/>
              <w:rtl/>
            </w:rPr>
          </w:pPr>
          <w:bookmarkStart w:id="14" w:name="BokAdres"/>
          <w:bookmarkEnd w:id="14"/>
          <w:r>
            <w:rPr>
              <w:color w:val="808080" w:themeColor="background1" w:themeShade="80"/>
            </w:rPr>
            <w:t>U1mq1_13960729-016_ry1_mfeb.ir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B4F" w:rsidRDefault="00777B4F" w:rsidP="008B750B">
      <w:pPr>
        <w:spacing w:line="240" w:lineRule="auto"/>
      </w:pPr>
      <w:r>
        <w:separator/>
      </w:r>
    </w:p>
  </w:footnote>
  <w:footnote w:type="continuationSeparator" w:id="0">
    <w:p w:rsidR="00777B4F" w:rsidRDefault="00777B4F" w:rsidP="008B750B">
      <w:pPr>
        <w:spacing w:line="240" w:lineRule="auto"/>
      </w:pPr>
      <w:r>
        <w:continuationSeparator/>
      </w:r>
    </w:p>
  </w:footnote>
  <w:footnote w:id="1">
    <w:p w:rsidR="009E2A88" w:rsidRPr="00367A08" w:rsidRDefault="009E2A88" w:rsidP="009E2A88">
      <w:pPr>
        <w:pStyle w:val="FootnoteText"/>
        <w:rPr>
          <w:rtl/>
        </w:rPr>
      </w:pPr>
      <w:r w:rsidRPr="00367A08">
        <w:footnoteRef/>
      </w:r>
      <w:r w:rsidRPr="00367A08">
        <w:rPr>
          <w:rtl/>
        </w:rPr>
        <w:t xml:space="preserve"> </w:t>
      </w:r>
      <w:hyperlink r:id="rId1" w:history="1">
        <w:r w:rsidRPr="00367A08">
          <w:rPr>
            <w:rStyle w:val="Hyperlink"/>
            <w:rFonts w:hint="cs"/>
            <w:rtl/>
          </w:rPr>
          <w:t>کفایه</w:t>
        </w:r>
        <w:r w:rsidRPr="00367A08">
          <w:rPr>
            <w:rStyle w:val="Hyperlink"/>
            <w:rtl/>
          </w:rPr>
          <w:t xml:space="preserve"> </w:t>
        </w:r>
        <w:r w:rsidRPr="00367A08">
          <w:rPr>
            <w:rStyle w:val="Hyperlink"/>
            <w:rFonts w:hint="cs"/>
            <w:rtl/>
          </w:rPr>
          <w:t>الاصول،</w:t>
        </w:r>
        <w:r w:rsidRPr="00367A08">
          <w:rPr>
            <w:rStyle w:val="Hyperlink"/>
            <w:rtl/>
          </w:rPr>
          <w:t xml:space="preserve"> </w:t>
        </w:r>
        <w:r w:rsidRPr="00367A08">
          <w:rPr>
            <w:rStyle w:val="Hyperlink"/>
            <w:rFonts w:hint="cs"/>
            <w:rtl/>
          </w:rPr>
          <w:t>آخوند</w:t>
        </w:r>
        <w:r w:rsidRPr="00367A08">
          <w:rPr>
            <w:rStyle w:val="Hyperlink"/>
            <w:rtl/>
          </w:rPr>
          <w:t xml:space="preserve"> </w:t>
        </w:r>
        <w:r w:rsidRPr="00367A08">
          <w:rPr>
            <w:rStyle w:val="Hyperlink"/>
            <w:rFonts w:hint="cs"/>
            <w:rtl/>
          </w:rPr>
          <w:t>خراسانی،</w:t>
        </w:r>
        <w:r w:rsidRPr="00367A08">
          <w:rPr>
            <w:rStyle w:val="Hyperlink"/>
            <w:rtl/>
          </w:rPr>
          <w:t xml:space="preserve"> </w:t>
        </w:r>
        <w:r w:rsidRPr="00367A08">
          <w:rPr>
            <w:rStyle w:val="Hyperlink"/>
            <w:rFonts w:hint="cs"/>
            <w:rtl/>
          </w:rPr>
          <w:t>ج</w:t>
        </w:r>
        <w:r w:rsidRPr="00367A08">
          <w:rPr>
            <w:rStyle w:val="Hyperlink"/>
            <w:rtl/>
          </w:rPr>
          <w:t>1</w:t>
        </w:r>
        <w:r w:rsidRPr="00367A08">
          <w:rPr>
            <w:rStyle w:val="Hyperlink"/>
            <w:rFonts w:hint="cs"/>
            <w:rtl/>
          </w:rPr>
          <w:t>،</w:t>
        </w:r>
        <w:r w:rsidRPr="00367A08">
          <w:rPr>
            <w:rStyle w:val="Hyperlink"/>
            <w:rtl/>
          </w:rPr>
          <w:t xml:space="preserve"> </w:t>
        </w:r>
        <w:r w:rsidRPr="00367A08">
          <w:rPr>
            <w:rStyle w:val="Hyperlink"/>
            <w:rFonts w:hint="cs"/>
            <w:rtl/>
          </w:rPr>
          <w:t>ص</w:t>
        </w:r>
        <w:r w:rsidRPr="00367A08">
          <w:rPr>
            <w:rStyle w:val="Hyperlink"/>
            <w:rtl/>
          </w:rPr>
          <w:t>416.</w:t>
        </w:r>
      </w:hyperlink>
    </w:p>
  </w:footnote>
  <w:footnote w:id="2">
    <w:p w:rsidR="009E2A88" w:rsidRPr="00214E1F" w:rsidRDefault="009E2A88" w:rsidP="009E2A88">
      <w:pPr>
        <w:pStyle w:val="FootnoteText"/>
        <w:rPr>
          <w:rtl/>
        </w:rPr>
      </w:pPr>
      <w:r w:rsidRPr="00214E1F">
        <w:footnoteRef/>
      </w:r>
      <w:r w:rsidRPr="00214E1F">
        <w:rPr>
          <w:rtl/>
        </w:rPr>
        <w:t xml:space="preserve"> </w:t>
      </w:r>
      <w:hyperlink r:id="rId2" w:history="1">
        <w:r w:rsidRPr="00214E1F">
          <w:rPr>
            <w:rStyle w:val="Hyperlink"/>
            <w:rFonts w:hint="cs"/>
            <w:rtl/>
          </w:rPr>
          <w:t>موسوعة</w:t>
        </w:r>
        <w:r w:rsidRPr="00214E1F">
          <w:rPr>
            <w:rStyle w:val="Hyperlink"/>
            <w:rtl/>
          </w:rPr>
          <w:t xml:space="preserve"> </w:t>
        </w:r>
        <w:r w:rsidRPr="00214E1F">
          <w:rPr>
            <w:rStyle w:val="Hyperlink"/>
            <w:rFonts w:hint="cs"/>
            <w:rtl/>
          </w:rPr>
          <w:t>الامام</w:t>
        </w:r>
        <w:r w:rsidRPr="00214E1F">
          <w:rPr>
            <w:rStyle w:val="Hyperlink"/>
            <w:rtl/>
          </w:rPr>
          <w:t xml:space="preserve"> </w:t>
        </w:r>
        <w:r w:rsidRPr="00214E1F">
          <w:rPr>
            <w:rStyle w:val="Hyperlink"/>
            <w:rFonts w:hint="cs"/>
            <w:rtl/>
          </w:rPr>
          <w:t>الخویی،</w:t>
        </w:r>
        <w:r w:rsidRPr="00214E1F">
          <w:rPr>
            <w:rStyle w:val="Hyperlink"/>
            <w:rtl/>
          </w:rPr>
          <w:t xml:space="preserve"> </w:t>
        </w:r>
        <w:r w:rsidRPr="00214E1F">
          <w:rPr>
            <w:rStyle w:val="Hyperlink"/>
            <w:rFonts w:hint="cs"/>
            <w:rtl/>
          </w:rPr>
          <w:t>ابوالقاسم</w:t>
        </w:r>
        <w:r w:rsidRPr="00214E1F">
          <w:rPr>
            <w:rStyle w:val="Hyperlink"/>
            <w:rtl/>
          </w:rPr>
          <w:t xml:space="preserve"> </w:t>
        </w:r>
        <w:r w:rsidRPr="00214E1F">
          <w:rPr>
            <w:rStyle w:val="Hyperlink"/>
            <w:rFonts w:hint="cs"/>
            <w:rtl/>
          </w:rPr>
          <w:t>خویی،</w:t>
        </w:r>
        <w:r w:rsidRPr="00214E1F">
          <w:rPr>
            <w:rStyle w:val="Hyperlink"/>
            <w:rtl/>
          </w:rPr>
          <w:t xml:space="preserve"> </w:t>
        </w:r>
        <w:r w:rsidRPr="00214E1F">
          <w:rPr>
            <w:rStyle w:val="Hyperlink"/>
            <w:rFonts w:hint="cs"/>
            <w:rtl/>
          </w:rPr>
          <w:t>ج</w:t>
        </w:r>
        <w:r w:rsidRPr="00214E1F">
          <w:rPr>
            <w:rStyle w:val="Hyperlink"/>
            <w:rtl/>
          </w:rPr>
          <w:t>48</w:t>
        </w:r>
        <w:r w:rsidRPr="00214E1F">
          <w:rPr>
            <w:rStyle w:val="Hyperlink"/>
            <w:rFonts w:hint="cs"/>
            <w:rtl/>
          </w:rPr>
          <w:t>،</w:t>
        </w:r>
        <w:r w:rsidRPr="00214E1F">
          <w:rPr>
            <w:rStyle w:val="Hyperlink"/>
            <w:rtl/>
          </w:rPr>
          <w:t xml:space="preserve"> </w:t>
        </w:r>
        <w:r w:rsidRPr="00214E1F">
          <w:rPr>
            <w:rStyle w:val="Hyperlink"/>
            <w:rFonts w:hint="cs"/>
            <w:rtl/>
          </w:rPr>
          <w:t>ص</w:t>
        </w:r>
        <w:r w:rsidRPr="00214E1F">
          <w:rPr>
            <w:rStyle w:val="Hyperlink"/>
            <w:rtl/>
          </w:rPr>
          <w:t>186.</w:t>
        </w:r>
      </w:hyperlink>
    </w:p>
  </w:footnote>
  <w:footnote w:id="3">
    <w:p w:rsidR="009E2A88" w:rsidRDefault="009E2A88" w:rsidP="009E2A88">
      <w:pPr>
        <w:pStyle w:val="FootnoteText"/>
        <w:rPr>
          <w:rtl/>
        </w:rPr>
      </w:pPr>
      <w:r>
        <w:rPr>
          <w:rStyle w:val="FootnoteReference"/>
        </w:rPr>
        <w:footnoteRef/>
      </w:r>
      <w:r>
        <w:rPr>
          <w:rtl/>
        </w:rPr>
        <w:t xml:space="preserve"> </w:t>
      </w:r>
      <w:r>
        <w:rPr>
          <w:rFonts w:hint="cs"/>
          <w:rtl/>
        </w:rPr>
        <w:t>قوله</w:t>
      </w:r>
      <w:r>
        <w:rPr>
          <w:rtl/>
        </w:rPr>
        <w:t xml:space="preserve">: </w:t>
      </w:r>
      <w:r>
        <w:rPr>
          <w:rFonts w:hint="cs"/>
          <w:rtl/>
        </w:rPr>
        <w:t>دون</w:t>
      </w:r>
      <w:r>
        <w:rPr>
          <w:rtl/>
        </w:rPr>
        <w:t xml:space="preserve"> </w:t>
      </w:r>
      <w:r>
        <w:rPr>
          <w:rFonts w:hint="cs"/>
          <w:rtl/>
        </w:rPr>
        <w:t>غيرها</w:t>
      </w:r>
      <w:r>
        <w:rPr>
          <w:rtl/>
        </w:rPr>
        <w:t xml:space="preserve"> </w:t>
      </w:r>
      <w:r>
        <w:rPr>
          <w:rFonts w:hint="cs"/>
          <w:rtl/>
        </w:rPr>
        <w:t>من</w:t>
      </w:r>
      <w:r>
        <w:rPr>
          <w:rtl/>
        </w:rPr>
        <w:t xml:space="preserve"> </w:t>
      </w:r>
      <w:r>
        <w:rPr>
          <w:rFonts w:hint="cs"/>
          <w:rtl/>
        </w:rPr>
        <w:t>الآثار</w:t>
      </w:r>
      <w:r>
        <w:rPr>
          <w:rtl/>
        </w:rPr>
        <w:t xml:space="preserve"> </w:t>
      </w:r>
      <w:r>
        <w:rPr>
          <w:rFonts w:hint="cs"/>
          <w:rtl/>
        </w:rPr>
        <w:t>العقلية</w:t>
      </w:r>
      <w:r>
        <w:rPr>
          <w:rtl/>
        </w:rPr>
        <w:t xml:space="preserve"> </w:t>
      </w:r>
      <w:r>
        <w:rPr>
          <w:rFonts w:hint="cs"/>
          <w:rtl/>
        </w:rPr>
        <w:t>و</w:t>
      </w:r>
      <w:r>
        <w:rPr>
          <w:rtl/>
        </w:rPr>
        <w:t xml:space="preserve"> </w:t>
      </w:r>
      <w:r>
        <w:rPr>
          <w:rFonts w:hint="cs"/>
          <w:rtl/>
        </w:rPr>
        <w:t>العادية</w:t>
      </w:r>
      <w:r>
        <w:rPr>
          <w:rtl/>
        </w:rPr>
        <w:t xml:space="preserve"> </w:t>
      </w:r>
    </w:p>
    <w:p w:rsidR="009E2A88" w:rsidRDefault="009E2A88" w:rsidP="009E2A88">
      <w:pPr>
        <w:pStyle w:val="FootnoteText"/>
        <w:rPr>
          <w:rtl/>
        </w:rPr>
      </w:pPr>
      <w:r>
        <w:rPr>
          <w:rFonts w:hint="cs"/>
          <w:rtl/>
        </w:rPr>
        <w:t>مجموع</w:t>
      </w:r>
      <w:r>
        <w:rPr>
          <w:rtl/>
        </w:rPr>
        <w:t xml:space="preserve"> </w:t>
      </w:r>
      <w:r>
        <w:rPr>
          <w:rFonts w:hint="cs"/>
          <w:rtl/>
        </w:rPr>
        <w:t>ما</w:t>
      </w:r>
      <w:r>
        <w:rPr>
          <w:rtl/>
        </w:rPr>
        <w:t xml:space="preserve"> </w:t>
      </w:r>
      <w:r>
        <w:rPr>
          <w:rFonts w:hint="cs"/>
          <w:rtl/>
        </w:rPr>
        <w:t>استدل</w:t>
      </w:r>
      <w:r>
        <w:rPr>
          <w:rtl/>
        </w:rPr>
        <w:t xml:space="preserve"> </w:t>
      </w:r>
      <w:r>
        <w:rPr>
          <w:rFonts w:hint="cs"/>
          <w:rtl/>
        </w:rPr>
        <w:t>به</w:t>
      </w:r>
      <w:r>
        <w:rPr>
          <w:rtl/>
        </w:rPr>
        <w:t xml:space="preserve"> </w:t>
      </w:r>
      <w:r>
        <w:rPr>
          <w:rFonts w:hint="cs"/>
          <w:rtl/>
        </w:rPr>
        <w:t>لعدم</w:t>
      </w:r>
      <w:r>
        <w:rPr>
          <w:rtl/>
        </w:rPr>
        <w:t xml:space="preserve"> </w:t>
      </w:r>
      <w:r>
        <w:rPr>
          <w:rFonts w:hint="cs"/>
          <w:rtl/>
        </w:rPr>
        <w:t>حجية</w:t>
      </w:r>
      <w:r>
        <w:rPr>
          <w:rtl/>
        </w:rPr>
        <w:t xml:space="preserve"> </w:t>
      </w:r>
      <w:r>
        <w:rPr>
          <w:rFonts w:hint="cs"/>
          <w:rtl/>
        </w:rPr>
        <w:t>الاصول</w:t>
      </w:r>
      <w:r>
        <w:rPr>
          <w:rtl/>
        </w:rPr>
        <w:t xml:space="preserve"> </w:t>
      </w:r>
      <w:r>
        <w:rPr>
          <w:rFonts w:hint="cs"/>
          <w:rtl/>
        </w:rPr>
        <w:t>المثبتة</w:t>
      </w:r>
      <w:r>
        <w:rPr>
          <w:rtl/>
        </w:rPr>
        <w:t xml:space="preserve"> </w:t>
      </w:r>
      <w:r>
        <w:rPr>
          <w:rFonts w:hint="cs"/>
          <w:rtl/>
        </w:rPr>
        <w:t>وجوه</w:t>
      </w:r>
      <w:r>
        <w:rPr>
          <w:rtl/>
        </w:rPr>
        <w:t xml:space="preserve"> </w:t>
      </w:r>
      <w:r>
        <w:rPr>
          <w:rFonts w:hint="cs"/>
          <w:rtl/>
        </w:rPr>
        <w:t>ثلاثة</w:t>
      </w:r>
      <w:r>
        <w:rPr>
          <w:rtl/>
        </w:rPr>
        <w:t xml:space="preserve">... </w:t>
      </w:r>
      <w:r>
        <w:rPr>
          <w:rFonts w:hint="cs"/>
          <w:rtl/>
        </w:rPr>
        <w:t>حاشية</w:t>
      </w:r>
      <w:r>
        <w:rPr>
          <w:rtl/>
        </w:rPr>
        <w:t xml:space="preserve"> </w:t>
      </w:r>
      <w:r>
        <w:rPr>
          <w:rFonts w:hint="cs"/>
          <w:rtl/>
        </w:rPr>
        <w:t>فرائد</w:t>
      </w:r>
      <w:r>
        <w:rPr>
          <w:rtl/>
        </w:rPr>
        <w:t xml:space="preserve"> </w:t>
      </w:r>
      <w:r>
        <w:rPr>
          <w:rFonts w:hint="cs"/>
          <w:rtl/>
        </w:rPr>
        <w:t>الأصول،</w:t>
      </w:r>
      <w:r>
        <w:rPr>
          <w:rtl/>
        </w:rPr>
        <w:t xml:space="preserve"> </w:t>
      </w:r>
      <w:r>
        <w:rPr>
          <w:rFonts w:hint="cs"/>
          <w:rtl/>
        </w:rPr>
        <w:t>ج‏</w:t>
      </w:r>
      <w:r>
        <w:rPr>
          <w:rtl/>
        </w:rPr>
        <w:t>3</w:t>
      </w:r>
      <w:r>
        <w:rPr>
          <w:rFonts w:hint="cs"/>
          <w:rtl/>
        </w:rPr>
        <w:t>،</w:t>
      </w:r>
      <w:r>
        <w:rPr>
          <w:rtl/>
        </w:rPr>
        <w:t xml:space="preserve"> </w:t>
      </w:r>
      <w:r>
        <w:rPr>
          <w:rFonts w:hint="cs"/>
          <w:rtl/>
        </w:rPr>
        <w:t>ص</w:t>
      </w:r>
      <w:r>
        <w:rPr>
          <w:rtl/>
        </w:rPr>
        <w:t>: 272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A17665">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A1766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A17665">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A17665">
      <w:rPr>
        <w:sz w:val="24"/>
        <w:szCs w:val="24"/>
        <w:rtl/>
      </w:rPr>
      <w:t>29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A17665">
      <w:rPr>
        <w:rFonts w:hint="cs"/>
        <w:sz w:val="24"/>
        <w:szCs w:val="24"/>
        <w:rtl/>
      </w:rPr>
      <w:t>تنبیه</w:t>
    </w:r>
    <w:r w:rsidR="00A17665">
      <w:rPr>
        <w:sz w:val="24"/>
        <w:szCs w:val="24"/>
        <w:rtl/>
      </w:rPr>
      <w:t xml:space="preserve"> </w:t>
    </w:r>
    <w:r w:rsidR="00A17665">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A17665">
      <w:rPr>
        <w:rFonts w:hint="cs"/>
        <w:sz w:val="24"/>
        <w:szCs w:val="24"/>
        <w:rtl/>
      </w:rPr>
      <w:t>رضا</w:t>
    </w:r>
    <w:r w:rsidR="00A17665">
      <w:rPr>
        <w:sz w:val="24"/>
        <w:szCs w:val="24"/>
        <w:rtl/>
      </w:rPr>
      <w:t xml:space="preserve"> </w:t>
    </w:r>
    <w:r w:rsidR="00A17665">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A17665">
      <w:rPr>
        <w:rFonts w:hint="cs"/>
        <w:sz w:val="24"/>
        <w:szCs w:val="24"/>
        <w:rtl/>
      </w:rPr>
      <w:t>فرق</w:t>
    </w:r>
    <w:r w:rsidR="00A17665">
      <w:rPr>
        <w:sz w:val="24"/>
        <w:szCs w:val="24"/>
        <w:rtl/>
      </w:rPr>
      <w:t xml:space="preserve"> </w:t>
    </w:r>
    <w:r w:rsidR="00A17665">
      <w:rPr>
        <w:rFonts w:hint="cs"/>
        <w:sz w:val="24"/>
        <w:szCs w:val="24"/>
        <w:rtl/>
      </w:rPr>
      <w:t>اصول</w:t>
    </w:r>
    <w:r w:rsidR="00A17665">
      <w:rPr>
        <w:sz w:val="24"/>
        <w:szCs w:val="24"/>
        <w:rtl/>
      </w:rPr>
      <w:t xml:space="preserve"> </w:t>
    </w:r>
    <w:r w:rsidR="00A17665">
      <w:rPr>
        <w:rFonts w:hint="cs"/>
        <w:sz w:val="24"/>
        <w:szCs w:val="24"/>
        <w:rtl/>
      </w:rPr>
      <w:t>و</w:t>
    </w:r>
    <w:r w:rsidR="00A17665">
      <w:rPr>
        <w:sz w:val="24"/>
        <w:szCs w:val="24"/>
        <w:rtl/>
      </w:rPr>
      <w:t xml:space="preserve"> </w:t>
    </w:r>
    <w:r w:rsidR="00A17665">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12FD"/>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7B4F"/>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37A6"/>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E2A88"/>
    <w:rsid w:val="009F7E07"/>
    <w:rsid w:val="00A01522"/>
    <w:rsid w:val="00A10A11"/>
    <w:rsid w:val="00A13C6A"/>
    <w:rsid w:val="00A17665"/>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334/48/186/&#1578;&#1581;&#1589;&#1604;" TargetMode="External"/><Relationship Id="rId1" Type="http://schemas.openxmlformats.org/officeDocument/2006/relationships/hyperlink" Target="http://lib.eshia.ir/27004/1/416/&#1740;&#1582;&#1601;&#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5C8D7-1F14-4035-AA65-90328BDBA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1</Pages>
  <Words>767</Words>
  <Characters>4372</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dcterms:created xsi:type="dcterms:W3CDTF">2017-10-04T06:07:00Z</dcterms:created>
  <dcterms:modified xsi:type="dcterms:W3CDTF">2017-10-04T06:09:00Z</dcterms:modified>
  <cp:contentStatus>ویرایش 2.3</cp:contentStatus>
  <cp:version>2.3</cp:version>
</cp:coreProperties>
</file>