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46" w:rsidRDefault="001539E8" w:rsidP="001539E8">
      <w:pPr>
        <w:bidi/>
        <w:jc w:val="center"/>
        <w:rPr>
          <w:rFonts w:cs="B Mitra"/>
          <w:rtl/>
          <w:lang w:bidi="fa-IR"/>
        </w:rPr>
      </w:pPr>
      <w:r>
        <w:rPr>
          <w:rFonts w:cs="B Mitra" w:hint="cs"/>
          <w:rtl/>
          <w:lang w:bidi="fa-IR"/>
        </w:rPr>
        <w:t>به نام خدا</w:t>
      </w:r>
    </w:p>
    <w:p w:rsidR="001539E8" w:rsidRDefault="001539E8" w:rsidP="001539E8">
      <w:pPr>
        <w:bidi/>
        <w:jc w:val="center"/>
        <w:rPr>
          <w:rFonts w:cs="B Mitra"/>
          <w:rtl/>
          <w:lang w:bidi="fa-IR"/>
        </w:rPr>
      </w:pPr>
      <w:r>
        <w:rPr>
          <w:rFonts w:cs="B Mitra" w:hint="cs"/>
          <w:rtl/>
          <w:lang w:bidi="fa-IR"/>
        </w:rPr>
        <w:t>کتاب و فرهنگ کتاب خوانی</w:t>
      </w:r>
    </w:p>
    <w:p w:rsidR="001539E8" w:rsidRDefault="001539E8" w:rsidP="001539E8">
      <w:pPr>
        <w:bidi/>
        <w:rPr>
          <w:rFonts w:cs="B Mitra"/>
          <w:rtl/>
          <w:lang w:bidi="fa-IR"/>
        </w:rPr>
      </w:pPr>
      <w:r>
        <w:rPr>
          <w:rFonts w:cs="B Mitra" w:hint="cs"/>
          <w:rtl/>
          <w:lang w:bidi="fa-IR"/>
        </w:rPr>
        <w:t xml:space="preserve">در تمامی دوران ها، انسان میل ذاتی به زدودن جهل از خویش و کسب علم و آگاهی داشته است. علم، فلسفه، دین، و هنر </w:t>
      </w:r>
      <w:r>
        <w:rPr>
          <w:rFonts w:ascii="Times New Roman" w:hAnsi="Times New Roman" w:cs="Times New Roman" w:hint="cs"/>
          <w:rtl/>
          <w:lang w:bidi="fa-IR"/>
        </w:rPr>
        <w:t>–</w:t>
      </w:r>
      <w:r>
        <w:rPr>
          <w:rFonts w:cs="B Mitra" w:hint="cs"/>
          <w:rtl/>
          <w:lang w:bidi="fa-IR"/>
        </w:rPr>
        <w:t xml:space="preserve"> که چهار دستاورد بزرگ بشر نامیده می شوند </w:t>
      </w:r>
      <w:r>
        <w:rPr>
          <w:rFonts w:ascii="Times New Roman" w:hAnsi="Times New Roman" w:cs="Times New Roman" w:hint="cs"/>
          <w:rtl/>
          <w:lang w:bidi="fa-IR"/>
        </w:rPr>
        <w:t>–</w:t>
      </w:r>
      <w:r>
        <w:rPr>
          <w:rFonts w:cs="B Mitra" w:hint="cs"/>
          <w:rtl/>
          <w:lang w:bidi="fa-IR"/>
        </w:rPr>
        <w:t xml:space="preserve"> در واقع ابزار هایی هستند برای دور کردن انسان از تاریکی نادانی و سوق دادن او به سوی روشنایی آگاهی.</w:t>
      </w:r>
    </w:p>
    <w:p w:rsidR="001539E8" w:rsidRDefault="001269D6" w:rsidP="001539E8">
      <w:pPr>
        <w:bidi/>
        <w:rPr>
          <w:rFonts w:cs="B Mitra"/>
          <w:rtl/>
          <w:lang w:bidi="fa-IR"/>
        </w:rPr>
      </w:pPr>
      <w:r>
        <w:rPr>
          <w:rFonts w:cs="B Mitra" w:hint="cs"/>
          <w:noProof/>
          <w:rtl/>
        </w:rPr>
        <w:drawing>
          <wp:anchor distT="0" distB="0" distL="114300" distR="114300" simplePos="0" relativeHeight="251658240" behindDoc="1" locked="0" layoutInCell="1" allowOverlap="1" wp14:anchorId="5ADDDEBC" wp14:editId="0CB6BDF9">
            <wp:simplePos x="0" y="0"/>
            <wp:positionH relativeFrom="margin">
              <wp:posOffset>-726440</wp:posOffset>
            </wp:positionH>
            <wp:positionV relativeFrom="paragraph">
              <wp:posOffset>5715</wp:posOffset>
            </wp:positionV>
            <wp:extent cx="2535555" cy="1529080"/>
            <wp:effectExtent l="38100" t="0" r="0" b="0"/>
            <wp:wrapTight wrapText="bothSides">
              <wp:wrapPolygon edited="0">
                <wp:start x="8763" y="269"/>
                <wp:lineTo x="5031" y="807"/>
                <wp:lineTo x="5031" y="4575"/>
                <wp:lineTo x="-325" y="5113"/>
                <wp:lineTo x="-325" y="18030"/>
                <wp:lineTo x="5842" y="18030"/>
                <wp:lineTo x="5842" y="20452"/>
                <wp:lineTo x="8601" y="20990"/>
                <wp:lineTo x="11684" y="20990"/>
                <wp:lineTo x="11847" y="20452"/>
                <wp:lineTo x="14443" y="18030"/>
                <wp:lineTo x="16066" y="18030"/>
                <wp:lineTo x="21097" y="14801"/>
                <wp:lineTo x="21259" y="7804"/>
                <wp:lineTo x="18338" y="5651"/>
                <wp:lineTo x="15255" y="5113"/>
                <wp:lineTo x="11684" y="1076"/>
                <wp:lineTo x="11522" y="269"/>
                <wp:lineTo x="8763" y="26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sidR="001539E8">
        <w:rPr>
          <w:rFonts w:cs="B Mitra" w:hint="cs"/>
          <w:rtl/>
          <w:lang w:bidi="fa-IR"/>
        </w:rPr>
        <w:t>نکته ی بسیار مهم در این بین، ارتباط متقابل فرهنگ و آگاهی جویی است؛ برای مثال، کشور ایران پس از ظهور اسلام، به یکی از کانون های علمی مهم جهان تبدیل شد و دانشمندان و فاضلان بسیاری در آن پدید آمدند. بدیهی است که در همچین جامعه ای (که در آن نیاز به دانش احساس می شود) شاهد فرهنگ غنی و سالمی نیز هستیم. برعکس آن، در جامعه ی مغول زمان خوارزمشاهیان، خوی وحشی گری و فرهنگ بسیار ابتدایی ای بر جامعه حاکم بود و طبیعتاً کسی هم میل به دانش اندوزی نداشت!</w:t>
      </w:r>
    </w:p>
    <w:p w:rsidR="001539E8" w:rsidRDefault="001269D6" w:rsidP="001539E8">
      <w:pPr>
        <w:bidi/>
        <w:rPr>
          <w:rFonts w:cs="B Mitra"/>
          <w:rtl/>
          <w:lang w:bidi="fa-IR"/>
        </w:rPr>
      </w:pPr>
      <w:r>
        <w:rPr>
          <w:rFonts w:cs="B Mitra" w:hint="cs"/>
          <w:rtl/>
          <w:lang w:bidi="fa-IR"/>
        </w:rPr>
        <w:t xml:space="preserve">حال این سؤال پیش می آید که بهترین راه ها برای کسب آگاهی از جهان پیرامون چیست؟ تجربه؟ عقل؟ حواس؟ ذات؟ واقعیت این است که بسیار مبتذل است که بخواهیم بدون اطلاعات قبلی، شروع به جهل زدایی بکنیم! و یکی از بهترین راه ها برای این کار هم کتاب است. یک کتاب خوب، می تواند راهنمای بسیار مناسبی برای این کار باشد. ممکن است بپرسید که "خب مزیت کتاب خواندن نسبت به اینترنت چیست؟ اینترنت که هم خیلی سریع تر و مفید تر است و هم راحت تر!" </w:t>
      </w:r>
    </w:p>
    <w:p w:rsidR="001269D6" w:rsidRDefault="001269D6" w:rsidP="009F08C1">
      <w:pPr>
        <w:bidi/>
        <w:rPr>
          <w:rFonts w:cs="B Mitra"/>
          <w:rtl/>
          <w:lang w:bidi="fa-IR"/>
        </w:rPr>
      </w:pPr>
      <w:r>
        <w:rPr>
          <w:rFonts w:cs="B Mitra" w:hint="cs"/>
          <w:rtl/>
          <w:lang w:bidi="fa-IR"/>
        </w:rPr>
        <w:t>در جواب به این سؤال باید بگویم « کسی نگفت اینترنت بد است! ولی اینترنت، مانند غول عظیمی از اطلاعات است که ممکن است نه تنها ما را در رسیدن به هدف یاری نکند</w:t>
      </w:r>
      <w:r w:rsidR="009F08C1">
        <w:rPr>
          <w:rFonts w:cs="B Mitra" w:hint="cs"/>
          <w:rtl/>
          <w:lang w:bidi="fa-IR"/>
        </w:rPr>
        <w:t>؛ بلکه ما را در جهل بیشتری فرو ببرد</w:t>
      </w:r>
      <w:r>
        <w:rPr>
          <w:rFonts w:cs="B Mitra" w:hint="cs"/>
          <w:rtl/>
          <w:lang w:bidi="fa-IR"/>
        </w:rPr>
        <w:t>!»</w:t>
      </w:r>
    </w:p>
    <w:p w:rsidR="009F08C1" w:rsidRPr="001539E8" w:rsidRDefault="009F08C1" w:rsidP="009F08C1">
      <w:pPr>
        <w:bidi/>
        <w:rPr>
          <w:rFonts w:cs="B Mitra"/>
          <w:rtl/>
          <w:lang w:bidi="fa-IR"/>
        </w:rPr>
      </w:pPr>
      <w:r>
        <w:rPr>
          <w:rFonts w:cs="B Mitra" w:hint="cs"/>
          <w:rtl/>
          <w:lang w:bidi="fa-IR"/>
        </w:rPr>
        <w:t>حال که به عنوان یک ایرانی، وظیفه ی ماست که برای ارتقای فرهنگ و علم و دانش کشورمان بکوشیم، بیایید با آغوش باز کتاب های مناسب و آموزنده را پذیرا شویم!</w:t>
      </w:r>
      <w:bookmarkStart w:id="0" w:name="_GoBack"/>
      <w:bookmarkEnd w:id="0"/>
    </w:p>
    <w:sectPr w:rsidR="009F08C1" w:rsidRPr="00153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E8"/>
    <w:rsid w:val="001269D6"/>
    <w:rsid w:val="001539E8"/>
    <w:rsid w:val="001A7446"/>
    <w:rsid w:val="009F0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FD236-1A40-439D-BE01-6FF331DE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C3A62F-8F12-4162-89BF-99B5B872C7A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045C0BA8-AF04-4022-9E46-020382EEA9BA}">
      <dgm:prSet phldrT="[Text]">
        <dgm:style>
          <a:lnRef idx="1">
            <a:schemeClr val="accent6"/>
          </a:lnRef>
          <a:fillRef idx="2">
            <a:schemeClr val="accent6"/>
          </a:fillRef>
          <a:effectRef idx="1">
            <a:schemeClr val="accent6"/>
          </a:effectRef>
          <a:fontRef idx="minor">
            <a:schemeClr val="dk1"/>
          </a:fontRef>
        </dgm:style>
      </dgm:prSet>
      <dgm:spPr/>
      <dgm:t>
        <a:bodyPr/>
        <a:lstStyle/>
        <a:p>
          <a:r>
            <a:rPr lang="fa-IR">
              <a:latin typeface="IranNastaliq" panose="02020505000000020003" pitchFamily="18" charset="0"/>
              <a:cs typeface="IranNastaliq" panose="02020505000000020003" pitchFamily="18" charset="0"/>
            </a:rPr>
            <a:t>فرهنگ غنی و سالم</a:t>
          </a:r>
          <a:endParaRPr lang="en-US">
            <a:latin typeface="IranNastaliq" panose="02020505000000020003" pitchFamily="18" charset="0"/>
            <a:cs typeface="IranNastaliq" panose="02020505000000020003" pitchFamily="18" charset="0"/>
          </a:endParaRPr>
        </a:p>
      </dgm:t>
    </dgm:pt>
    <dgm:pt modelId="{E4A9D578-DA59-4EC0-9C1E-DA368BEC0CCE}" type="parTrans" cxnId="{8060B886-D434-4322-804A-FC045C0EA517}">
      <dgm:prSet/>
      <dgm:spPr/>
      <dgm:t>
        <a:bodyPr/>
        <a:lstStyle/>
        <a:p>
          <a:endParaRPr lang="en-US"/>
        </a:p>
      </dgm:t>
    </dgm:pt>
    <dgm:pt modelId="{217D8EA6-6EC0-44BA-ACC3-5C8A777FFB98}" type="sibTrans" cxnId="{8060B886-D434-4322-804A-FC045C0EA517}">
      <dgm:prSet>
        <dgm:style>
          <a:lnRef idx="3">
            <a:schemeClr val="accent1"/>
          </a:lnRef>
          <a:fillRef idx="0">
            <a:schemeClr val="accent1"/>
          </a:fillRef>
          <a:effectRef idx="2">
            <a:schemeClr val="accent1"/>
          </a:effectRef>
          <a:fontRef idx="minor">
            <a:schemeClr val="tx1"/>
          </a:fontRef>
        </dgm:style>
      </dgm:prSet>
      <dgm:spPr>
        <a:ln w="76200"/>
      </dgm:spPr>
      <dgm:t>
        <a:bodyPr/>
        <a:lstStyle/>
        <a:p>
          <a:endParaRPr lang="en-US"/>
        </a:p>
      </dgm:t>
    </dgm:pt>
    <dgm:pt modelId="{0CF66887-E575-4775-B239-4486277A1010}">
      <dgm:prSet phldrT="[Text]">
        <dgm:style>
          <a:lnRef idx="1">
            <a:schemeClr val="accent4"/>
          </a:lnRef>
          <a:fillRef idx="2">
            <a:schemeClr val="accent4"/>
          </a:fillRef>
          <a:effectRef idx="1">
            <a:schemeClr val="accent4"/>
          </a:effectRef>
          <a:fontRef idx="minor">
            <a:schemeClr val="dk1"/>
          </a:fontRef>
        </dgm:style>
      </dgm:prSet>
      <dgm:spPr/>
      <dgm:t>
        <a:bodyPr/>
        <a:lstStyle/>
        <a:p>
          <a:r>
            <a:rPr lang="fa-IR">
              <a:latin typeface="IranNastaliq" panose="02020505000000020003" pitchFamily="18" charset="0"/>
              <a:cs typeface="IranNastaliq" panose="02020505000000020003" pitchFamily="18" charset="0"/>
            </a:rPr>
            <a:t>نیاز به علم</a:t>
          </a:r>
          <a:endParaRPr lang="en-US">
            <a:latin typeface="IranNastaliq" panose="02020505000000020003" pitchFamily="18" charset="0"/>
            <a:cs typeface="IranNastaliq" panose="02020505000000020003" pitchFamily="18" charset="0"/>
          </a:endParaRPr>
        </a:p>
      </dgm:t>
    </dgm:pt>
    <dgm:pt modelId="{D2DAE305-BECD-4879-BC6B-C5E3E8725D75}" type="parTrans" cxnId="{E971E6A9-FC70-4FDC-B9C5-D7F5910E56C3}">
      <dgm:prSet/>
      <dgm:spPr/>
      <dgm:t>
        <a:bodyPr/>
        <a:lstStyle/>
        <a:p>
          <a:endParaRPr lang="en-US"/>
        </a:p>
      </dgm:t>
    </dgm:pt>
    <dgm:pt modelId="{C04E5DCC-5378-4696-A5A9-91207FE3DCD8}" type="sibTrans" cxnId="{E971E6A9-FC70-4FDC-B9C5-D7F5910E56C3}">
      <dgm:prSet>
        <dgm:style>
          <a:lnRef idx="3">
            <a:schemeClr val="accent1"/>
          </a:lnRef>
          <a:fillRef idx="0">
            <a:schemeClr val="accent1"/>
          </a:fillRef>
          <a:effectRef idx="2">
            <a:schemeClr val="accent1"/>
          </a:effectRef>
          <a:fontRef idx="minor">
            <a:schemeClr val="tx1"/>
          </a:fontRef>
        </dgm:style>
      </dgm:prSet>
      <dgm:spPr>
        <a:ln w="76200"/>
      </dgm:spPr>
      <dgm:t>
        <a:bodyPr/>
        <a:lstStyle/>
        <a:p>
          <a:endParaRPr lang="en-US"/>
        </a:p>
      </dgm:t>
    </dgm:pt>
    <dgm:pt modelId="{846AB85B-A60A-4078-A2A7-7A21B191E5A1}" type="pres">
      <dgm:prSet presAssocID="{1FC3A62F-8F12-4162-89BF-99B5B872C7A2}" presName="cycle" presStyleCnt="0">
        <dgm:presLayoutVars>
          <dgm:dir/>
          <dgm:resizeHandles val="exact"/>
        </dgm:presLayoutVars>
      </dgm:prSet>
      <dgm:spPr/>
      <dgm:t>
        <a:bodyPr/>
        <a:lstStyle/>
        <a:p>
          <a:endParaRPr lang="en-US"/>
        </a:p>
      </dgm:t>
    </dgm:pt>
    <dgm:pt modelId="{D1B5C518-F9C0-4B82-9A8B-269215AF3682}" type="pres">
      <dgm:prSet presAssocID="{045C0BA8-AF04-4022-9E46-020382EEA9BA}" presName="node" presStyleLbl="node1" presStyleIdx="0" presStyleCnt="2" custRadScaleRad="111590" custRadScaleInc="-3714">
        <dgm:presLayoutVars>
          <dgm:bulletEnabled val="1"/>
        </dgm:presLayoutVars>
      </dgm:prSet>
      <dgm:spPr/>
      <dgm:t>
        <a:bodyPr/>
        <a:lstStyle/>
        <a:p>
          <a:endParaRPr lang="en-US"/>
        </a:p>
      </dgm:t>
    </dgm:pt>
    <dgm:pt modelId="{0DA5D5F7-0B81-4F38-8CA0-068E2A7B9B32}" type="pres">
      <dgm:prSet presAssocID="{045C0BA8-AF04-4022-9E46-020382EEA9BA}" presName="spNode" presStyleCnt="0"/>
      <dgm:spPr/>
    </dgm:pt>
    <dgm:pt modelId="{77C2DF72-40BF-499D-B529-A2EAC740E0ED}" type="pres">
      <dgm:prSet presAssocID="{217D8EA6-6EC0-44BA-ACC3-5C8A777FFB98}" presName="sibTrans" presStyleLbl="sibTrans1D1" presStyleIdx="0" presStyleCnt="2"/>
      <dgm:spPr/>
      <dgm:t>
        <a:bodyPr/>
        <a:lstStyle/>
        <a:p>
          <a:endParaRPr lang="en-US"/>
        </a:p>
      </dgm:t>
    </dgm:pt>
    <dgm:pt modelId="{284C8126-690D-4252-8ACE-D29B4C3446B0}" type="pres">
      <dgm:prSet presAssocID="{0CF66887-E575-4775-B239-4486277A1010}" presName="node" presStyleLbl="node1" presStyleIdx="1" presStyleCnt="2" custRadScaleRad="94830" custRadScaleInc="2622">
        <dgm:presLayoutVars>
          <dgm:bulletEnabled val="1"/>
        </dgm:presLayoutVars>
      </dgm:prSet>
      <dgm:spPr/>
      <dgm:t>
        <a:bodyPr/>
        <a:lstStyle/>
        <a:p>
          <a:endParaRPr lang="en-US"/>
        </a:p>
      </dgm:t>
    </dgm:pt>
    <dgm:pt modelId="{CEB8ACED-4DF5-433E-9A17-9999749CC756}" type="pres">
      <dgm:prSet presAssocID="{0CF66887-E575-4775-B239-4486277A1010}" presName="spNode" presStyleCnt="0"/>
      <dgm:spPr/>
    </dgm:pt>
    <dgm:pt modelId="{0B858105-2A05-43A8-91C3-22EA5ED03F30}" type="pres">
      <dgm:prSet presAssocID="{C04E5DCC-5378-4696-A5A9-91207FE3DCD8}" presName="sibTrans" presStyleLbl="sibTrans1D1" presStyleIdx="1" presStyleCnt="2"/>
      <dgm:spPr/>
      <dgm:t>
        <a:bodyPr/>
        <a:lstStyle/>
        <a:p>
          <a:endParaRPr lang="en-US"/>
        </a:p>
      </dgm:t>
    </dgm:pt>
  </dgm:ptLst>
  <dgm:cxnLst>
    <dgm:cxn modelId="{E3085977-8638-44BD-8FBE-90EEE454928C}" type="presOf" srcId="{1FC3A62F-8F12-4162-89BF-99B5B872C7A2}" destId="{846AB85B-A60A-4078-A2A7-7A21B191E5A1}" srcOrd="0" destOrd="0" presId="urn:microsoft.com/office/officeart/2005/8/layout/cycle6"/>
    <dgm:cxn modelId="{69DBB8E1-0630-4C5A-A70E-5CF53E9E0FEF}" type="presOf" srcId="{0CF66887-E575-4775-B239-4486277A1010}" destId="{284C8126-690D-4252-8ACE-D29B4C3446B0}" srcOrd="0" destOrd="0" presId="urn:microsoft.com/office/officeart/2005/8/layout/cycle6"/>
    <dgm:cxn modelId="{E971E6A9-FC70-4FDC-B9C5-D7F5910E56C3}" srcId="{1FC3A62F-8F12-4162-89BF-99B5B872C7A2}" destId="{0CF66887-E575-4775-B239-4486277A1010}" srcOrd="1" destOrd="0" parTransId="{D2DAE305-BECD-4879-BC6B-C5E3E8725D75}" sibTransId="{C04E5DCC-5378-4696-A5A9-91207FE3DCD8}"/>
    <dgm:cxn modelId="{E39B615D-ECD9-4193-AF16-D95931196EB2}" type="presOf" srcId="{217D8EA6-6EC0-44BA-ACC3-5C8A777FFB98}" destId="{77C2DF72-40BF-499D-B529-A2EAC740E0ED}" srcOrd="0" destOrd="0" presId="urn:microsoft.com/office/officeart/2005/8/layout/cycle6"/>
    <dgm:cxn modelId="{9A3AF555-E955-453C-B617-D2426CB0CEA2}" type="presOf" srcId="{045C0BA8-AF04-4022-9E46-020382EEA9BA}" destId="{D1B5C518-F9C0-4B82-9A8B-269215AF3682}" srcOrd="0" destOrd="0" presId="urn:microsoft.com/office/officeart/2005/8/layout/cycle6"/>
    <dgm:cxn modelId="{D9BA37B9-1546-487B-A482-ED2588DEF1AB}" type="presOf" srcId="{C04E5DCC-5378-4696-A5A9-91207FE3DCD8}" destId="{0B858105-2A05-43A8-91C3-22EA5ED03F30}" srcOrd="0" destOrd="0" presId="urn:microsoft.com/office/officeart/2005/8/layout/cycle6"/>
    <dgm:cxn modelId="{8060B886-D434-4322-804A-FC045C0EA517}" srcId="{1FC3A62F-8F12-4162-89BF-99B5B872C7A2}" destId="{045C0BA8-AF04-4022-9E46-020382EEA9BA}" srcOrd="0" destOrd="0" parTransId="{E4A9D578-DA59-4EC0-9C1E-DA368BEC0CCE}" sibTransId="{217D8EA6-6EC0-44BA-ACC3-5C8A777FFB98}"/>
    <dgm:cxn modelId="{7ABEEC48-C805-42F1-ABF1-A98357A800EA}" type="presParOf" srcId="{846AB85B-A60A-4078-A2A7-7A21B191E5A1}" destId="{D1B5C518-F9C0-4B82-9A8B-269215AF3682}" srcOrd="0" destOrd="0" presId="urn:microsoft.com/office/officeart/2005/8/layout/cycle6"/>
    <dgm:cxn modelId="{CA35B9DF-20DD-45FC-8912-B98FE451FE17}" type="presParOf" srcId="{846AB85B-A60A-4078-A2A7-7A21B191E5A1}" destId="{0DA5D5F7-0B81-4F38-8CA0-068E2A7B9B32}" srcOrd="1" destOrd="0" presId="urn:microsoft.com/office/officeart/2005/8/layout/cycle6"/>
    <dgm:cxn modelId="{8D693F02-4345-4F35-9D86-B0A01F1F39E4}" type="presParOf" srcId="{846AB85B-A60A-4078-A2A7-7A21B191E5A1}" destId="{77C2DF72-40BF-499D-B529-A2EAC740E0ED}" srcOrd="2" destOrd="0" presId="urn:microsoft.com/office/officeart/2005/8/layout/cycle6"/>
    <dgm:cxn modelId="{B06C886B-0DB5-4983-9848-B975905B3CEB}" type="presParOf" srcId="{846AB85B-A60A-4078-A2A7-7A21B191E5A1}" destId="{284C8126-690D-4252-8ACE-D29B4C3446B0}" srcOrd="3" destOrd="0" presId="urn:microsoft.com/office/officeart/2005/8/layout/cycle6"/>
    <dgm:cxn modelId="{F1D8C824-72EA-408F-8885-9BF7DF321043}" type="presParOf" srcId="{846AB85B-A60A-4078-A2A7-7A21B191E5A1}" destId="{CEB8ACED-4DF5-433E-9A17-9999749CC756}" srcOrd="4" destOrd="0" presId="urn:microsoft.com/office/officeart/2005/8/layout/cycle6"/>
    <dgm:cxn modelId="{1F1BEF10-8A3C-4964-8D49-66F7335B6301}" type="presParOf" srcId="{846AB85B-A60A-4078-A2A7-7A21B191E5A1}" destId="{0B858105-2A05-43A8-91C3-22EA5ED03F30}" srcOrd="5" destOrd="0" presId="urn:microsoft.com/office/officeart/2005/8/layout/cycle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5C518-F9C0-4B82-9A8B-269215AF3682}">
      <dsp:nvSpPr>
        <dsp:cNvPr id="0" name=""/>
        <dsp:cNvSpPr/>
      </dsp:nvSpPr>
      <dsp:spPr>
        <a:xfrm>
          <a:off x="0" y="422383"/>
          <a:ext cx="1136542" cy="738752"/>
        </a:xfrm>
        <a:prstGeom prst="round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latin typeface="IranNastaliq" panose="02020505000000020003" pitchFamily="18" charset="0"/>
              <a:cs typeface="IranNastaliq" panose="02020505000000020003" pitchFamily="18" charset="0"/>
            </a:rPr>
            <a:t>فرهنگ غنی و سالم</a:t>
          </a:r>
          <a:endParaRPr lang="en-US" sz="1600" kern="1200">
            <a:latin typeface="IranNastaliq" panose="02020505000000020003" pitchFamily="18" charset="0"/>
            <a:cs typeface="IranNastaliq" panose="02020505000000020003" pitchFamily="18" charset="0"/>
          </a:endParaRPr>
        </a:p>
      </dsp:txBody>
      <dsp:txXfrm>
        <a:off x="36063" y="458446"/>
        <a:ext cx="1064416" cy="666626"/>
      </dsp:txXfrm>
    </dsp:sp>
    <dsp:sp modelId="{77C2DF72-40BF-499D-B529-A2EAC740E0ED}">
      <dsp:nvSpPr>
        <dsp:cNvPr id="0" name=""/>
        <dsp:cNvSpPr/>
      </dsp:nvSpPr>
      <dsp:spPr>
        <a:xfrm>
          <a:off x="577602" y="100628"/>
          <a:ext cx="1254658" cy="1254658"/>
        </a:xfrm>
        <a:custGeom>
          <a:avLst/>
          <a:gdLst/>
          <a:ahLst/>
          <a:cxnLst/>
          <a:rect l="0" t="0" r="0" b="0"/>
          <a:pathLst>
            <a:path>
              <a:moveTo>
                <a:pt x="84845" y="312285"/>
              </a:moveTo>
              <a:arcTo wR="627329" hR="627329" stAng="12608737" swAng="7113825"/>
            </a:path>
          </a:pathLst>
        </a:custGeom>
        <a:noFill/>
        <a:ln w="7620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284C8126-690D-4252-8ACE-D29B4C3446B0}">
      <dsp:nvSpPr>
        <dsp:cNvPr id="0" name=""/>
        <dsp:cNvSpPr/>
      </dsp:nvSpPr>
      <dsp:spPr>
        <a:xfrm>
          <a:off x="1294178" y="411495"/>
          <a:ext cx="1136542" cy="738752"/>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latin typeface="IranNastaliq" panose="02020505000000020003" pitchFamily="18" charset="0"/>
              <a:cs typeface="IranNastaliq" panose="02020505000000020003" pitchFamily="18" charset="0"/>
            </a:rPr>
            <a:t>نیاز به علم</a:t>
          </a:r>
          <a:endParaRPr lang="en-US" sz="1600" kern="1200">
            <a:latin typeface="IranNastaliq" panose="02020505000000020003" pitchFamily="18" charset="0"/>
            <a:cs typeface="IranNastaliq" panose="02020505000000020003" pitchFamily="18" charset="0"/>
          </a:endParaRPr>
        </a:p>
      </dsp:txBody>
      <dsp:txXfrm>
        <a:off x="1330241" y="447558"/>
        <a:ext cx="1064416" cy="666626"/>
      </dsp:txXfrm>
    </dsp:sp>
    <dsp:sp modelId="{0B858105-2A05-43A8-91C3-22EA5ED03F30}">
      <dsp:nvSpPr>
        <dsp:cNvPr id="0" name=""/>
        <dsp:cNvSpPr/>
      </dsp:nvSpPr>
      <dsp:spPr>
        <a:xfrm>
          <a:off x="574689" y="170043"/>
          <a:ext cx="1254658" cy="1254658"/>
        </a:xfrm>
        <a:custGeom>
          <a:avLst/>
          <a:gdLst/>
          <a:ahLst/>
          <a:cxnLst/>
          <a:rect l="0" t="0" r="0" b="0"/>
          <a:pathLst>
            <a:path>
              <a:moveTo>
                <a:pt x="1140139" y="988671"/>
              </a:moveTo>
              <a:arcTo wR="627329" hR="627329" stAng="2110184" swAng="6506943"/>
            </a:path>
          </a:pathLst>
        </a:custGeom>
        <a:noFill/>
        <a:ln w="7620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c:creator>
  <cp:keywords/>
  <dc:description/>
  <cp:lastModifiedBy>SINA</cp:lastModifiedBy>
  <cp:revision>2</cp:revision>
  <dcterms:created xsi:type="dcterms:W3CDTF">2015-12-26T14:49:00Z</dcterms:created>
  <dcterms:modified xsi:type="dcterms:W3CDTF">2015-12-27T15:46:00Z</dcterms:modified>
</cp:coreProperties>
</file>