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6E" w:rsidRPr="004E0C0C" w:rsidRDefault="00A5406E" w:rsidP="00684660">
      <w:pPr>
        <w:jc w:val="center"/>
        <w:rPr>
          <w:rFonts w:cs="2  Nazanin"/>
          <w:rtl/>
        </w:rPr>
      </w:pPr>
    </w:p>
    <w:p w:rsidR="00684660" w:rsidRPr="004E0C0C" w:rsidRDefault="00684660" w:rsidP="00684660">
      <w:pPr>
        <w:jc w:val="center"/>
        <w:rPr>
          <w:rFonts w:cs="2  Nazanin"/>
          <w:rtl/>
        </w:rPr>
      </w:pPr>
      <w:r w:rsidRPr="004E0C0C">
        <w:rPr>
          <w:rFonts w:cs="2  Nazanin" w:hint="cs"/>
          <w:rtl/>
        </w:rPr>
        <w:t>فرم شماره 6</w:t>
      </w:r>
    </w:p>
    <w:p w:rsidR="00684660" w:rsidRPr="004E0C0C" w:rsidRDefault="00684660" w:rsidP="00684660">
      <w:pPr>
        <w:jc w:val="center"/>
        <w:rPr>
          <w:rFonts w:cs="2  Nazanin"/>
          <w:rtl/>
        </w:rPr>
      </w:pPr>
      <w:r w:rsidRPr="004E0C0C">
        <w:rPr>
          <w:rFonts w:cs="2  Nazanin" w:hint="cs"/>
          <w:rtl/>
        </w:rPr>
        <w:t>باسمه تعالی</w:t>
      </w:r>
    </w:p>
    <w:p w:rsidR="00684660" w:rsidRPr="004E0C0C" w:rsidRDefault="00684660" w:rsidP="00684660">
      <w:pPr>
        <w:jc w:val="center"/>
        <w:rPr>
          <w:rFonts w:cs="2  Nazanin"/>
          <w:b/>
          <w:bCs/>
          <w:sz w:val="24"/>
          <w:szCs w:val="24"/>
          <w:rtl/>
        </w:rPr>
      </w:pPr>
      <w:r w:rsidRPr="004E0C0C">
        <w:rPr>
          <w:rFonts w:cs="2  Nazanin" w:hint="cs"/>
          <w:b/>
          <w:bCs/>
          <w:sz w:val="24"/>
          <w:szCs w:val="24"/>
          <w:rtl/>
        </w:rPr>
        <w:t>فرم ثبت صورت جلسه شورای دانش آموزی مدرسه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684660" w:rsidRPr="004E0C0C" w:rsidTr="00C66BC2">
        <w:tc>
          <w:tcPr>
            <w:tcW w:w="9242" w:type="dxa"/>
          </w:tcPr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استان : </w:t>
            </w:r>
            <w:r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>چهارمحال و بختیاری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          منطقه/ ناحیه/ شهرستان: </w:t>
            </w:r>
            <w:r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گندمان 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                       شماره جلسه :</w:t>
            </w:r>
            <w:r w:rsidR="006759CA" w:rsidRPr="004E0C0C">
              <w:rPr>
                <w:rFonts w:cs="2  Nazanin" w:hint="cs"/>
                <w:sz w:val="24"/>
                <w:szCs w:val="24"/>
                <w:u w:val="single"/>
                <w:rtl/>
              </w:rPr>
              <w:t xml:space="preserve"> 1</w:t>
            </w:r>
          </w:p>
          <w:p w:rsidR="00684660" w:rsidRPr="004E0C0C" w:rsidRDefault="00AA1585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/>
                <w:noProof/>
                <w:sz w:val="24"/>
                <w:szCs w:val="24"/>
                <w:rtl/>
              </w:rPr>
              <w:pict>
                <v:oval id="_x0000_s1027" style="position:absolute;left:0;text-align:left;margin-left:162.75pt;margin-top:6pt;width:7.5pt;height:7.15pt;z-index:251659264" fillcolor="black [3213]">
                  <w10:wrap anchorx="page"/>
                </v:oval>
              </w:pict>
            </w:r>
            <w:r>
              <w:rPr>
                <w:rFonts w:cs="2  Nazanin"/>
                <w:noProof/>
                <w:sz w:val="24"/>
                <w:szCs w:val="24"/>
                <w:rtl/>
              </w:rPr>
              <w:pict>
                <v:oval id="_x0000_s1026" style="position:absolute;left:0;text-align:left;margin-left:209.25pt;margin-top:6pt;width:7.5pt;height:7.15pt;z-index:251658240">
                  <w10:wrap anchorx="page"/>
                </v:oval>
              </w:pict>
            </w:r>
            <w:r w:rsidR="00684660" w:rsidRPr="004E0C0C">
              <w:rPr>
                <w:rFonts w:cs="2  Nazanin" w:hint="cs"/>
                <w:sz w:val="24"/>
                <w:szCs w:val="24"/>
                <w:rtl/>
              </w:rPr>
              <w:t xml:space="preserve">مدرسه : </w:t>
            </w:r>
            <w:r w:rsidR="00684660"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>خدیجه کبری(س) امام قیس</w:t>
            </w:r>
            <w:r w:rsidR="00684660" w:rsidRPr="004E0C0C">
              <w:rPr>
                <w:rFonts w:cs="2  Nazanin" w:hint="cs"/>
                <w:sz w:val="24"/>
                <w:szCs w:val="24"/>
                <w:rtl/>
              </w:rPr>
              <w:t xml:space="preserve">          جنسیت:    پسر         دختر                          تاریخ :</w:t>
            </w:r>
            <w:r w:rsidR="006759CA" w:rsidRPr="004E0C0C">
              <w:rPr>
                <w:rFonts w:cs="2  Nazanin" w:hint="cs"/>
                <w:sz w:val="24"/>
                <w:szCs w:val="24"/>
                <w:rtl/>
              </w:rPr>
              <w:t xml:space="preserve"> 22/7/97</w:t>
            </w:r>
          </w:p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دوره تحصیلی(مقطع) : </w:t>
            </w:r>
            <w:r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>متوسطه دوم</w:t>
            </w:r>
          </w:p>
        </w:tc>
      </w:tr>
      <w:tr w:rsidR="00684660" w:rsidRPr="004E0C0C" w:rsidTr="00C66BC2">
        <w:tc>
          <w:tcPr>
            <w:tcW w:w="9242" w:type="dxa"/>
          </w:tcPr>
          <w:p w:rsidR="00684660" w:rsidRPr="004E0C0C" w:rsidRDefault="00684660" w:rsidP="00684660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E0C0C">
              <w:rPr>
                <w:rFonts w:cs="2  Nazanin" w:hint="cs"/>
                <w:b/>
                <w:bCs/>
                <w:sz w:val="28"/>
                <w:szCs w:val="28"/>
                <w:rtl/>
              </w:rPr>
              <w:t>دستور صورت جلسه:</w:t>
            </w:r>
          </w:p>
          <w:p w:rsidR="00684660" w:rsidRPr="004E0C0C" w:rsidRDefault="00684660" w:rsidP="006759CA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1)</w:t>
            </w:r>
            <w:r w:rsidR="006759CA" w:rsidRPr="004E0C0C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67C94" w:rsidRPr="004E0C0C">
              <w:rPr>
                <w:rFonts w:cs="2  Nazanin" w:hint="cs"/>
                <w:sz w:val="24"/>
                <w:szCs w:val="24"/>
                <w:rtl/>
              </w:rPr>
              <w:t xml:space="preserve">درخواست مجوز برای تعاونی مدرسه و </w:t>
            </w:r>
            <w:r w:rsidR="006759CA" w:rsidRPr="004E0C0C">
              <w:rPr>
                <w:rFonts w:cs="2  Nazanin" w:hint="cs"/>
                <w:sz w:val="24"/>
                <w:szCs w:val="24"/>
                <w:rtl/>
              </w:rPr>
              <w:t>انتخاب فردی اصلح برای نظارت بر تعاونی آموزشگاه</w:t>
            </w:r>
          </w:p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2)</w:t>
            </w:r>
            <w:r w:rsidR="006759CA" w:rsidRPr="004E0C0C">
              <w:rPr>
                <w:rFonts w:cs="2  Nazanin" w:hint="cs"/>
                <w:sz w:val="24"/>
                <w:szCs w:val="24"/>
                <w:rtl/>
              </w:rPr>
              <w:t xml:space="preserve"> انتخاب انتظامات امور بهداشتی (سالن، سرویس بهداشتی و کلاسها)</w:t>
            </w:r>
          </w:p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3)</w:t>
            </w:r>
            <w:r w:rsidR="00B353EB">
              <w:rPr>
                <w:rFonts w:cs="2  Nazanin" w:hint="cs"/>
                <w:sz w:val="24"/>
                <w:szCs w:val="24"/>
                <w:rtl/>
              </w:rPr>
              <w:t xml:space="preserve"> استفاده از موادغذایی مجاز در تعاونی مدرسه</w:t>
            </w:r>
          </w:p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4)</w:t>
            </w:r>
            <w:r w:rsidR="00B353EB">
              <w:rPr>
                <w:rFonts w:cs="2  Nazanin" w:hint="cs"/>
                <w:sz w:val="24"/>
                <w:szCs w:val="24"/>
                <w:rtl/>
              </w:rPr>
              <w:t xml:space="preserve"> جدا سازی زباله های بازیافتی از زباله های تر</w:t>
            </w:r>
          </w:p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5)</w:t>
            </w:r>
          </w:p>
        </w:tc>
      </w:tr>
      <w:tr w:rsidR="00684660" w:rsidRPr="004E0C0C" w:rsidTr="00C66BC2">
        <w:tc>
          <w:tcPr>
            <w:tcW w:w="9242" w:type="dxa"/>
          </w:tcPr>
          <w:p w:rsidR="00684660" w:rsidRPr="004E0C0C" w:rsidRDefault="00684660" w:rsidP="00684660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E0C0C">
              <w:rPr>
                <w:rFonts w:cs="2  Nazanin" w:hint="cs"/>
                <w:b/>
                <w:bCs/>
                <w:sz w:val="28"/>
                <w:szCs w:val="28"/>
                <w:rtl/>
              </w:rPr>
              <w:t>خلاصه مذاکرات:</w:t>
            </w:r>
          </w:p>
          <w:p w:rsidR="00684660" w:rsidRPr="004E0C0C" w:rsidRDefault="006759CA" w:rsidP="00B353EB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در این جلسه که روز یکشنبه مورخ 22/7/97 در محل دفتر آموزشگاه برگزار گردید، به دلیل تقاضای دنش آموزان آموزشگاه برای خرید از تعاونی در زنگهای تفریح بالاخص روزهایی که هشت ساعته هستند، اعضاء شورا در انجمن تعاونی ها </w:t>
            </w:r>
            <w:r w:rsidR="00367C94" w:rsidRPr="004E0C0C">
              <w:rPr>
                <w:rFonts w:cs="2  Nazanin" w:hint="cs"/>
                <w:sz w:val="24"/>
                <w:szCs w:val="24"/>
                <w:rtl/>
              </w:rPr>
              <w:t>تصمیم گرفتند پس از دریافت مجوز،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>" خانم فریده محمدی" را به عنوان فروشنده انتخاب ک</w:t>
            </w:r>
            <w:r w:rsidR="00367C94" w:rsidRPr="004E0C0C">
              <w:rPr>
                <w:rFonts w:cs="2  Nazanin" w:hint="cs"/>
                <w:sz w:val="24"/>
                <w:szCs w:val="24"/>
                <w:rtl/>
              </w:rPr>
              <w:t>ن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ند، تا علاوه بر فروشندگی ناظر بر اوضاع مالی تعاونی نیز باشد. همچنین خانم "شکیلا آبید" به عنوان ناظر سرویس بهداشتی </w:t>
            </w:r>
            <w:r w:rsidRPr="004E0C0C">
              <w:rPr>
                <w:rFonts w:cs="B Nazanin"/>
                <w:sz w:val="24"/>
                <w:szCs w:val="24"/>
                <w:rtl/>
              </w:rPr>
              <w:t>–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سالن ها </w:t>
            </w:r>
            <w:r w:rsidRPr="004E0C0C">
              <w:rPr>
                <w:rFonts w:cs="B Nazanin"/>
                <w:sz w:val="24"/>
                <w:szCs w:val="24"/>
                <w:rtl/>
              </w:rPr>
              <w:t>–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کلاسها و حیاط مدرسه انتخاب شد.</w:t>
            </w:r>
          </w:p>
        </w:tc>
      </w:tr>
      <w:tr w:rsidR="00684660" w:rsidRPr="004E0C0C" w:rsidTr="00C66BC2">
        <w:tc>
          <w:tcPr>
            <w:tcW w:w="9242" w:type="dxa"/>
          </w:tcPr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مصوبات جلسه:</w:t>
            </w:r>
          </w:p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1)</w:t>
            </w:r>
            <w:r w:rsidR="00367C94" w:rsidRPr="004E0C0C">
              <w:rPr>
                <w:rFonts w:cs="2  Nazanin" w:hint="cs"/>
                <w:sz w:val="24"/>
                <w:szCs w:val="24"/>
                <w:rtl/>
              </w:rPr>
              <w:t xml:space="preserve"> موجودی تعاونی با فروش در آخر هفته مشخص شود و به اطلاع مدیر مدرسه برسد.</w:t>
            </w:r>
          </w:p>
          <w:p w:rsidR="00684660" w:rsidRPr="004E0C0C" w:rsidRDefault="00684660" w:rsidP="00684660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2)</w:t>
            </w:r>
            <w:r w:rsidR="00367C94" w:rsidRPr="004E0C0C">
              <w:rPr>
                <w:rFonts w:cs="2  Nazanin" w:hint="cs"/>
                <w:sz w:val="24"/>
                <w:szCs w:val="24"/>
                <w:rtl/>
              </w:rPr>
              <w:t xml:space="preserve"> از آوردن خوراکی های ممنوعه خودداری شود تا دانش آموزان تشویق به مصرف نشوند.</w:t>
            </w:r>
          </w:p>
          <w:p w:rsidR="00684660" w:rsidRDefault="00684660" w:rsidP="00684660">
            <w:pPr>
              <w:spacing w:line="360" w:lineRule="auto"/>
              <w:rPr>
                <w:rFonts w:cs="2  Nazanin" w:hint="cs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3)</w:t>
            </w:r>
            <w:r w:rsidR="00367C94" w:rsidRPr="004E0C0C">
              <w:rPr>
                <w:rFonts w:cs="2  Nazanin" w:hint="cs"/>
                <w:sz w:val="24"/>
                <w:szCs w:val="24"/>
                <w:rtl/>
              </w:rPr>
              <w:t xml:space="preserve"> نظارت بر فراهم نمودن پلاستیک زباله،دستکش یکبار مصرف، مواد شوینده و صابون مایع بر عهده خانم آبید است و مکررا کمبود وسایل را گوشزد کند.</w:t>
            </w:r>
          </w:p>
          <w:p w:rsidR="00684660" w:rsidRPr="004E0C0C" w:rsidRDefault="00B353EB" w:rsidP="00B353EB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4)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جدا سازی زباله های بازیافتی از زباله های تر</w:t>
            </w:r>
          </w:p>
        </w:tc>
      </w:tr>
    </w:tbl>
    <w:p w:rsidR="009B2718" w:rsidRPr="004E0C0C" w:rsidRDefault="009B2718" w:rsidP="009B2718">
      <w:pPr>
        <w:rPr>
          <w:rFonts w:cs="2  Nazanin"/>
          <w:sz w:val="28"/>
          <w:szCs w:val="28"/>
          <w:rtl/>
        </w:rPr>
      </w:pPr>
    </w:p>
    <w:p w:rsidR="00684660" w:rsidRPr="004E0C0C" w:rsidRDefault="009B2718" w:rsidP="009B2718">
      <w:pPr>
        <w:rPr>
          <w:rFonts w:cs="2  Nazanin"/>
          <w:rtl/>
        </w:rPr>
      </w:pPr>
      <w:r w:rsidRPr="004E0C0C">
        <w:rPr>
          <w:rFonts w:cs="2  Nazanin" w:hint="cs"/>
          <w:sz w:val="28"/>
          <w:szCs w:val="28"/>
          <w:rtl/>
        </w:rPr>
        <w:lastRenderedPageBreak/>
        <w:t>موارد پیگیری</w:t>
      </w:r>
      <w:r w:rsidRPr="004E0C0C">
        <w:rPr>
          <w:rFonts w:cs="2  Nazanin" w:hint="cs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912"/>
        <w:gridCol w:w="3686"/>
        <w:gridCol w:w="1985"/>
        <w:gridCol w:w="2311"/>
      </w:tblGrid>
      <w:tr w:rsidR="009B2718" w:rsidRPr="004E0C0C" w:rsidTr="009B2718">
        <w:tc>
          <w:tcPr>
            <w:tcW w:w="912" w:type="dxa"/>
            <w:shd w:val="clear" w:color="auto" w:fill="A6A6A6" w:themeFill="background1" w:themeFillShade="A6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موضوع پیگیری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مسئول پیگیری</w:t>
            </w:r>
          </w:p>
        </w:tc>
        <w:tc>
          <w:tcPr>
            <w:tcW w:w="2311" w:type="dxa"/>
            <w:shd w:val="clear" w:color="auto" w:fill="A6A6A6" w:themeFill="background1" w:themeFillShade="A6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مهلت</w:t>
            </w:r>
          </w:p>
        </w:tc>
      </w:tr>
      <w:tr w:rsidR="009B2718" w:rsidRPr="004E0C0C" w:rsidTr="009B2718">
        <w:tc>
          <w:tcPr>
            <w:tcW w:w="912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:rsidR="009B2718" w:rsidRPr="004E0C0C" w:rsidRDefault="00367C94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اخذ مجوز از آموزش و پرورش استان و منطقه</w:t>
            </w:r>
          </w:p>
        </w:tc>
        <w:tc>
          <w:tcPr>
            <w:tcW w:w="1985" w:type="dxa"/>
          </w:tcPr>
          <w:p w:rsidR="009B2718" w:rsidRPr="004E0C0C" w:rsidRDefault="00367C94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خانم شفیعی</w:t>
            </w:r>
          </w:p>
        </w:tc>
        <w:tc>
          <w:tcPr>
            <w:tcW w:w="2311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9B2718" w:rsidRPr="004E0C0C" w:rsidTr="009B2718">
        <w:tc>
          <w:tcPr>
            <w:tcW w:w="912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</w:tcPr>
          <w:p w:rsidR="009B2718" w:rsidRPr="004E0C0C" w:rsidRDefault="00367C94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انتخاب فروشنده تعاونی</w:t>
            </w:r>
          </w:p>
        </w:tc>
        <w:tc>
          <w:tcPr>
            <w:tcW w:w="1985" w:type="dxa"/>
          </w:tcPr>
          <w:p w:rsidR="009B2718" w:rsidRPr="004E0C0C" w:rsidRDefault="00367C94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خانم نادری</w:t>
            </w:r>
          </w:p>
        </w:tc>
        <w:tc>
          <w:tcPr>
            <w:tcW w:w="2311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9B2718" w:rsidRPr="004E0C0C" w:rsidTr="009B2718">
        <w:tc>
          <w:tcPr>
            <w:tcW w:w="912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:rsidR="009B2718" w:rsidRPr="004E0C0C" w:rsidRDefault="00367C94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انتظامات بهداشتی</w:t>
            </w:r>
          </w:p>
        </w:tc>
        <w:tc>
          <w:tcPr>
            <w:tcW w:w="1985" w:type="dxa"/>
          </w:tcPr>
          <w:p w:rsidR="009B2718" w:rsidRPr="004E0C0C" w:rsidRDefault="00367C94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خانم شفیعی</w:t>
            </w:r>
          </w:p>
        </w:tc>
        <w:tc>
          <w:tcPr>
            <w:tcW w:w="2311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9B2718" w:rsidRPr="004E0C0C" w:rsidTr="009B2718">
        <w:tc>
          <w:tcPr>
            <w:tcW w:w="912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9B2718" w:rsidRPr="004E0C0C" w:rsidRDefault="009B2718" w:rsidP="009B2718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</w:tbl>
    <w:p w:rsidR="009B2718" w:rsidRPr="004E0C0C" w:rsidRDefault="009B2718" w:rsidP="009B2718">
      <w:pPr>
        <w:rPr>
          <w:rFonts w:cs="2  Nazanin"/>
          <w:rtl/>
        </w:rPr>
      </w:pPr>
    </w:p>
    <w:p w:rsidR="009B2718" w:rsidRPr="004E0C0C" w:rsidRDefault="009B2718" w:rsidP="009B2718">
      <w:pPr>
        <w:rPr>
          <w:rFonts w:cs="2  Nazanin"/>
          <w:sz w:val="28"/>
          <w:szCs w:val="28"/>
          <w:rtl/>
        </w:rPr>
      </w:pPr>
      <w:r w:rsidRPr="004E0C0C">
        <w:rPr>
          <w:rFonts w:cs="2  Nazanin" w:hint="cs"/>
          <w:sz w:val="28"/>
          <w:szCs w:val="28"/>
          <w:rtl/>
        </w:rPr>
        <w:t>اسامی حاضرین در جلسه:</w:t>
      </w:r>
    </w:p>
    <w:tbl>
      <w:tblPr>
        <w:tblStyle w:val="TableGrid"/>
        <w:bidiVisual/>
        <w:tblW w:w="0" w:type="auto"/>
        <w:tblInd w:w="345" w:type="dxa"/>
        <w:tblLook w:val="04A0"/>
      </w:tblPr>
      <w:tblGrid>
        <w:gridCol w:w="912"/>
        <w:gridCol w:w="3119"/>
        <w:gridCol w:w="1985"/>
        <w:gridCol w:w="2311"/>
      </w:tblGrid>
      <w:tr w:rsidR="009B2718" w:rsidRPr="004E0C0C" w:rsidTr="009B2718">
        <w:tc>
          <w:tcPr>
            <w:tcW w:w="912" w:type="dxa"/>
            <w:shd w:val="clear" w:color="auto" w:fill="A6A6A6" w:themeFill="background1" w:themeFillShade="A6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2311" w:type="dxa"/>
            <w:shd w:val="clear" w:color="auto" w:fill="A6A6A6" w:themeFill="background1" w:themeFillShade="A6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امضاء</w:t>
            </w:r>
          </w:p>
        </w:tc>
      </w:tr>
      <w:tr w:rsidR="009B2718" w:rsidRPr="004E0C0C" w:rsidTr="009B2718">
        <w:tc>
          <w:tcPr>
            <w:tcW w:w="912" w:type="dxa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</w:tcPr>
          <w:p w:rsidR="009B2718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نرگس معینی</w:t>
            </w:r>
          </w:p>
        </w:tc>
        <w:tc>
          <w:tcPr>
            <w:tcW w:w="1985" w:type="dxa"/>
          </w:tcPr>
          <w:p w:rsidR="009B2718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رئیس شورا</w:t>
            </w:r>
          </w:p>
        </w:tc>
        <w:tc>
          <w:tcPr>
            <w:tcW w:w="2311" w:type="dxa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9B2718" w:rsidRPr="004E0C0C" w:rsidTr="009B2718">
        <w:tc>
          <w:tcPr>
            <w:tcW w:w="912" w:type="dxa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</w:tcPr>
          <w:p w:rsidR="009B2718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فریده محمدی</w:t>
            </w:r>
          </w:p>
        </w:tc>
        <w:tc>
          <w:tcPr>
            <w:tcW w:w="1985" w:type="dxa"/>
          </w:tcPr>
          <w:p w:rsidR="009B2718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9B2718" w:rsidRPr="004E0C0C" w:rsidRDefault="009B2718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367C94" w:rsidRPr="004E0C0C" w:rsidTr="009B2718">
        <w:tc>
          <w:tcPr>
            <w:tcW w:w="912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مرضیه قنبری</w:t>
            </w:r>
          </w:p>
        </w:tc>
        <w:tc>
          <w:tcPr>
            <w:tcW w:w="1985" w:type="dxa"/>
          </w:tcPr>
          <w:p w:rsidR="00367C94" w:rsidRPr="004E0C0C" w:rsidRDefault="00367C94" w:rsidP="00A373A1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367C94" w:rsidRPr="004E0C0C" w:rsidTr="009B2718">
        <w:tc>
          <w:tcPr>
            <w:tcW w:w="912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فاطمه قنبری</w:t>
            </w:r>
          </w:p>
        </w:tc>
        <w:tc>
          <w:tcPr>
            <w:tcW w:w="1985" w:type="dxa"/>
          </w:tcPr>
          <w:p w:rsidR="00367C94" w:rsidRPr="004E0C0C" w:rsidRDefault="00367C94" w:rsidP="00A373A1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367C94" w:rsidRPr="004E0C0C" w:rsidTr="009B2718">
        <w:tc>
          <w:tcPr>
            <w:tcW w:w="912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نیلوفر قنبری</w:t>
            </w:r>
          </w:p>
        </w:tc>
        <w:tc>
          <w:tcPr>
            <w:tcW w:w="1985" w:type="dxa"/>
          </w:tcPr>
          <w:p w:rsidR="00367C94" w:rsidRPr="004E0C0C" w:rsidRDefault="00367C94" w:rsidP="00A373A1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367C94" w:rsidRPr="004E0C0C" w:rsidTr="009B2718">
        <w:tc>
          <w:tcPr>
            <w:tcW w:w="912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9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مریم قنبری</w:t>
            </w:r>
          </w:p>
        </w:tc>
        <w:tc>
          <w:tcPr>
            <w:tcW w:w="1985" w:type="dxa"/>
          </w:tcPr>
          <w:p w:rsidR="00367C94" w:rsidRPr="004E0C0C" w:rsidRDefault="00367C94" w:rsidP="00A373A1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367C94" w:rsidRPr="004E0C0C" w:rsidTr="009B2718">
        <w:tc>
          <w:tcPr>
            <w:tcW w:w="912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9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فاطمه اسماعیلی</w:t>
            </w:r>
          </w:p>
        </w:tc>
        <w:tc>
          <w:tcPr>
            <w:tcW w:w="1985" w:type="dxa"/>
          </w:tcPr>
          <w:p w:rsidR="00367C94" w:rsidRPr="004E0C0C" w:rsidRDefault="00367C94" w:rsidP="00A373A1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367C94" w:rsidRPr="004E0C0C" w:rsidRDefault="00367C94" w:rsidP="00C66BC2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</w:tbl>
    <w:p w:rsidR="009B2718" w:rsidRPr="004E0C0C" w:rsidRDefault="009B2718" w:rsidP="009B2718">
      <w:pPr>
        <w:rPr>
          <w:rFonts w:cs="2  Nazanin"/>
          <w:sz w:val="28"/>
          <w:szCs w:val="28"/>
          <w:rtl/>
        </w:rPr>
      </w:pPr>
    </w:p>
    <w:p w:rsidR="009B2718" w:rsidRPr="004E0C0C" w:rsidRDefault="009B2718" w:rsidP="00367C94">
      <w:pPr>
        <w:rPr>
          <w:rFonts w:cs="2  Nazanin"/>
          <w:sz w:val="26"/>
          <w:szCs w:val="26"/>
          <w:rtl/>
        </w:rPr>
      </w:pPr>
      <w:r w:rsidRPr="004E0C0C">
        <w:rPr>
          <w:rFonts w:cs="2  Nazanin" w:hint="cs"/>
          <w:sz w:val="26"/>
          <w:szCs w:val="26"/>
          <w:rtl/>
        </w:rPr>
        <w:t>زمان جلسه بعدی شورا: تاریخ</w:t>
      </w:r>
      <w:r w:rsidR="00367C94" w:rsidRPr="004E0C0C">
        <w:rPr>
          <w:rFonts w:cs="2  Nazanin" w:hint="cs"/>
          <w:sz w:val="26"/>
          <w:szCs w:val="26"/>
          <w:rtl/>
        </w:rPr>
        <w:t xml:space="preserve"> </w:t>
      </w:r>
      <w:r w:rsidRPr="004E0C0C">
        <w:rPr>
          <w:rFonts w:cs="2  Nazanin" w:hint="cs"/>
          <w:sz w:val="26"/>
          <w:szCs w:val="26"/>
          <w:rtl/>
        </w:rPr>
        <w:t xml:space="preserve"> </w:t>
      </w:r>
      <w:r w:rsidR="00367C94" w:rsidRPr="004E0C0C">
        <w:rPr>
          <w:rFonts w:cs="2  Nazanin" w:hint="cs"/>
          <w:sz w:val="24"/>
          <w:szCs w:val="24"/>
          <w:rtl/>
        </w:rPr>
        <w:t>5/8/97</w:t>
      </w:r>
      <w:r w:rsidRPr="004E0C0C">
        <w:rPr>
          <w:rFonts w:cs="2  Nazanin" w:hint="cs"/>
          <w:sz w:val="24"/>
          <w:szCs w:val="24"/>
          <w:rtl/>
        </w:rPr>
        <w:t xml:space="preserve">              </w:t>
      </w:r>
      <w:r w:rsidRPr="004E0C0C">
        <w:rPr>
          <w:rFonts w:cs="2  Nazanin" w:hint="cs"/>
          <w:sz w:val="26"/>
          <w:szCs w:val="26"/>
          <w:rtl/>
        </w:rPr>
        <w:t xml:space="preserve">روز    </w:t>
      </w:r>
      <w:r w:rsidR="00367C94" w:rsidRPr="004E0C0C">
        <w:rPr>
          <w:rFonts w:cs="2  Nazanin" w:hint="cs"/>
          <w:sz w:val="24"/>
          <w:szCs w:val="24"/>
          <w:rtl/>
        </w:rPr>
        <w:t>یکشنبه</w:t>
      </w:r>
      <w:r w:rsidRPr="004E0C0C">
        <w:rPr>
          <w:rFonts w:cs="2  Nazanin" w:hint="cs"/>
          <w:sz w:val="24"/>
          <w:szCs w:val="24"/>
          <w:rtl/>
        </w:rPr>
        <w:t xml:space="preserve"> </w:t>
      </w:r>
      <w:r w:rsidRPr="004E0C0C">
        <w:rPr>
          <w:rFonts w:cs="2  Nazanin" w:hint="cs"/>
          <w:sz w:val="26"/>
          <w:szCs w:val="26"/>
          <w:rtl/>
        </w:rPr>
        <w:t xml:space="preserve">             ساعت</w:t>
      </w:r>
      <w:r w:rsidR="00367C94" w:rsidRPr="004E0C0C">
        <w:rPr>
          <w:rFonts w:cs="2  Nazanin" w:hint="cs"/>
          <w:sz w:val="26"/>
          <w:szCs w:val="26"/>
          <w:rtl/>
        </w:rPr>
        <w:t xml:space="preserve"> </w:t>
      </w:r>
      <w:r w:rsidR="00367C94" w:rsidRPr="004E0C0C">
        <w:rPr>
          <w:rFonts w:cs="2  Nazanin" w:hint="cs"/>
          <w:sz w:val="24"/>
          <w:szCs w:val="24"/>
          <w:u w:val="single"/>
          <w:rtl/>
        </w:rPr>
        <w:t>10</w:t>
      </w:r>
      <w:r w:rsidR="00367C94" w:rsidRPr="004E0C0C">
        <w:rPr>
          <w:rFonts w:cs="2  Nazanin" w:hint="cs"/>
          <w:sz w:val="24"/>
          <w:szCs w:val="24"/>
          <w:rtl/>
        </w:rPr>
        <w:t xml:space="preserve"> صبح</w:t>
      </w:r>
    </w:p>
    <w:p w:rsidR="009B2718" w:rsidRPr="004E0C0C" w:rsidRDefault="009B2718" w:rsidP="009B2718">
      <w:pPr>
        <w:rPr>
          <w:rFonts w:cs="2  Nazanin"/>
          <w:sz w:val="26"/>
          <w:szCs w:val="26"/>
          <w:rtl/>
        </w:rPr>
      </w:pPr>
    </w:p>
    <w:p w:rsidR="009B2718" w:rsidRPr="004E0C0C" w:rsidRDefault="009B2718" w:rsidP="00565FE9">
      <w:pPr>
        <w:rPr>
          <w:rFonts w:cs="2  Nazanin"/>
          <w:sz w:val="26"/>
          <w:szCs w:val="26"/>
          <w:rtl/>
        </w:rPr>
      </w:pPr>
      <w:r w:rsidRPr="004E0C0C">
        <w:rPr>
          <w:rFonts w:cs="2  Nazanin" w:hint="cs"/>
          <w:sz w:val="26"/>
          <w:szCs w:val="26"/>
          <w:rtl/>
        </w:rPr>
        <w:t xml:space="preserve">امضای منشی  </w:t>
      </w:r>
      <w:r w:rsidR="00367C94" w:rsidRPr="004E0C0C">
        <w:rPr>
          <w:rFonts w:cs="2  Nazanin" w:hint="cs"/>
          <w:sz w:val="26"/>
          <w:szCs w:val="26"/>
          <w:rtl/>
        </w:rPr>
        <w:t>:</w:t>
      </w:r>
      <w:r w:rsidR="00565FE9" w:rsidRPr="004E0C0C">
        <w:rPr>
          <w:rFonts w:cs="2  Nazanin" w:hint="cs"/>
          <w:sz w:val="26"/>
          <w:szCs w:val="26"/>
          <w:rtl/>
        </w:rPr>
        <w:t xml:space="preserve"> </w:t>
      </w:r>
      <w:r w:rsidR="00565FE9" w:rsidRPr="004E0C0C">
        <w:rPr>
          <w:rFonts w:cs="2  Nazanin" w:hint="cs"/>
          <w:sz w:val="28"/>
          <w:szCs w:val="28"/>
          <w:rtl/>
        </w:rPr>
        <w:t>فاطمه یگانه</w:t>
      </w:r>
      <w:r w:rsidRPr="004E0C0C">
        <w:rPr>
          <w:rFonts w:cs="2  Nazanin" w:hint="cs"/>
          <w:sz w:val="28"/>
          <w:szCs w:val="28"/>
          <w:rtl/>
        </w:rPr>
        <w:t xml:space="preserve">                                                 </w:t>
      </w:r>
      <w:r w:rsidRPr="004E0C0C">
        <w:rPr>
          <w:rFonts w:cs="2  Nazanin" w:hint="cs"/>
          <w:sz w:val="26"/>
          <w:szCs w:val="26"/>
          <w:rtl/>
        </w:rPr>
        <w:t>مهر و امضای رئیس شورا</w:t>
      </w:r>
      <w:r w:rsidR="00565FE9" w:rsidRPr="004E0C0C">
        <w:rPr>
          <w:rFonts w:cs="2  Nazanin" w:hint="cs"/>
          <w:sz w:val="26"/>
          <w:szCs w:val="26"/>
          <w:rtl/>
        </w:rPr>
        <w:t xml:space="preserve"> : </w:t>
      </w:r>
      <w:r w:rsidR="00565FE9" w:rsidRPr="004E0C0C">
        <w:rPr>
          <w:rFonts w:cs="2  Nazanin" w:hint="cs"/>
          <w:sz w:val="28"/>
          <w:szCs w:val="28"/>
          <w:rtl/>
        </w:rPr>
        <w:t>نرگس معینی</w:t>
      </w:r>
    </w:p>
    <w:p w:rsidR="00684660" w:rsidRPr="004E0C0C" w:rsidRDefault="00684660" w:rsidP="00684660">
      <w:pPr>
        <w:jc w:val="center"/>
        <w:rPr>
          <w:rFonts w:cs="2  Nazanin"/>
          <w:rtl/>
        </w:rPr>
      </w:pPr>
    </w:p>
    <w:p w:rsidR="00CE2932" w:rsidRPr="004E0C0C" w:rsidRDefault="00CE2932" w:rsidP="00684660">
      <w:pPr>
        <w:jc w:val="center"/>
        <w:rPr>
          <w:rFonts w:cs="2  Nazanin"/>
          <w:rtl/>
        </w:rPr>
      </w:pPr>
    </w:p>
    <w:p w:rsidR="00CE2932" w:rsidRPr="004E0C0C" w:rsidRDefault="00CE2932" w:rsidP="00CE2932">
      <w:pPr>
        <w:jc w:val="center"/>
        <w:rPr>
          <w:rFonts w:cs="2  Nazanin"/>
          <w:rtl/>
        </w:rPr>
      </w:pPr>
    </w:p>
    <w:sectPr w:rsidR="00CE2932" w:rsidRPr="004E0C0C" w:rsidSect="00AF2468">
      <w:pgSz w:w="11906" w:h="16838"/>
      <w:pgMar w:top="993" w:right="1440" w:bottom="993" w:left="1440" w:header="708" w:footer="708" w:gutter="0"/>
      <w:pgBorders w:offsetFrom="page">
        <w:top w:val="twistedLines2" w:sz="25" w:space="24" w:color="auto"/>
        <w:left w:val="twistedLines2" w:sz="25" w:space="24" w:color="auto"/>
        <w:bottom w:val="twistedLines2" w:sz="25" w:space="24" w:color="auto"/>
        <w:right w:val="twistedLines2" w:sz="2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AD1"/>
    <w:multiLevelType w:val="hybridMultilevel"/>
    <w:tmpl w:val="049E8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C6B2A"/>
    <w:multiLevelType w:val="hybridMultilevel"/>
    <w:tmpl w:val="0270C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507AA"/>
    <w:multiLevelType w:val="hybridMultilevel"/>
    <w:tmpl w:val="0270C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93FB3"/>
    <w:multiLevelType w:val="hybridMultilevel"/>
    <w:tmpl w:val="A48E7BD8"/>
    <w:lvl w:ilvl="0" w:tplc="259E9BC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4660"/>
    <w:rsid w:val="00060126"/>
    <w:rsid w:val="001C036C"/>
    <w:rsid w:val="001C2D41"/>
    <w:rsid w:val="00366DF0"/>
    <w:rsid w:val="00367C94"/>
    <w:rsid w:val="00403C66"/>
    <w:rsid w:val="00490EBB"/>
    <w:rsid w:val="004E0C0C"/>
    <w:rsid w:val="00565FE9"/>
    <w:rsid w:val="005E1626"/>
    <w:rsid w:val="005F27BF"/>
    <w:rsid w:val="006759CA"/>
    <w:rsid w:val="00684660"/>
    <w:rsid w:val="007D5DF2"/>
    <w:rsid w:val="00897690"/>
    <w:rsid w:val="009605C4"/>
    <w:rsid w:val="009B2718"/>
    <w:rsid w:val="00A4044F"/>
    <w:rsid w:val="00A5406E"/>
    <w:rsid w:val="00AA1585"/>
    <w:rsid w:val="00AF2468"/>
    <w:rsid w:val="00B353EB"/>
    <w:rsid w:val="00BE3711"/>
    <w:rsid w:val="00C8553C"/>
    <w:rsid w:val="00CE2932"/>
    <w:rsid w:val="00D768BE"/>
    <w:rsid w:val="00E344F7"/>
    <w:rsid w:val="00E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1CB19-AEC6-4628-ACAB-88BB5AAF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خدیجه کبری</dc:creator>
  <cp:lastModifiedBy>کار و دانش خدیجه کبری</cp:lastModifiedBy>
  <cp:revision>2</cp:revision>
  <cp:lastPrinted>2018-11-28T06:59:00Z</cp:lastPrinted>
  <dcterms:created xsi:type="dcterms:W3CDTF">2019-04-10T05:42:00Z</dcterms:created>
  <dcterms:modified xsi:type="dcterms:W3CDTF">2019-04-10T05:42:00Z</dcterms:modified>
</cp:coreProperties>
</file>