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FFC8DE3" w:rsidR="0069589A" w:rsidRPr="00CF2919" w:rsidRDefault="00CF2919" w:rsidP="00B352BE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بسم الله الرحمن الرحیم</w:t>
      </w:r>
      <w:r w:rsidR="008B7922">
        <w:rPr>
          <w:rFonts w:cs="B Zar" w:hint="cs"/>
          <w:b/>
          <w:bCs/>
          <w:sz w:val="26"/>
          <w:szCs w:val="26"/>
          <w:rtl/>
          <w:lang w:bidi="ar-AE"/>
        </w:rPr>
        <w:t xml:space="preserve"> </w:t>
      </w:r>
    </w:p>
    <w:p w14:paraId="0CD97C4A" w14:textId="2E683C84" w:rsidR="00CF2919" w:rsidRDefault="00CF2919" w:rsidP="00054D97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054D97">
        <w:rPr>
          <w:rFonts w:cs="B Zar" w:hint="cs"/>
          <w:b/>
          <w:bCs/>
          <w:sz w:val="26"/>
          <w:szCs w:val="26"/>
          <w:rtl/>
          <w:lang w:bidi="ar-AE"/>
        </w:rPr>
        <w:t>دوم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172D13" w:rsidRPr="008F4B4B">
        <w:rPr>
          <w:rFonts w:ascii="Times New Roman" w:hAnsi="Times New Roman" w:cs="Times New Roman" w:hint="cs"/>
          <w:b/>
          <w:bCs/>
          <w:sz w:val="26"/>
          <w:szCs w:val="26"/>
          <w:rtl/>
          <w:lang w:bidi="ar-AE"/>
        </w:rPr>
        <w:t>–</w:t>
      </w:r>
      <w:r w:rsidR="00054D97">
        <w:rPr>
          <w:rFonts w:cs="B Zar" w:hint="cs"/>
          <w:b/>
          <w:bCs/>
          <w:sz w:val="26"/>
          <w:szCs w:val="26"/>
          <w:rtl/>
          <w:lang w:bidi="ar-AE"/>
        </w:rPr>
        <w:t xml:space="preserve">سه </w:t>
      </w:r>
      <w:r w:rsidR="00857ACD">
        <w:rPr>
          <w:rFonts w:cs="B Zar"/>
          <w:b/>
          <w:bCs/>
          <w:sz w:val="26"/>
          <w:szCs w:val="26"/>
          <w:rtl/>
          <w:lang w:bidi="ar-AE"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054D97">
        <w:rPr>
          <w:rFonts w:cs="B Zar" w:hint="cs"/>
          <w:b/>
          <w:bCs/>
          <w:sz w:val="26"/>
          <w:szCs w:val="26"/>
          <w:rtl/>
          <w:lang w:bidi="ar-AE"/>
        </w:rPr>
        <w:t>27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F01394">
        <w:rPr>
          <w:rFonts w:cs="B Zar" w:hint="cs"/>
          <w:b/>
          <w:bCs/>
          <w:sz w:val="26"/>
          <w:szCs w:val="26"/>
          <w:rtl/>
          <w:lang w:bidi="ar-AE"/>
        </w:rPr>
        <w:t>07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F01394">
        <w:rPr>
          <w:rFonts w:cs="B Zar" w:hint="cs"/>
          <w:b/>
          <w:bCs/>
          <w:sz w:val="26"/>
          <w:szCs w:val="26"/>
          <w:rtl/>
          <w:lang w:bidi="ar-AE"/>
        </w:rPr>
        <w:t>95</w:t>
      </w:r>
    </w:p>
    <w:p w14:paraId="074C0C58" w14:textId="578DE22E" w:rsidR="00DA1FFE" w:rsidRPr="007F3315" w:rsidRDefault="00CE16FB" w:rsidP="005B539A">
      <w:pPr>
        <w:pStyle w:val="NormalWeb"/>
        <w:bidi/>
        <w:jc w:val="both"/>
        <w:rPr>
          <w:rFonts w:ascii="Adobe Arabic" w:hAnsi="Adobe Arabic" w:cs="B Titr"/>
          <w:b/>
          <w:bCs/>
          <w:color w:val="FF0000"/>
          <w:sz w:val="22"/>
          <w:szCs w:val="22"/>
          <w:rtl/>
        </w:rPr>
      </w:pPr>
      <w:r w:rsidRPr="007F3315">
        <w:rPr>
          <w:rFonts w:ascii="Adobe Arabic" w:hAnsi="Adobe Arabic" w:cs="B Titr" w:hint="cs"/>
          <w:b/>
          <w:bCs/>
          <w:color w:val="FF0000"/>
          <w:sz w:val="22"/>
          <w:szCs w:val="22"/>
          <w:rtl/>
        </w:rPr>
        <w:t>خلاصه</w:t>
      </w:r>
      <w:r w:rsidR="007F3315">
        <w:rPr>
          <w:rFonts w:ascii="Adobe Arabic" w:hAnsi="Adobe Arabic" w:cs="B Titr" w:hint="cs"/>
          <w:b/>
          <w:bCs/>
          <w:color w:val="FF0000"/>
          <w:sz w:val="22"/>
          <w:szCs w:val="22"/>
          <w:rtl/>
        </w:rPr>
        <w:t xml:space="preserve"> ای از</w:t>
      </w:r>
      <w:r w:rsidRPr="007F3315">
        <w:rPr>
          <w:rFonts w:ascii="Adobe Arabic" w:hAnsi="Adobe Arabic" w:cs="B Titr" w:hint="cs"/>
          <w:b/>
          <w:bCs/>
          <w:color w:val="FF0000"/>
          <w:sz w:val="22"/>
          <w:szCs w:val="22"/>
          <w:rtl/>
        </w:rPr>
        <w:t xml:space="preserve"> جلسه قبل</w:t>
      </w:r>
    </w:p>
    <w:p w14:paraId="6A47033A" w14:textId="06045E69" w:rsidR="00CE16FB" w:rsidRDefault="00CE16FB" w:rsidP="00241B41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ب</w:t>
      </w:r>
      <w:r w:rsidR="00427DC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حث در</w:t>
      </w:r>
      <w:r w:rsidR="003859D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حیازت است </w:t>
      </w:r>
      <w:r w:rsidR="00241B4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که فقها از آن با عبارت</w:t>
      </w:r>
      <w:r w:rsidR="003859D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241B4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«</w:t>
      </w:r>
      <w:r w:rsidR="003859D1" w:rsidRPr="00427DC6">
        <w:rPr>
          <w:rFonts w:ascii="Adobe Arabic" w:hAnsi="Adobe Arabic" w:cs="Adobe Arabic"/>
          <w:b/>
          <w:bCs/>
          <w:color w:val="000080"/>
          <w:sz w:val="30"/>
          <w:szCs w:val="30"/>
          <w:rtl/>
        </w:rPr>
        <w:t>من حاز ملک</w:t>
      </w:r>
      <w:r w:rsidR="00241B41">
        <w:rPr>
          <w:rFonts w:ascii="Adobe Arabic" w:hAnsi="Adobe Arabic" w:cs="Adobe Arabic" w:hint="cs"/>
          <w:b/>
          <w:bCs/>
          <w:color w:val="000080"/>
          <w:sz w:val="30"/>
          <w:szCs w:val="30"/>
          <w:rtl/>
        </w:rPr>
        <w:t xml:space="preserve">» </w:t>
      </w:r>
      <w:r w:rsidR="00241B41" w:rsidRPr="00241B4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تعبیر کرده اند</w:t>
      </w:r>
      <w:r w:rsidR="00427DC6" w:rsidRPr="00241B4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241B4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(هرکس حیازت کند مالک میشود.). </w:t>
      </w:r>
      <w:r w:rsidR="003859D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عرض کردیم که عین این کلام در روایت نیامده لکن کلماتی شبیه </w:t>
      </w:r>
      <w:r w:rsidR="00241B4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به آن در روایت وجود دارد</w:t>
      </w:r>
      <w:r w:rsidR="003859D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. </w:t>
      </w:r>
      <w:r w:rsidR="00427DC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مثلاً </w:t>
      </w:r>
      <w:r w:rsidR="003859D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در </w:t>
      </w:r>
      <w:r w:rsidR="00427DC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روایت سکونی از امام صادق</w:t>
      </w:r>
      <w:r w:rsidR="003859D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(ع) آمده </w:t>
      </w:r>
      <w:r w:rsidR="00241B41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«</w:t>
      </w:r>
      <w:r w:rsidR="003859D1" w:rsidRPr="004B1668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للعين ما رأت ولليد ما أخذت</w:t>
      </w:r>
      <w:r w:rsidR="00241B41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»</w:t>
      </w:r>
      <w:r w:rsidR="00427DC6">
        <w:rPr>
          <w:rStyle w:val="FootnoteReference"/>
          <w:rFonts w:ascii="Adobe Arabic" w:hAnsi="Adobe Arabic" w:cs="Adobe Arabic"/>
          <w:b/>
          <w:bCs/>
          <w:color w:val="008000"/>
          <w:sz w:val="30"/>
          <w:szCs w:val="30"/>
          <w:rtl/>
        </w:rPr>
        <w:footnoteReference w:id="1"/>
      </w:r>
      <w:r w:rsidR="003859D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این شبیه همان</w:t>
      </w:r>
      <w:r w:rsidR="00241B4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«</w:t>
      </w:r>
      <w:r w:rsidR="00241B41" w:rsidRPr="00427DC6">
        <w:rPr>
          <w:rFonts w:ascii="Adobe Arabic" w:hAnsi="Adobe Arabic" w:cs="Adobe Arabic"/>
          <w:b/>
          <w:bCs/>
          <w:color w:val="000080"/>
          <w:sz w:val="30"/>
          <w:szCs w:val="30"/>
          <w:rtl/>
        </w:rPr>
        <w:t>من حاز ملک</w:t>
      </w:r>
      <w:r w:rsidR="00241B41">
        <w:rPr>
          <w:rFonts w:ascii="Adobe Arabic" w:hAnsi="Adobe Arabic" w:cs="Adobe Arabic" w:hint="cs"/>
          <w:b/>
          <w:bCs/>
          <w:color w:val="000080"/>
          <w:sz w:val="30"/>
          <w:szCs w:val="30"/>
          <w:rtl/>
        </w:rPr>
        <w:t xml:space="preserve">» </w:t>
      </w:r>
      <w:r w:rsidR="003859D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است. </w:t>
      </w:r>
    </w:p>
    <w:p w14:paraId="488CEED9" w14:textId="4531332D" w:rsidR="004049BE" w:rsidRDefault="004049BE" w:rsidP="00241B41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این را هم گفتیم که موارد حیازت</w:t>
      </w:r>
      <w:r w:rsidR="00427DC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,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مباحات اولیه است. مثالش احتشاش (علف جمع کردن)و احتطاب(هیزم جمع کردن) </w:t>
      </w:r>
      <w:r w:rsidR="004748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و </w:t>
      </w:r>
      <w:r w:rsidR="00427DC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صید </w:t>
      </w:r>
      <w:r w:rsidR="004748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پرنده در هوا و ماهی در آب و امثال اینها</w:t>
      </w:r>
      <w:r w:rsidR="00241B4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ست </w:t>
      </w:r>
      <w:r w:rsidR="004748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(البته به شرطی که خلاف قانون نباشد).</w:t>
      </w:r>
    </w:p>
    <w:p w14:paraId="5FA79809" w14:textId="49B6760A" w:rsidR="00427DC6" w:rsidRPr="00427DC6" w:rsidRDefault="00427DC6" w:rsidP="00427DC6">
      <w:pPr>
        <w:pStyle w:val="NormalWeb"/>
        <w:bidi/>
        <w:jc w:val="both"/>
        <w:rPr>
          <w:rFonts w:ascii="Adobe Arabic" w:hAnsi="Adobe Arabic" w:cs="B Titr"/>
          <w:b/>
          <w:bCs/>
          <w:color w:val="FF0000"/>
          <w:sz w:val="22"/>
          <w:szCs w:val="22"/>
          <w:rtl/>
        </w:rPr>
      </w:pPr>
      <w:r w:rsidRPr="00427DC6">
        <w:rPr>
          <w:rFonts w:ascii="Adobe Arabic" w:hAnsi="Adobe Arabic" w:cs="B Titr" w:hint="cs"/>
          <w:b/>
          <w:bCs/>
          <w:color w:val="FF0000"/>
          <w:sz w:val="22"/>
          <w:szCs w:val="22"/>
          <w:rtl/>
        </w:rPr>
        <w:t>نیت ملکیت در حیازت</w:t>
      </w:r>
    </w:p>
    <w:p w14:paraId="77DE0C78" w14:textId="77777777" w:rsidR="00241B41" w:rsidRDefault="00241B41" w:rsidP="00241B41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مطالب دیگری را هم جلسه گذشته عرض کردیم که در این جلسه قصد تدقیق آنها را داریم.</w:t>
      </w:r>
    </w:p>
    <w:p w14:paraId="305BA74F" w14:textId="77777777" w:rsidR="00241B41" w:rsidRDefault="00474846" w:rsidP="00241B41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مطلب اول راجع به نیت بود. </w:t>
      </w:r>
      <w:r w:rsidR="00241B4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در حیازت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دو نوع نیت </w:t>
      </w:r>
      <w:r w:rsidR="00241B4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متصور است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:</w:t>
      </w:r>
    </w:p>
    <w:p w14:paraId="1E15CF3E" w14:textId="046E18F1" w:rsidR="00474846" w:rsidRDefault="00241B41" w:rsidP="00241B41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اول: </w:t>
      </w:r>
      <w:r w:rsidR="004748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نیت</w:t>
      </w:r>
      <w:r w:rsidR="00427DC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اصل</w:t>
      </w:r>
      <w:r w:rsidR="004748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حیازت که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رعایت آن </w:t>
      </w:r>
      <w:r w:rsidR="004748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لازم است. مثلا اگر به قصد نظافت مکان اقامت خود در جنگل چوب ها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4748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و هیزم ها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4748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را 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گوشه ای جمع کرد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ولی قصد حیازت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آنها را </w:t>
      </w:r>
      <w:r w:rsidR="00427DC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نداشت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این </w:t>
      </w:r>
      <w:r w:rsidR="00427DC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مورد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صدق حیازت نمی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کند و موجب تملک هم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نیست؛ 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چرا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که انصراف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«</w:t>
      </w:r>
      <w:r w:rsidRPr="00427DC6">
        <w:rPr>
          <w:rFonts w:ascii="Adobe Arabic" w:hAnsi="Adobe Arabic" w:cs="Adobe Arabic"/>
          <w:b/>
          <w:bCs/>
          <w:color w:val="000080"/>
          <w:sz w:val="30"/>
          <w:szCs w:val="30"/>
          <w:rtl/>
        </w:rPr>
        <w:t>من حاز ملک</w:t>
      </w:r>
      <w:r>
        <w:rPr>
          <w:rFonts w:ascii="Adobe Arabic" w:hAnsi="Adobe Arabic" w:cs="Adobe Arabic" w:hint="cs"/>
          <w:b/>
          <w:bCs/>
          <w:color w:val="000080"/>
          <w:sz w:val="30"/>
          <w:szCs w:val="30"/>
          <w:rtl/>
        </w:rPr>
        <w:t xml:space="preserve">»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به وجود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قصد حیازت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است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. </w:t>
      </w:r>
    </w:p>
    <w:p w14:paraId="2FDB5956" w14:textId="5659724E" w:rsidR="00F557EB" w:rsidRDefault="00241B41" w:rsidP="009276F4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دوم: 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قصد تملک به </w:t>
      </w:r>
      <w:r w:rsidR="00427DC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واسطه 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حیازت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که لازم نیست</w:t>
      </w:r>
      <w:r w:rsidR="00427DC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رعایت گردد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. مثلا اگر </w:t>
      </w:r>
      <w:r w:rsidR="00427DC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شخصی 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حیازت کرد ولکن التفات نداشت که مالک هم می</w:t>
      </w:r>
      <w:r w:rsidR="009276F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شود</w:t>
      </w:r>
      <w:r w:rsidR="009276F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 w:rsidR="00A2277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427DC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در این صورت</w:t>
      </w:r>
      <w:r w:rsidR="009F42D8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ملکیت حاصل </w:t>
      </w:r>
      <w:r w:rsidR="009276F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است؛ </w:t>
      </w:r>
      <w:r w:rsidR="009F42D8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چراکه لازمه اطلاق </w:t>
      </w:r>
      <w:r w:rsidR="009276F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«</w:t>
      </w:r>
      <w:r w:rsidR="009276F4" w:rsidRPr="00427DC6">
        <w:rPr>
          <w:rFonts w:ascii="Adobe Arabic" w:hAnsi="Adobe Arabic" w:cs="Adobe Arabic"/>
          <w:b/>
          <w:bCs/>
          <w:color w:val="000080"/>
          <w:sz w:val="30"/>
          <w:szCs w:val="30"/>
          <w:rtl/>
        </w:rPr>
        <w:t>من حاز ملک</w:t>
      </w:r>
      <w:r w:rsidR="009276F4">
        <w:rPr>
          <w:rFonts w:ascii="Adobe Arabic" w:hAnsi="Adobe Arabic" w:cs="Adobe Arabic" w:hint="cs"/>
          <w:b/>
          <w:bCs/>
          <w:color w:val="000080"/>
          <w:sz w:val="30"/>
          <w:szCs w:val="30"/>
          <w:rtl/>
        </w:rPr>
        <w:t xml:space="preserve">» </w:t>
      </w:r>
      <w:r w:rsidR="009F42D8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این است که هیچ قیدی نداشته باشد</w:t>
      </w:r>
      <w:r w:rsidR="009276F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</w:t>
      </w:r>
      <w:r w:rsidR="009F42D8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9276F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لذا</w:t>
      </w:r>
      <w:r w:rsidR="009F42D8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اگر بگوییم باید قصد ملکیت داشته باشد خلاف اطلاق </w:t>
      </w:r>
      <w:r w:rsidR="009276F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«</w:t>
      </w:r>
      <w:r w:rsidR="009276F4" w:rsidRPr="00427DC6">
        <w:rPr>
          <w:rFonts w:ascii="Adobe Arabic" w:hAnsi="Adobe Arabic" w:cs="Adobe Arabic"/>
          <w:b/>
          <w:bCs/>
          <w:color w:val="000080"/>
          <w:sz w:val="30"/>
          <w:szCs w:val="30"/>
          <w:rtl/>
        </w:rPr>
        <w:t>من حاز ملک</w:t>
      </w:r>
      <w:r w:rsidR="009276F4">
        <w:rPr>
          <w:rFonts w:ascii="Adobe Arabic" w:hAnsi="Adobe Arabic" w:cs="Adobe Arabic" w:hint="cs"/>
          <w:b/>
          <w:bCs/>
          <w:color w:val="000080"/>
          <w:sz w:val="30"/>
          <w:szCs w:val="30"/>
          <w:rtl/>
        </w:rPr>
        <w:t xml:space="preserve">» </w:t>
      </w:r>
      <w:r w:rsidR="009F42D8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است. </w:t>
      </w:r>
      <w:r w:rsidR="00F557E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این خلاصه جلسه قبل</w:t>
      </w:r>
      <w:r w:rsidR="009F42D8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</w:t>
      </w:r>
    </w:p>
    <w:p w14:paraId="4D7E2B40" w14:textId="69E49612" w:rsidR="00A22773" w:rsidRDefault="009F42D8" w:rsidP="009276F4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امروز یک نکته ای را اضافه می</w:t>
      </w:r>
      <w:r w:rsidR="009276F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کنیم و </w:t>
      </w:r>
      <w:r w:rsidR="009276F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می گوییم:</w:t>
      </w:r>
      <w:r w:rsidR="00F557E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در صورتی حیازت موجب ملکیت می</w:t>
      </w:r>
      <w:r w:rsidR="009276F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F557E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گردد که شخص حائز،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نیت عدم ملکیت نداشته باشد. پس اگر حیازت کرد و غافل بود و قصد ملکیت نکرد</w:t>
      </w:r>
      <w:r w:rsidR="00F557E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اشکالی در ملکیت ایجاد نمی</w:t>
      </w:r>
      <w:r w:rsidR="009276F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کند اما اگر قصد عدم داشت حیازتش موجب ملکیت</w:t>
      </w:r>
      <w:r w:rsidR="009276F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نخواهد بود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</w:t>
      </w:r>
    </w:p>
    <w:p w14:paraId="54E5B835" w14:textId="6ABAC766" w:rsidR="009F42D8" w:rsidRDefault="009F42D8" w:rsidP="00B76384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این شبیه ق</w:t>
      </w:r>
      <w:r w:rsidR="00B7638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صد اعراض از ملکیت در مستقبل است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 مثل کسی</w:t>
      </w:r>
      <w:r w:rsidR="00B7638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که که از مال خود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اعراض می</w:t>
      </w:r>
      <w:r w:rsidR="00B7638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کند و آن را دور می اندازد. </w:t>
      </w:r>
      <w:r w:rsidR="00633AB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البت</w:t>
      </w:r>
      <w:r w:rsidR="00B7638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ه به این معنا نیست که حق اولویت او نیز</w:t>
      </w:r>
      <w:r w:rsidR="00633AB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از بین میرود</w:t>
      </w:r>
      <w:r w:rsidR="00B7638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 w:rsidR="00633AB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B7638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به این معنا که</w:t>
      </w:r>
      <w:r w:rsidR="00633AB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نمی</w:t>
      </w:r>
      <w:r w:rsidR="00B7638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شود </w:t>
      </w:r>
      <w:r w:rsidR="00633AB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آن چیزهایی را که بدون قصد ملکیت جمع کرده به زور از او </w:t>
      </w:r>
      <w:r w:rsidR="00B7638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گرفت</w:t>
      </w:r>
      <w:r w:rsidR="00633AB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 این هم توضیحی راجع به مطلب دیروز.</w:t>
      </w:r>
    </w:p>
    <w:p w14:paraId="0BD2FAC5" w14:textId="4FA8EFF1" w:rsidR="00F557EB" w:rsidRPr="00F557EB" w:rsidRDefault="00F557EB" w:rsidP="00F557EB">
      <w:pPr>
        <w:pStyle w:val="NormalWeb"/>
        <w:bidi/>
        <w:jc w:val="both"/>
        <w:rPr>
          <w:rFonts w:ascii="Adobe Arabic" w:hAnsi="Adobe Arabic" w:cs="B Titr"/>
          <w:b/>
          <w:bCs/>
          <w:color w:val="FF0000"/>
          <w:sz w:val="22"/>
          <w:szCs w:val="22"/>
          <w:rtl/>
        </w:rPr>
      </w:pPr>
      <w:r w:rsidRPr="00F557EB">
        <w:rPr>
          <w:rFonts w:ascii="Adobe Arabic" w:hAnsi="Adobe Arabic" w:cs="B Titr" w:hint="cs"/>
          <w:b/>
          <w:bCs/>
          <w:color w:val="FF0000"/>
          <w:sz w:val="22"/>
          <w:szCs w:val="22"/>
          <w:rtl/>
        </w:rPr>
        <w:t>مباشرت در حیازت</w:t>
      </w:r>
    </w:p>
    <w:p w14:paraId="3F50D953" w14:textId="39BEA488" w:rsidR="00F557EB" w:rsidRDefault="00633AB7" w:rsidP="003F1C46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lastRenderedPageBreak/>
        <w:t xml:space="preserve">مطلب دیگری را هم راجع به مباشرت در حیازت عرض کردیم. مثالش این بود که شخصی 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با این نیت که 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هرچه به دست آوردم برای خودم و شریکم 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یا فقط برای شریکم باشد،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اقدام به حیازت کند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5E495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یا اینکه یکی از دیگری تقاضا</w:t>
      </w:r>
      <w:r w:rsidR="00F557E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کند که</w:t>
      </w:r>
      <w:r w:rsidR="005E495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تو بجای من حیازت کن. </w:t>
      </w:r>
    </w:p>
    <w:p w14:paraId="004F9A50" w14:textId="6B2ADDFE" w:rsidR="00F557EB" w:rsidRDefault="005E4951" w:rsidP="00F557EB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بنا بر آنچه که دیروز عرض کردیم هر سه فرض باطل است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؛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زیرا چیزی که از ظاهر ادله می فهمیم  این است که حیازت باید بالمباشره باشد و 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حیازت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تسبیبی پذیرفته نیست.</w:t>
      </w:r>
    </w:p>
    <w:p w14:paraId="0FB46F1B" w14:textId="7B785730" w:rsidR="00633AB7" w:rsidRDefault="005E4951" w:rsidP="00990124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اما فرضی که می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خواهیم استثنا کنیم فرض استیجار است. یعنی 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کسی دیگر را اجیر کند تا مثلا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ب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ه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ازای هرساعتی که </w:t>
      </w:r>
      <w:r w:rsidR="00F557E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برای 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او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کار کن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د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فلان مبلغ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را دریافت کند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. </w:t>
      </w:r>
      <w:r w:rsidR="006802F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بعد از این قرار داد اجیر مالک آن مبلغی است که موجر به او 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داده </w:t>
      </w:r>
      <w:r w:rsidR="006802F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و موجر هم مالک عمل اجیر و نتایج کار او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خواهد بود</w:t>
      </w:r>
      <w:r w:rsidR="006802F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</w:t>
      </w:r>
      <w:r w:rsidR="00F557E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در این فرض بعید نیست که 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قائل به صحت تسبیب </w:t>
      </w:r>
      <w:r w:rsidR="006802F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در حیازت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شویم</w:t>
      </w:r>
      <w:r w:rsidR="006802F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 البته این شکل از تسبیب منافاتی با مباشرت ندارد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؛</w:t>
      </w:r>
      <w:r w:rsidR="006802F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چراکه اجیر بالمباشره مالک حیازات خود می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6802F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شود و بعد از استقرار ملکیت اجیر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 w:rsidR="006802F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 موجر بواسطه حق الزحمه ای که به اجیر 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داده، </w:t>
      </w:r>
      <w:r w:rsidR="006802F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مالک فعل او و نتایج فعل او می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6802F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گردد. </w:t>
      </w:r>
      <w:r w:rsidR="00FA159F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فی الواقع این از مصادیق تسبیب در حیازت نیست </w:t>
      </w:r>
      <w:r w:rsidR="003F1C4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تا ان را استثناء بدانیم</w:t>
      </w:r>
      <w:r w:rsidR="0099012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</w:t>
      </w:r>
      <w:r w:rsidR="00FA159F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بلکه دلیل صحت این فرض عمومات اجاره</w:t>
      </w:r>
      <w:r w:rsidR="0099012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است</w:t>
      </w:r>
      <w:r w:rsidR="00990124">
        <w:rPr>
          <w:rFonts w:ascii="Adobe Arabic" w:hAnsi="Adobe Arabic" w:cs="Adobe Arabic" w:hint="cs"/>
          <w:b/>
          <w:bCs/>
          <w:color w:val="000080"/>
          <w:sz w:val="30"/>
          <w:szCs w:val="30"/>
          <w:rtl/>
        </w:rPr>
        <w:t xml:space="preserve"> «</w:t>
      </w:r>
      <w:r w:rsidR="001A4622" w:rsidRPr="001A4622">
        <w:rPr>
          <w:rFonts w:ascii="Adobe Arabic" w:hAnsi="Adobe Arabic" w:cs="Adobe Arabic"/>
          <w:b/>
          <w:bCs/>
          <w:color w:val="000080"/>
          <w:sz w:val="30"/>
          <w:szCs w:val="30"/>
          <w:rtl/>
        </w:rPr>
        <w:t>الاجارة أحد معايش العباد</w:t>
      </w:r>
      <w:r w:rsidR="0099012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» که</w:t>
      </w:r>
      <w:r w:rsidR="00FA159F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شامل آن </w:t>
      </w:r>
      <w:r w:rsidR="0099012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نیز </w:t>
      </w:r>
      <w:r w:rsidR="00FA159F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می</w:t>
      </w:r>
      <w:r w:rsidR="0099012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FA159F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شود.  </w:t>
      </w:r>
    </w:p>
    <w:p w14:paraId="188503E3" w14:textId="7273F20A" w:rsidR="006802F7" w:rsidRPr="007F3315" w:rsidRDefault="00FA159F" w:rsidP="007F3315">
      <w:pPr>
        <w:pStyle w:val="NormalWeb"/>
        <w:bidi/>
        <w:jc w:val="both"/>
        <w:rPr>
          <w:rFonts w:ascii="Adobe Arabic" w:hAnsi="Adobe Arabic" w:cs="B Titr"/>
          <w:b/>
          <w:bCs/>
          <w:color w:val="FF0000"/>
          <w:sz w:val="22"/>
          <w:szCs w:val="22"/>
          <w:rtl/>
        </w:rPr>
      </w:pPr>
      <w:r w:rsidRPr="007F3315">
        <w:rPr>
          <w:rFonts w:ascii="Adobe Arabic" w:hAnsi="Adobe Arabic" w:cs="B Titr" w:hint="cs"/>
          <w:b/>
          <w:bCs/>
          <w:color w:val="FF0000"/>
          <w:sz w:val="22"/>
          <w:szCs w:val="22"/>
          <w:rtl/>
        </w:rPr>
        <w:t>فرع</w:t>
      </w:r>
      <w:r w:rsidR="006802F7" w:rsidRPr="007F3315">
        <w:rPr>
          <w:rFonts w:ascii="Adobe Arabic" w:hAnsi="Adobe Arabic" w:cs="B Titr" w:hint="cs"/>
          <w:b/>
          <w:bCs/>
          <w:color w:val="FF0000"/>
          <w:sz w:val="22"/>
          <w:szCs w:val="22"/>
          <w:rtl/>
        </w:rPr>
        <w:t xml:space="preserve"> </w:t>
      </w:r>
      <w:r w:rsidR="007F3315" w:rsidRPr="007F3315">
        <w:rPr>
          <w:rFonts w:ascii="Adobe Arabic" w:hAnsi="Adobe Arabic" w:cs="B Titr" w:hint="cs"/>
          <w:b/>
          <w:bCs/>
          <w:color w:val="FF0000"/>
          <w:sz w:val="22"/>
          <w:szCs w:val="22"/>
          <w:rtl/>
        </w:rPr>
        <w:t>اول</w:t>
      </w:r>
      <w:r w:rsidR="006802F7" w:rsidRPr="007F3315">
        <w:rPr>
          <w:rFonts w:ascii="Adobe Arabic" w:hAnsi="Adobe Arabic" w:cs="B Titr" w:hint="cs"/>
          <w:b/>
          <w:bCs/>
          <w:color w:val="FF0000"/>
          <w:sz w:val="22"/>
          <w:szCs w:val="22"/>
          <w:rtl/>
        </w:rPr>
        <w:t xml:space="preserve"> </w:t>
      </w:r>
    </w:p>
    <w:p w14:paraId="43E3FA49" w14:textId="77777777" w:rsidR="00EC0E45" w:rsidRDefault="00FA159F" w:rsidP="00EC0E45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اگر دو نفر با </w:t>
      </w:r>
      <w:r w:rsidR="001A462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کمک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هم حیازت کردند با هم شریک می</w:t>
      </w:r>
      <w:r w:rsidR="00EC0E4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شوند</w:t>
      </w:r>
      <w:r w:rsidR="001A462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</w:t>
      </w:r>
      <w:r w:rsidR="00EC0E4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1A462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(منظور از باهم </w:t>
      </w:r>
      <w:r w:rsidR="00F557E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کار کردن </w:t>
      </w:r>
      <w:r w:rsidR="001A462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این نیست که یکی نظاره گر باشد و دیگری حیازت کند)</w:t>
      </w:r>
      <w:r w:rsidR="00F557E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.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اگر به نسبت مسا</w:t>
      </w:r>
      <w:r w:rsidR="001A462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وی دخالت در حیازت داشتند به نسبت مساوی هم شریک </w:t>
      </w:r>
      <w:r w:rsidR="00EC0E4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خواهند شد</w:t>
      </w:r>
      <w:r w:rsidR="001A462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</w:t>
      </w:r>
    </w:p>
    <w:p w14:paraId="43F20BA8" w14:textId="2E369738" w:rsidR="00FA159F" w:rsidRDefault="00F73F26" w:rsidP="00EC0E45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مرحوم صاحب جواهر یک فرعی را مطرح ک</w:t>
      </w:r>
      <w:r w:rsidR="00EC0E4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رده و می فرمایند: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اگر نسبت</w:t>
      </w:r>
      <w:r w:rsidR="00EC0E4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دو حائز در عمل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مساوی بود</w:t>
      </w:r>
      <w:r w:rsidR="00EC0E4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به صورت مساوی سهم می</w:t>
      </w:r>
      <w:r w:rsidR="00EC0E4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گیرند</w:t>
      </w:r>
      <w:r w:rsidR="00EC0E4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؛ همچنین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اگر نسبتشان مساوی نبود</w:t>
      </w:r>
      <w:r w:rsidR="002B64C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مثلا یکی بیست درصد و دیگری هشتاد درصد موثر بود</w:t>
      </w:r>
      <w:r w:rsidR="00EC0E4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 w:rsidR="002B64C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بازهم مساوی سهم می</w:t>
      </w:r>
      <w:r w:rsidR="00EC0E4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2B64C1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گیرند زیرا عرفا هردوی آنها در </w:t>
      </w:r>
      <w:r w:rsidR="00EC0E4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این فعل موثر بوده اند</w:t>
      </w:r>
      <w:r w:rsidR="003D325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</w:t>
      </w:r>
      <w:r w:rsidR="00EC0E4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EC0E45">
        <w:rPr>
          <w:rFonts w:ascii="Adobe Arabic" w:hAnsi="Adobe Arabic" w:cs="Adobe Arabic"/>
          <w:b/>
          <w:bCs/>
          <w:color w:val="000080"/>
          <w:sz w:val="30"/>
          <w:szCs w:val="30"/>
          <w:rtl/>
        </w:rPr>
        <w:t>«</w:t>
      </w:r>
      <w:r w:rsidR="003D3254" w:rsidRPr="003D3254">
        <w:rPr>
          <w:rFonts w:ascii="Adobe Arabic" w:hAnsi="Adobe Arabic" w:cs="Adobe Arabic"/>
          <w:b/>
          <w:bCs/>
          <w:color w:val="000080"/>
          <w:sz w:val="30"/>
          <w:szCs w:val="30"/>
          <w:rtl/>
        </w:rPr>
        <w:t xml:space="preserve">قلت : أو يحكم </w:t>
      </w:r>
      <w:r w:rsidR="003D3254" w:rsidRPr="003D3254">
        <w:rPr>
          <w:rStyle w:val="hilight"/>
          <w:rFonts w:ascii="Adobe Arabic" w:hAnsi="Adobe Arabic" w:cs="Adobe Arabic"/>
          <w:b/>
          <w:bCs/>
          <w:color w:val="000080"/>
          <w:sz w:val="30"/>
          <w:szCs w:val="30"/>
          <w:rtl/>
        </w:rPr>
        <w:t>بالنصف</w:t>
      </w:r>
      <w:r w:rsidR="003D3254" w:rsidRPr="003D3254">
        <w:rPr>
          <w:rFonts w:ascii="Adobe Arabic" w:hAnsi="Adobe Arabic" w:cs="Adobe Arabic"/>
          <w:b/>
          <w:bCs/>
          <w:color w:val="000080"/>
          <w:sz w:val="30"/>
          <w:szCs w:val="30"/>
          <w:rtl/>
        </w:rPr>
        <w:t xml:space="preserve"> لأصالة عدم زيادة أحدهما على الأخر ، بل قد يحتمل كونه كذلك مع اختلافهما في القوة والضع</w:t>
      </w:r>
      <w:r w:rsidR="00EC0E45">
        <w:rPr>
          <w:rFonts w:ascii="Adobe Arabic" w:hAnsi="Adobe Arabic" w:cs="Adobe Arabic"/>
          <w:b/>
          <w:bCs/>
          <w:color w:val="000080"/>
          <w:sz w:val="30"/>
          <w:szCs w:val="30"/>
          <w:rtl/>
        </w:rPr>
        <w:t>ف لصدق اتحاد فعلهما في السببية</w:t>
      </w:r>
      <w:r w:rsidR="003D3254" w:rsidRPr="003D3254">
        <w:rPr>
          <w:rFonts w:ascii="Adobe Arabic" w:hAnsi="Adobe Arabic" w:cs="Adobe Arabic"/>
          <w:b/>
          <w:bCs/>
          <w:color w:val="000080"/>
          <w:sz w:val="30"/>
          <w:szCs w:val="30"/>
          <w:rtl/>
        </w:rPr>
        <w:t>»</w:t>
      </w:r>
      <w:r w:rsidR="00EC0E45">
        <w:rPr>
          <w:rStyle w:val="FootnoteReference"/>
          <w:rFonts w:ascii="Adobe Arabic" w:hAnsi="Adobe Arabic" w:cs="B Nazanin"/>
          <w:b/>
          <w:bCs/>
          <w:color w:val="000000"/>
          <w:sz w:val="22"/>
          <w:szCs w:val="22"/>
          <w:rtl/>
        </w:rPr>
        <w:footnoteReference w:id="2"/>
      </w:r>
      <w:r w:rsidR="00EC0E4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3D325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</w:p>
    <w:p w14:paraId="3E2D7AA2" w14:textId="3DB947A9" w:rsidR="003D3254" w:rsidRPr="007F3315" w:rsidRDefault="003D3254" w:rsidP="007F3315">
      <w:pPr>
        <w:pStyle w:val="NormalWeb"/>
        <w:bidi/>
        <w:jc w:val="both"/>
        <w:rPr>
          <w:rFonts w:ascii="Adobe Arabic" w:hAnsi="Adobe Arabic" w:cs="B Titr"/>
          <w:b/>
          <w:bCs/>
          <w:color w:val="FF0000"/>
          <w:sz w:val="22"/>
          <w:szCs w:val="22"/>
          <w:rtl/>
        </w:rPr>
      </w:pPr>
      <w:r w:rsidRPr="007F3315">
        <w:rPr>
          <w:rFonts w:ascii="Adobe Arabic" w:hAnsi="Adobe Arabic" w:cs="B Titr" w:hint="cs"/>
          <w:b/>
          <w:bCs/>
          <w:color w:val="FF0000"/>
          <w:sz w:val="22"/>
          <w:szCs w:val="22"/>
          <w:rtl/>
        </w:rPr>
        <w:t xml:space="preserve">فرع </w:t>
      </w:r>
      <w:r w:rsidR="007F3315">
        <w:rPr>
          <w:rFonts w:ascii="Adobe Arabic" w:hAnsi="Adobe Arabic" w:cs="B Titr" w:hint="cs"/>
          <w:b/>
          <w:bCs/>
          <w:color w:val="FF0000"/>
          <w:sz w:val="22"/>
          <w:szCs w:val="22"/>
          <w:rtl/>
        </w:rPr>
        <w:t>دوم</w:t>
      </w:r>
    </w:p>
    <w:p w14:paraId="04C913C2" w14:textId="01C82AC5" w:rsidR="003D3254" w:rsidRDefault="003D3254" w:rsidP="003F18C7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اگر بعد از آنی که آن حیوان را گرفتند و در قفس گذاشتند</w:t>
      </w:r>
      <w:r w:rsidR="003F18C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از قفس فرار کرد و شخص دیگری آن را گرفت آن حیوان </w:t>
      </w:r>
      <w:r w:rsidR="003F18C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به ملک شخص دوم وارد می شود؛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چرا که ملکیت شخص اول تا زمانی ادامه دا</w:t>
      </w:r>
      <w:r w:rsidR="00F557E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شت که آ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ن حیوان </w:t>
      </w:r>
      <w:r w:rsidR="003F18C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تحت سلطه او بود. لذا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اگر از </w:t>
      </w:r>
      <w:r w:rsidR="003F18C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سلطه وی خارج شد از ملکیت او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هم خارج می</w:t>
      </w:r>
      <w:r w:rsidR="003F18C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گردد</w:t>
      </w:r>
      <w:r w:rsidR="003F18C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 بنابراین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اگر دیگری توانست آن را </w:t>
      </w:r>
      <w:r w:rsidR="003F18C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حیازت کند،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مال او می</w:t>
      </w:r>
      <w:r w:rsidR="003F18C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شود. </w:t>
      </w:r>
      <w:r w:rsidR="007F331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(این مسئله مربوط به حیازت است و شامل آنجایی </w:t>
      </w:r>
      <w:r w:rsidR="003F18C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نیست که آن حیوان را خریداری شده</w:t>
      </w:r>
      <w:r w:rsidR="007F331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باشد)</w:t>
      </w:r>
    </w:p>
    <w:p w14:paraId="3B9DFC26" w14:textId="584CEC96" w:rsidR="007F3315" w:rsidRPr="007F3315" w:rsidRDefault="007F3315" w:rsidP="007F3315">
      <w:pPr>
        <w:pStyle w:val="NormalWeb"/>
        <w:bidi/>
        <w:jc w:val="both"/>
        <w:rPr>
          <w:rFonts w:ascii="Adobe Arabic" w:hAnsi="Adobe Arabic" w:cs="B Titr" w:hint="cs"/>
          <w:b/>
          <w:bCs/>
          <w:color w:val="FF0000"/>
          <w:sz w:val="22"/>
          <w:szCs w:val="22"/>
          <w:rtl/>
        </w:rPr>
      </w:pPr>
      <w:r w:rsidRPr="007F3315">
        <w:rPr>
          <w:rFonts w:ascii="Adobe Arabic" w:hAnsi="Adobe Arabic" w:cs="B Titr" w:hint="cs"/>
          <w:b/>
          <w:bCs/>
          <w:color w:val="FF0000"/>
          <w:sz w:val="22"/>
          <w:szCs w:val="22"/>
          <w:rtl/>
        </w:rPr>
        <w:t xml:space="preserve">فرع </w:t>
      </w:r>
      <w:r>
        <w:rPr>
          <w:rFonts w:ascii="Adobe Arabic" w:hAnsi="Adobe Arabic" w:cs="B Titr" w:hint="cs"/>
          <w:b/>
          <w:bCs/>
          <w:color w:val="FF0000"/>
          <w:sz w:val="22"/>
          <w:szCs w:val="22"/>
          <w:rtl/>
        </w:rPr>
        <w:t>سوم</w:t>
      </w:r>
      <w:bookmarkStart w:id="0" w:name="_GoBack"/>
      <w:bookmarkEnd w:id="0"/>
    </w:p>
    <w:p w14:paraId="0F938727" w14:textId="77777777" w:rsidR="00EC02BD" w:rsidRDefault="00EC02BD" w:rsidP="00EC02BD">
      <w:pPr>
        <w:pStyle w:val="NormalWeb"/>
        <w:bidi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در فرضی که </w:t>
      </w:r>
      <w:r w:rsidR="007F331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دو</w:t>
      </w:r>
      <w:r w:rsidR="00FB4DBF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7F331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نفر با هم قرار گذاشتند که مثلا امروز هرچه جمع کردیم برای هردوی ما باشد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، </w:t>
      </w:r>
      <w:r w:rsidR="007F331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سابقا عرض کردیم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:</w:t>
      </w:r>
      <w:r w:rsidR="007F331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در این صورت هرکس مالک آن چیزی می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7F331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شود که خودش جمع کرده. اگر </w:t>
      </w:r>
      <w:r w:rsidR="00F557E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آن چیزی که روی هم ریخته اند مث</w:t>
      </w:r>
      <w:r w:rsidR="007F331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ل گندم و کاه ریز بود موجب شراکت قهری و اشاعه می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7F331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گردد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 w:rsidR="007F331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اما اگر قابل تشخیص بود موجب اشاعه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نبوده </w:t>
      </w:r>
      <w:r w:rsidR="007F331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و هرکسی باید مال خود را جدا کند.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در فرض اخیر</w:t>
      </w:r>
      <w:r w:rsidR="007F331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اگر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اموال </w:t>
      </w:r>
      <w:r w:rsidR="007F331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قابل شناسایی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نباشند لازم است آن دو با هم </w:t>
      </w:r>
      <w:r w:rsidR="007F3315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مصالحه کنند.</w:t>
      </w:r>
    </w:p>
    <w:p w14:paraId="28755CC9" w14:textId="29A73B1D" w:rsidR="007F3315" w:rsidRPr="00D450A9" w:rsidRDefault="007F3315" w:rsidP="00EC02BD">
      <w:pPr>
        <w:pStyle w:val="NormalWeb"/>
        <w:bidi/>
        <w:jc w:val="right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وصلی الله علی محمد و آله الطاهرین.</w:t>
      </w:r>
    </w:p>
    <w:sectPr w:rsidR="007F3315" w:rsidRPr="00D450A9" w:rsidSect="001A462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8DB5F" w14:textId="77777777" w:rsidR="005F09AC" w:rsidRDefault="005F09AC" w:rsidP="00CF2919">
      <w:pPr>
        <w:spacing w:after="0" w:line="240" w:lineRule="auto"/>
      </w:pPr>
      <w:r>
        <w:separator/>
      </w:r>
    </w:p>
  </w:endnote>
  <w:endnote w:type="continuationSeparator" w:id="0">
    <w:p w14:paraId="70AED6D5" w14:textId="77777777" w:rsidR="005F09AC" w:rsidRDefault="005F09AC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296068" w:rsidRDefault="00296068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2168DE93" w:rsidR="00296068" w:rsidRDefault="00296068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33816" w:rsidRPr="00C33816">
                                <w:rPr>
                                  <w:noProof/>
                                  <w:rtl/>
                                  <w:lang w:val="fa-IR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2168DE93" w:rsidR="00296068" w:rsidRDefault="00296068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C33816" w:rsidRPr="00C33816">
                          <w:rPr>
                            <w:noProof/>
                            <w:rtl/>
                            <w:lang w:val="fa-IR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59C1CE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2148D" w14:textId="77777777" w:rsidR="005F09AC" w:rsidRDefault="005F09AC" w:rsidP="00CF2919">
      <w:pPr>
        <w:spacing w:after="0" w:line="240" w:lineRule="auto"/>
      </w:pPr>
      <w:r>
        <w:separator/>
      </w:r>
    </w:p>
  </w:footnote>
  <w:footnote w:type="continuationSeparator" w:id="0">
    <w:p w14:paraId="08AE57A5" w14:textId="77777777" w:rsidR="005F09AC" w:rsidRDefault="005F09AC" w:rsidP="00CF2919">
      <w:pPr>
        <w:spacing w:after="0" w:line="240" w:lineRule="auto"/>
      </w:pPr>
      <w:r>
        <w:continuationSeparator/>
      </w:r>
    </w:p>
  </w:footnote>
  <w:footnote w:id="1">
    <w:p w14:paraId="4F5521B8" w14:textId="11CA34B5" w:rsidR="00427DC6" w:rsidRPr="00F201BE" w:rsidRDefault="00427DC6" w:rsidP="00AF5B5E">
      <w:pPr>
        <w:pStyle w:val="FootnoteText"/>
        <w:rPr>
          <w:rFonts w:cs="B Nazanin"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1" w:history="1">
        <w:r w:rsidRPr="00F201BE">
          <w:rPr>
            <w:rStyle w:val="Hyperlink"/>
            <w:rFonts w:cs="B Nazanin" w:hint="cs"/>
            <w:rtl/>
          </w:rPr>
          <w:t>وسائل</w:t>
        </w:r>
        <w:r w:rsidRPr="00F201BE">
          <w:rPr>
            <w:rStyle w:val="Hyperlink"/>
            <w:rFonts w:cs="B Nazanin"/>
            <w:rtl/>
          </w:rPr>
          <w:t xml:space="preserve"> </w:t>
        </w:r>
        <w:r w:rsidR="00AF5B5E">
          <w:rPr>
            <w:rStyle w:val="Hyperlink"/>
            <w:rFonts w:cs="B Nazanin" w:hint="cs"/>
            <w:rtl/>
          </w:rPr>
          <w:t xml:space="preserve">الشيعه، </w:t>
        </w:r>
        <w:r w:rsidRPr="00F201BE">
          <w:rPr>
            <w:rStyle w:val="Hyperlink"/>
            <w:rFonts w:cs="B Nazanin" w:hint="cs"/>
            <w:rtl/>
          </w:rPr>
          <w:t>الشيخ</w:t>
        </w:r>
        <w:r w:rsidRPr="00F201BE">
          <w:rPr>
            <w:rStyle w:val="Hyperlink"/>
            <w:rFonts w:cs="B Nazanin"/>
            <w:rtl/>
          </w:rPr>
          <w:t xml:space="preserve"> </w:t>
        </w:r>
        <w:r w:rsidRPr="00F201BE">
          <w:rPr>
            <w:rStyle w:val="Hyperlink"/>
            <w:rFonts w:cs="B Nazanin" w:hint="cs"/>
            <w:rtl/>
          </w:rPr>
          <w:t>الحر</w:t>
        </w:r>
        <w:r w:rsidRPr="00F201BE">
          <w:rPr>
            <w:rStyle w:val="Hyperlink"/>
            <w:rFonts w:cs="B Nazanin"/>
            <w:rtl/>
          </w:rPr>
          <w:t xml:space="preserve"> </w:t>
        </w:r>
        <w:r w:rsidRPr="00F201BE">
          <w:rPr>
            <w:rStyle w:val="Hyperlink"/>
            <w:rFonts w:cs="B Nazanin" w:hint="cs"/>
            <w:rtl/>
          </w:rPr>
          <w:t>العاملي</w:t>
        </w:r>
        <w:r w:rsidR="00AF5B5E">
          <w:rPr>
            <w:rStyle w:val="Hyperlink"/>
            <w:rFonts w:cs="B Nazanin" w:hint="cs"/>
            <w:rtl/>
          </w:rPr>
          <w:t xml:space="preserve">، </w:t>
        </w:r>
        <w:r w:rsidRPr="00F201BE">
          <w:rPr>
            <w:rStyle w:val="Hyperlink"/>
            <w:rFonts w:cs="B Nazanin" w:hint="cs"/>
            <w:rtl/>
          </w:rPr>
          <w:t>ج</w:t>
        </w:r>
        <w:r w:rsidRPr="00F201BE">
          <w:rPr>
            <w:rStyle w:val="Hyperlink"/>
            <w:rFonts w:cs="B Nazanin"/>
            <w:rtl/>
          </w:rPr>
          <w:t>17</w:t>
        </w:r>
        <w:r w:rsidR="00AF5B5E">
          <w:rPr>
            <w:rStyle w:val="Hyperlink"/>
            <w:rFonts w:cs="B Nazanin" w:hint="cs"/>
            <w:rtl/>
          </w:rPr>
          <w:t xml:space="preserve">، </w:t>
        </w:r>
        <w:r w:rsidRPr="00F201BE">
          <w:rPr>
            <w:rStyle w:val="Hyperlink"/>
            <w:rFonts w:cs="B Nazanin" w:hint="cs"/>
            <w:rtl/>
          </w:rPr>
          <w:t>ص</w:t>
        </w:r>
        <w:r w:rsidR="00AF5B5E">
          <w:rPr>
            <w:rStyle w:val="Hyperlink"/>
            <w:rFonts w:cs="B Nazanin"/>
            <w:rtl/>
          </w:rPr>
          <w:t>366</w:t>
        </w:r>
        <w:r w:rsidR="00AF5B5E">
          <w:rPr>
            <w:rStyle w:val="Hyperlink"/>
            <w:rFonts w:cs="B Nazanin" w:hint="cs"/>
            <w:rtl/>
          </w:rPr>
          <w:t xml:space="preserve">، </w:t>
        </w:r>
        <w:r w:rsidRPr="00F201BE">
          <w:rPr>
            <w:rStyle w:val="Hyperlink"/>
            <w:rFonts w:cs="B Nazanin" w:hint="cs"/>
            <w:rtl/>
          </w:rPr>
          <w:t>کتاب</w:t>
        </w:r>
        <w:r w:rsidRPr="00F201BE">
          <w:rPr>
            <w:rStyle w:val="Hyperlink"/>
            <w:rFonts w:cs="B Nazanin"/>
            <w:rtl/>
          </w:rPr>
          <w:t xml:space="preserve"> </w:t>
        </w:r>
        <w:r w:rsidRPr="00F201BE">
          <w:rPr>
            <w:rStyle w:val="Hyperlink"/>
            <w:rFonts w:cs="B Nazanin" w:hint="cs"/>
            <w:rtl/>
          </w:rPr>
          <w:t>اللقطه</w:t>
        </w:r>
        <w:r w:rsidR="00AF5B5E">
          <w:rPr>
            <w:rStyle w:val="Hyperlink"/>
            <w:rFonts w:cs="B Nazanin" w:hint="cs"/>
            <w:rtl/>
          </w:rPr>
          <w:t>،</w:t>
        </w:r>
        <w:r w:rsidRPr="00F201BE">
          <w:rPr>
            <w:rStyle w:val="Hyperlink"/>
            <w:rFonts w:cs="B Nazanin"/>
            <w:rtl/>
          </w:rPr>
          <w:t xml:space="preserve"> </w:t>
        </w:r>
        <w:r w:rsidRPr="00F201BE">
          <w:rPr>
            <w:rStyle w:val="Hyperlink"/>
            <w:rFonts w:cs="B Nazanin" w:hint="cs"/>
            <w:rtl/>
          </w:rPr>
          <w:t>باب</w:t>
        </w:r>
        <w:r w:rsidRPr="00F201BE">
          <w:rPr>
            <w:rStyle w:val="Hyperlink"/>
            <w:rFonts w:cs="B Nazanin"/>
            <w:rtl/>
          </w:rPr>
          <w:t>15</w:t>
        </w:r>
        <w:r w:rsidR="00AF5B5E">
          <w:rPr>
            <w:rStyle w:val="Hyperlink"/>
            <w:rFonts w:cs="B Nazanin" w:hint="cs"/>
            <w:rtl/>
          </w:rPr>
          <w:t xml:space="preserve">، </w:t>
        </w:r>
        <w:r w:rsidRPr="00F201BE">
          <w:rPr>
            <w:rStyle w:val="Hyperlink"/>
            <w:rFonts w:cs="B Nazanin" w:hint="cs"/>
            <w:rtl/>
          </w:rPr>
          <w:t>حدیث</w:t>
        </w:r>
        <w:r w:rsidRPr="00F201BE">
          <w:rPr>
            <w:rStyle w:val="Hyperlink"/>
            <w:rFonts w:cs="B Nazanin"/>
            <w:rtl/>
          </w:rPr>
          <w:t>2</w:t>
        </w:r>
      </w:hyperlink>
      <w:r w:rsidR="00AF5B5E">
        <w:rPr>
          <w:rStyle w:val="Hyperlink"/>
          <w:rFonts w:cs="B Nazanin" w:hint="cs"/>
          <w:rtl/>
        </w:rPr>
        <w:t>، ط الإسلاميه.</w:t>
      </w:r>
    </w:p>
    <w:p w14:paraId="6C9A3E32" w14:textId="60559C2C" w:rsidR="00427DC6" w:rsidRDefault="00427DC6">
      <w:pPr>
        <w:pStyle w:val="FootnoteText"/>
      </w:pPr>
    </w:p>
  </w:footnote>
  <w:footnote w:id="2">
    <w:p w14:paraId="69080560" w14:textId="732A0EFA" w:rsidR="00EC0E45" w:rsidRPr="003D3254" w:rsidRDefault="00EC0E45" w:rsidP="00C33816">
      <w:pPr>
        <w:pStyle w:val="FootnoteText"/>
        <w:rPr>
          <w:rFonts w:cs="B Nazanin"/>
        </w:rPr>
      </w:pPr>
      <w:hyperlink r:id="rId2" w:history="1">
        <w:r w:rsidRPr="003D3254">
          <w:rPr>
            <w:rStyle w:val="Hyperlink"/>
            <w:rFonts w:cs="B Nazanin"/>
            <w:vertAlign w:val="superscript"/>
          </w:rPr>
          <w:footnoteRef/>
        </w:r>
        <w:r w:rsidRPr="003D3254">
          <w:rPr>
            <w:rStyle w:val="Hyperlink"/>
            <w:rFonts w:cs="B Nazanin"/>
            <w:rtl/>
          </w:rPr>
          <w:t xml:space="preserve"> </w:t>
        </w:r>
        <w:r w:rsidRPr="003D3254">
          <w:rPr>
            <w:rStyle w:val="Hyperlink"/>
            <w:rFonts w:cs="B Nazanin" w:hint="cs"/>
            <w:rtl/>
          </w:rPr>
          <w:t>جواهر</w:t>
        </w:r>
        <w:r w:rsidRPr="003D3254">
          <w:rPr>
            <w:rStyle w:val="Hyperlink"/>
            <w:rFonts w:cs="B Nazanin"/>
            <w:rtl/>
          </w:rPr>
          <w:t xml:space="preserve"> </w:t>
        </w:r>
        <w:r w:rsidRPr="003D3254">
          <w:rPr>
            <w:rStyle w:val="Hyperlink"/>
            <w:rFonts w:cs="B Nazanin" w:hint="cs"/>
            <w:rtl/>
          </w:rPr>
          <w:t>الكلام</w:t>
        </w:r>
        <w:r w:rsidR="00C33816">
          <w:rPr>
            <w:rStyle w:val="Hyperlink"/>
            <w:rFonts w:cs="B Nazanin" w:hint="cs"/>
            <w:rtl/>
          </w:rPr>
          <w:t xml:space="preserve">، </w:t>
        </w:r>
        <w:r w:rsidRPr="003D3254">
          <w:rPr>
            <w:rStyle w:val="Hyperlink"/>
            <w:rFonts w:cs="B Nazanin" w:hint="cs"/>
            <w:rtl/>
          </w:rPr>
          <w:t>الشيخ</w:t>
        </w:r>
        <w:r w:rsidRPr="003D3254">
          <w:rPr>
            <w:rStyle w:val="Hyperlink"/>
            <w:rFonts w:cs="B Nazanin"/>
            <w:rtl/>
          </w:rPr>
          <w:t xml:space="preserve"> </w:t>
        </w:r>
        <w:r w:rsidRPr="003D3254">
          <w:rPr>
            <w:rStyle w:val="Hyperlink"/>
            <w:rFonts w:cs="B Nazanin" w:hint="cs"/>
            <w:rtl/>
          </w:rPr>
          <w:t>محمّدحسن</w:t>
        </w:r>
        <w:r w:rsidRPr="003D3254">
          <w:rPr>
            <w:rStyle w:val="Hyperlink"/>
            <w:rFonts w:cs="B Nazanin"/>
            <w:rtl/>
          </w:rPr>
          <w:t xml:space="preserve"> </w:t>
        </w:r>
        <w:r w:rsidRPr="003D3254">
          <w:rPr>
            <w:rStyle w:val="Hyperlink"/>
            <w:rFonts w:cs="B Nazanin" w:hint="cs"/>
            <w:rtl/>
          </w:rPr>
          <w:t>النّجفي</w:t>
        </w:r>
        <w:r w:rsidR="00C33816">
          <w:rPr>
            <w:rStyle w:val="Hyperlink"/>
            <w:rFonts w:cs="B Nazanin" w:hint="cs"/>
            <w:rtl/>
          </w:rPr>
          <w:t xml:space="preserve">، </w:t>
        </w:r>
        <w:r w:rsidRPr="003D3254">
          <w:rPr>
            <w:rStyle w:val="Hyperlink"/>
            <w:rFonts w:cs="B Nazanin" w:hint="cs"/>
            <w:rtl/>
          </w:rPr>
          <w:t>ج</w:t>
        </w:r>
        <w:r w:rsidRPr="003D3254">
          <w:rPr>
            <w:rStyle w:val="Hyperlink"/>
            <w:rFonts w:cs="B Nazanin"/>
            <w:rtl/>
          </w:rPr>
          <w:t>26</w:t>
        </w:r>
        <w:r w:rsidR="00C33816">
          <w:rPr>
            <w:rStyle w:val="Hyperlink"/>
            <w:rFonts w:cs="B Nazanin" w:hint="cs"/>
            <w:rtl/>
          </w:rPr>
          <w:t xml:space="preserve">، </w:t>
        </w:r>
        <w:r w:rsidRPr="003D3254">
          <w:rPr>
            <w:rStyle w:val="Hyperlink"/>
            <w:rFonts w:cs="B Nazanin" w:hint="cs"/>
            <w:rtl/>
          </w:rPr>
          <w:t>ص</w:t>
        </w:r>
        <w:r w:rsidRPr="003D3254">
          <w:rPr>
            <w:rStyle w:val="Hyperlink"/>
            <w:rFonts w:cs="B Nazanin"/>
            <w:rtl/>
          </w:rPr>
          <w:t>290</w:t>
        </w:r>
      </w:hyperlink>
      <w:r w:rsidR="00C33816">
        <w:rPr>
          <w:rStyle w:val="Hyperlink"/>
          <w:rFonts w:cs="B Nazani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66F7DAB6" w:rsidR="00296068" w:rsidRPr="00CF2919" w:rsidRDefault="006E7CFC" w:rsidP="00EC02BD">
    <w:pPr>
      <w:pStyle w:val="Header"/>
      <w:rPr>
        <w:rFonts w:cs="B Nazanin"/>
      </w:rPr>
    </w:pPr>
    <w:r>
      <w:rPr>
        <w:rFonts w:cs="B Nazanin" w:hint="cs"/>
        <w:rtl/>
      </w:rPr>
      <w:t xml:space="preserve">قواعد فقهیه / قاعده </w:t>
    </w:r>
    <w:r w:rsidR="00EC02BD">
      <w:rPr>
        <w:rFonts w:cs="B Nazanin" w:hint="cs"/>
        <w:rtl/>
      </w:rPr>
      <w:t xml:space="preserve">حیازت </w:t>
    </w:r>
    <w:r>
      <w:rPr>
        <w:rFonts w:cs="B Nazanin" w:hint="cs"/>
        <w:rtl/>
      </w:rPr>
      <w:t>.</w:t>
    </w:r>
    <w:r w:rsidR="00EC02BD">
      <w:rPr>
        <w:rFonts w:cs="B Nazanin" w:hint="cs"/>
        <w:rtl/>
      </w:rPr>
      <w:t>............</w:t>
    </w:r>
    <w:r>
      <w:rPr>
        <w:rFonts w:cs="B Nazanin" w:hint="cs"/>
        <w:rtl/>
      </w:rPr>
      <w:t>.......</w:t>
    </w:r>
    <w:r w:rsidR="00296068">
      <w:rPr>
        <w:rFonts w:cs="B Nazanin" w:hint="cs"/>
        <w:rtl/>
      </w:rPr>
      <w:t>....................</w:t>
    </w:r>
    <w:r w:rsidR="00AB40AF">
      <w:rPr>
        <w:rFonts w:cs="B Nazanin" w:hint="cs"/>
        <w:rtl/>
      </w:rPr>
      <w:t>.....................</w:t>
    </w:r>
    <w:r w:rsidR="00054D97">
      <w:rPr>
        <w:rFonts w:cs="B Nazanin" w:hint="cs"/>
        <w:rtl/>
      </w:rPr>
      <w:t>..........</w:t>
    </w:r>
    <w:r w:rsidR="00F01394">
      <w:rPr>
        <w:rFonts w:cs="B Nazanin" w:hint="cs"/>
        <w:rtl/>
      </w:rPr>
      <w:t>....</w:t>
    </w:r>
    <w:r w:rsidR="00AB40AF">
      <w:rPr>
        <w:rFonts w:cs="B Nazanin" w:hint="cs"/>
        <w:rtl/>
      </w:rPr>
      <w:t>.......</w:t>
    </w:r>
    <w:r w:rsidR="00C8627F">
      <w:rPr>
        <w:rFonts w:cs="B Nazanin" w:hint="cs"/>
        <w:rtl/>
      </w:rPr>
      <w:t>..........</w:t>
    </w:r>
    <w:r w:rsidR="00857ACD">
      <w:rPr>
        <w:rFonts w:cs="B Nazanin" w:hint="cs"/>
        <w:rtl/>
      </w:rPr>
      <w:t>.........</w:t>
    </w:r>
    <w:r w:rsidR="00FA4350">
      <w:rPr>
        <w:rFonts w:cs="B Nazanin" w:hint="cs"/>
        <w:rtl/>
      </w:rPr>
      <w:t>..........</w:t>
    </w:r>
    <w:r w:rsidR="00E233F6">
      <w:rPr>
        <w:rFonts w:cs="B Nazanin" w:hint="cs"/>
        <w:rtl/>
      </w:rPr>
      <w:t>...</w:t>
    </w:r>
    <w:r w:rsidR="00ED35B2">
      <w:rPr>
        <w:rFonts w:cs="B Nazanin" w:hint="cs"/>
        <w:rtl/>
      </w:rPr>
      <w:t>...........</w:t>
    </w:r>
    <w:r w:rsidR="00E233F6">
      <w:rPr>
        <w:rFonts w:cs="B Nazanin" w:hint="cs"/>
        <w:rtl/>
      </w:rPr>
      <w:t>.....</w:t>
    </w:r>
    <w:r w:rsidR="00F01394">
      <w:rPr>
        <w:rFonts w:cs="B Nazanin" w:hint="cs"/>
        <w:rtl/>
      </w:rPr>
      <w:t>....</w:t>
    </w:r>
    <w:r w:rsidR="00296068">
      <w:rPr>
        <w:rFonts w:cs="B Nazanin" w:hint="cs"/>
        <w:rtl/>
      </w:rPr>
      <w:t xml:space="preserve">........خارج فقه، </w:t>
    </w:r>
    <w:r w:rsidR="00054D97">
      <w:rPr>
        <w:rFonts w:cs="B Nazanin" w:hint="cs"/>
        <w:rtl/>
      </w:rPr>
      <w:t xml:space="preserve">سه </w:t>
    </w:r>
    <w:r w:rsidR="00296068">
      <w:rPr>
        <w:rFonts w:cs="B Nazanin" w:hint="cs"/>
        <w:rtl/>
      </w:rPr>
      <w:t xml:space="preserve">شنبه </w:t>
    </w:r>
    <w:r w:rsidR="00054D97">
      <w:rPr>
        <w:rFonts w:cs="B Nazanin" w:hint="cs"/>
        <w:rtl/>
      </w:rPr>
      <w:t>27</w:t>
    </w:r>
    <w:r w:rsidR="00296068">
      <w:rPr>
        <w:rFonts w:cs="B Nazanin" w:hint="cs"/>
        <w:rtl/>
      </w:rPr>
      <w:t>/</w:t>
    </w:r>
    <w:r w:rsidR="00F01394">
      <w:rPr>
        <w:rFonts w:cs="B Nazanin" w:hint="cs"/>
        <w:rtl/>
      </w:rPr>
      <w:t>07</w:t>
    </w:r>
    <w:r w:rsidR="00296068">
      <w:rPr>
        <w:rFonts w:cs="B Nazanin" w:hint="cs"/>
        <w:rtl/>
      </w:rPr>
      <w:t>/</w:t>
    </w:r>
    <w:r w:rsidR="00F01394">
      <w:rPr>
        <w:rFonts w:cs="B Nazanin" w:hint="cs"/>
        <w:rtl/>
      </w:rPr>
      <w:t>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4D97"/>
    <w:rsid w:val="000564C4"/>
    <w:rsid w:val="00070061"/>
    <w:rsid w:val="00081262"/>
    <w:rsid w:val="00093086"/>
    <w:rsid w:val="000E49E1"/>
    <w:rsid w:val="000E7D89"/>
    <w:rsid w:val="000F610E"/>
    <w:rsid w:val="0010120C"/>
    <w:rsid w:val="00132B25"/>
    <w:rsid w:val="00134915"/>
    <w:rsid w:val="001418BD"/>
    <w:rsid w:val="00150987"/>
    <w:rsid w:val="001513AC"/>
    <w:rsid w:val="00161E83"/>
    <w:rsid w:val="00172D13"/>
    <w:rsid w:val="00181CCD"/>
    <w:rsid w:val="0018403E"/>
    <w:rsid w:val="00191ADF"/>
    <w:rsid w:val="001A4622"/>
    <w:rsid w:val="001C008E"/>
    <w:rsid w:val="001C08F2"/>
    <w:rsid w:val="001C703D"/>
    <w:rsid w:val="001D7EAA"/>
    <w:rsid w:val="001E297E"/>
    <w:rsid w:val="001F2F94"/>
    <w:rsid w:val="00220C7D"/>
    <w:rsid w:val="00241B41"/>
    <w:rsid w:val="00262F0A"/>
    <w:rsid w:val="00265A05"/>
    <w:rsid w:val="002664CB"/>
    <w:rsid w:val="00291F21"/>
    <w:rsid w:val="00296068"/>
    <w:rsid w:val="002A23F2"/>
    <w:rsid w:val="002B64C1"/>
    <w:rsid w:val="002C2C16"/>
    <w:rsid w:val="002C3322"/>
    <w:rsid w:val="002D5537"/>
    <w:rsid w:val="002F3BD5"/>
    <w:rsid w:val="002F3C0C"/>
    <w:rsid w:val="00305EBB"/>
    <w:rsid w:val="003104A9"/>
    <w:rsid w:val="00362B08"/>
    <w:rsid w:val="00365A96"/>
    <w:rsid w:val="00383298"/>
    <w:rsid w:val="003859D1"/>
    <w:rsid w:val="00387E09"/>
    <w:rsid w:val="00396407"/>
    <w:rsid w:val="003C187F"/>
    <w:rsid w:val="003D2F2B"/>
    <w:rsid w:val="003D3254"/>
    <w:rsid w:val="003F18C7"/>
    <w:rsid w:val="003F1C46"/>
    <w:rsid w:val="004049BE"/>
    <w:rsid w:val="004164D7"/>
    <w:rsid w:val="004248BE"/>
    <w:rsid w:val="00427DC6"/>
    <w:rsid w:val="004338C5"/>
    <w:rsid w:val="00435973"/>
    <w:rsid w:val="00437FAA"/>
    <w:rsid w:val="0044579D"/>
    <w:rsid w:val="004625CE"/>
    <w:rsid w:val="00474846"/>
    <w:rsid w:val="00476CC1"/>
    <w:rsid w:val="00483379"/>
    <w:rsid w:val="0048403D"/>
    <w:rsid w:val="004B1668"/>
    <w:rsid w:val="004C5604"/>
    <w:rsid w:val="004D06A3"/>
    <w:rsid w:val="004E5FC4"/>
    <w:rsid w:val="004F1732"/>
    <w:rsid w:val="004F68FC"/>
    <w:rsid w:val="004F6EBE"/>
    <w:rsid w:val="005023D5"/>
    <w:rsid w:val="00542CB4"/>
    <w:rsid w:val="00546BAC"/>
    <w:rsid w:val="00551FE7"/>
    <w:rsid w:val="00552110"/>
    <w:rsid w:val="00554CFF"/>
    <w:rsid w:val="0056299A"/>
    <w:rsid w:val="00570F8F"/>
    <w:rsid w:val="00592F6D"/>
    <w:rsid w:val="005B539A"/>
    <w:rsid w:val="005C4215"/>
    <w:rsid w:val="005D6C9C"/>
    <w:rsid w:val="005E4532"/>
    <w:rsid w:val="005E4951"/>
    <w:rsid w:val="005F09AC"/>
    <w:rsid w:val="00614558"/>
    <w:rsid w:val="00622919"/>
    <w:rsid w:val="00622D72"/>
    <w:rsid w:val="006265A7"/>
    <w:rsid w:val="00630C15"/>
    <w:rsid w:val="00633AB7"/>
    <w:rsid w:val="00635D9A"/>
    <w:rsid w:val="0065494B"/>
    <w:rsid w:val="00670871"/>
    <w:rsid w:val="006726F8"/>
    <w:rsid w:val="00672B58"/>
    <w:rsid w:val="006802F7"/>
    <w:rsid w:val="0069589A"/>
    <w:rsid w:val="0069662C"/>
    <w:rsid w:val="006A0424"/>
    <w:rsid w:val="006C767B"/>
    <w:rsid w:val="006E2731"/>
    <w:rsid w:val="006E7CFC"/>
    <w:rsid w:val="007029B3"/>
    <w:rsid w:val="0070470F"/>
    <w:rsid w:val="0070772D"/>
    <w:rsid w:val="00715D0A"/>
    <w:rsid w:val="007273D5"/>
    <w:rsid w:val="007536C1"/>
    <w:rsid w:val="007542F6"/>
    <w:rsid w:val="00771885"/>
    <w:rsid w:val="00781934"/>
    <w:rsid w:val="00782334"/>
    <w:rsid w:val="007D5452"/>
    <w:rsid w:val="007F3315"/>
    <w:rsid w:val="007F5890"/>
    <w:rsid w:val="00800FBD"/>
    <w:rsid w:val="00811562"/>
    <w:rsid w:val="00811E0A"/>
    <w:rsid w:val="00814A1D"/>
    <w:rsid w:val="00826D73"/>
    <w:rsid w:val="00831000"/>
    <w:rsid w:val="00857ACD"/>
    <w:rsid w:val="0088009C"/>
    <w:rsid w:val="00882144"/>
    <w:rsid w:val="008A2B77"/>
    <w:rsid w:val="008A6F19"/>
    <w:rsid w:val="008A72D1"/>
    <w:rsid w:val="008B3974"/>
    <w:rsid w:val="008B7922"/>
    <w:rsid w:val="008D3C96"/>
    <w:rsid w:val="008D44A4"/>
    <w:rsid w:val="008E2FF0"/>
    <w:rsid w:val="008E7ED0"/>
    <w:rsid w:val="008F0E05"/>
    <w:rsid w:val="008F4B4B"/>
    <w:rsid w:val="008F57BD"/>
    <w:rsid w:val="00901BD9"/>
    <w:rsid w:val="009047CE"/>
    <w:rsid w:val="00911027"/>
    <w:rsid w:val="00926620"/>
    <w:rsid w:val="009276F4"/>
    <w:rsid w:val="00931049"/>
    <w:rsid w:val="009432DD"/>
    <w:rsid w:val="0094594B"/>
    <w:rsid w:val="00970A49"/>
    <w:rsid w:val="00986E21"/>
    <w:rsid w:val="00990124"/>
    <w:rsid w:val="009A102B"/>
    <w:rsid w:val="009A55FB"/>
    <w:rsid w:val="009C0345"/>
    <w:rsid w:val="009D39E4"/>
    <w:rsid w:val="009E10A5"/>
    <w:rsid w:val="009E44F6"/>
    <w:rsid w:val="009F0C26"/>
    <w:rsid w:val="009F405E"/>
    <w:rsid w:val="009F42D8"/>
    <w:rsid w:val="00A02DEE"/>
    <w:rsid w:val="00A10272"/>
    <w:rsid w:val="00A22773"/>
    <w:rsid w:val="00A41EDD"/>
    <w:rsid w:val="00A50DFB"/>
    <w:rsid w:val="00A54483"/>
    <w:rsid w:val="00A57AC2"/>
    <w:rsid w:val="00A60E80"/>
    <w:rsid w:val="00A70849"/>
    <w:rsid w:val="00A745C9"/>
    <w:rsid w:val="00A80C3C"/>
    <w:rsid w:val="00AA360A"/>
    <w:rsid w:val="00AB0B6E"/>
    <w:rsid w:val="00AB40AF"/>
    <w:rsid w:val="00AD01CF"/>
    <w:rsid w:val="00AF4B44"/>
    <w:rsid w:val="00AF5B5E"/>
    <w:rsid w:val="00AF6A54"/>
    <w:rsid w:val="00B00A6B"/>
    <w:rsid w:val="00B227F1"/>
    <w:rsid w:val="00B352BE"/>
    <w:rsid w:val="00B52B68"/>
    <w:rsid w:val="00B7050B"/>
    <w:rsid w:val="00B71813"/>
    <w:rsid w:val="00B7513E"/>
    <w:rsid w:val="00B755EE"/>
    <w:rsid w:val="00B76384"/>
    <w:rsid w:val="00B80E36"/>
    <w:rsid w:val="00B818E5"/>
    <w:rsid w:val="00BC14EE"/>
    <w:rsid w:val="00BD1682"/>
    <w:rsid w:val="00BD3975"/>
    <w:rsid w:val="00BF47F7"/>
    <w:rsid w:val="00BF6FA3"/>
    <w:rsid w:val="00C14E4C"/>
    <w:rsid w:val="00C2003C"/>
    <w:rsid w:val="00C219AF"/>
    <w:rsid w:val="00C33816"/>
    <w:rsid w:val="00C76F93"/>
    <w:rsid w:val="00C8627F"/>
    <w:rsid w:val="00C86B91"/>
    <w:rsid w:val="00C8784D"/>
    <w:rsid w:val="00C929F9"/>
    <w:rsid w:val="00CB0DDF"/>
    <w:rsid w:val="00CB5E59"/>
    <w:rsid w:val="00CB75D6"/>
    <w:rsid w:val="00CE16FB"/>
    <w:rsid w:val="00CF2919"/>
    <w:rsid w:val="00D3036A"/>
    <w:rsid w:val="00D450A9"/>
    <w:rsid w:val="00D47DC8"/>
    <w:rsid w:val="00D62C83"/>
    <w:rsid w:val="00D67716"/>
    <w:rsid w:val="00D70B37"/>
    <w:rsid w:val="00D74CB3"/>
    <w:rsid w:val="00D76232"/>
    <w:rsid w:val="00D82849"/>
    <w:rsid w:val="00DA1FFE"/>
    <w:rsid w:val="00DA2634"/>
    <w:rsid w:val="00DC7DB3"/>
    <w:rsid w:val="00DD3F6A"/>
    <w:rsid w:val="00DE39CC"/>
    <w:rsid w:val="00DF34FB"/>
    <w:rsid w:val="00E06308"/>
    <w:rsid w:val="00E11C41"/>
    <w:rsid w:val="00E233F6"/>
    <w:rsid w:val="00E26891"/>
    <w:rsid w:val="00E301F3"/>
    <w:rsid w:val="00E510C6"/>
    <w:rsid w:val="00E573D6"/>
    <w:rsid w:val="00E7136C"/>
    <w:rsid w:val="00E836A3"/>
    <w:rsid w:val="00E92F98"/>
    <w:rsid w:val="00E94262"/>
    <w:rsid w:val="00EA2E13"/>
    <w:rsid w:val="00EB3E53"/>
    <w:rsid w:val="00EB41AB"/>
    <w:rsid w:val="00EC02BD"/>
    <w:rsid w:val="00EC0E45"/>
    <w:rsid w:val="00EC4D69"/>
    <w:rsid w:val="00ED35B2"/>
    <w:rsid w:val="00EF38C9"/>
    <w:rsid w:val="00EF649C"/>
    <w:rsid w:val="00EF6F9D"/>
    <w:rsid w:val="00F01394"/>
    <w:rsid w:val="00F032C3"/>
    <w:rsid w:val="00F04222"/>
    <w:rsid w:val="00F0476C"/>
    <w:rsid w:val="00F101A0"/>
    <w:rsid w:val="00F201BE"/>
    <w:rsid w:val="00F203BF"/>
    <w:rsid w:val="00F25002"/>
    <w:rsid w:val="00F3117B"/>
    <w:rsid w:val="00F35D3F"/>
    <w:rsid w:val="00F42C47"/>
    <w:rsid w:val="00F442B9"/>
    <w:rsid w:val="00F4729E"/>
    <w:rsid w:val="00F551F7"/>
    <w:rsid w:val="00F557EB"/>
    <w:rsid w:val="00F70F55"/>
    <w:rsid w:val="00F73F26"/>
    <w:rsid w:val="00F81669"/>
    <w:rsid w:val="00F83D01"/>
    <w:rsid w:val="00F96B71"/>
    <w:rsid w:val="00FA159F"/>
    <w:rsid w:val="00FA4350"/>
    <w:rsid w:val="00FB4DBF"/>
    <w:rsid w:val="00FB79AC"/>
    <w:rsid w:val="00FD292E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205E72E-7E89-4EB1-A66C-6FA4B62A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hilight">
    <w:name w:val="hilight"/>
    <w:basedOn w:val="DefaultParagraphFont"/>
    <w:rsid w:val="004B1668"/>
  </w:style>
  <w:style w:type="character" w:styleId="FollowedHyperlink">
    <w:name w:val="FollowedHyperlink"/>
    <w:basedOn w:val="DefaultParagraphFont"/>
    <w:uiPriority w:val="99"/>
    <w:semiHidden/>
    <w:unhideWhenUsed/>
    <w:rsid w:val="009459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.eshia.ir/10088/26/290/&#1576;&#1575;&#1604;&#1606;&#1589;&#1601;" TargetMode="External"/><Relationship Id="rId1" Type="http://schemas.openxmlformats.org/officeDocument/2006/relationships/hyperlink" Target="http://lib.eshia.ir/11024/17/349/&#1604;&#1604;&#1593;&#1740;&#160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85EDD-3325-4DCB-92A1-50B7A930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12</cp:revision>
  <dcterms:created xsi:type="dcterms:W3CDTF">2016-10-18T19:58:00Z</dcterms:created>
  <dcterms:modified xsi:type="dcterms:W3CDTF">2016-10-19T07:29:00Z</dcterms:modified>
</cp:coreProperties>
</file>