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FFC8DE3" w:rsidR="0069589A" w:rsidRPr="00CF2919" w:rsidRDefault="00CF2919" w:rsidP="00A540F5">
      <w:pPr>
        <w:ind w:firstLine="379"/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بسم الله الرحمن الرحیم</w:t>
      </w:r>
      <w:r w:rsidR="008B7922"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</w:p>
    <w:p w14:paraId="0CD97C4A" w14:textId="04E512D5" w:rsidR="00CF2919" w:rsidRDefault="00CF2919" w:rsidP="00A540F5">
      <w:pPr>
        <w:pBdr>
          <w:bottom w:val="single" w:sz="6" w:space="1" w:color="auto"/>
        </w:pBdr>
        <w:ind w:firstLine="379"/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F01394">
        <w:rPr>
          <w:rFonts w:cs="B Zar" w:hint="cs"/>
          <w:b/>
          <w:bCs/>
          <w:sz w:val="26"/>
          <w:szCs w:val="26"/>
          <w:rtl/>
          <w:lang w:bidi="ar-AE"/>
        </w:rPr>
        <w:t>اول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72D13" w:rsidRPr="008F4B4B">
        <w:rPr>
          <w:rFonts w:ascii="Times New Roman" w:hAnsi="Times New Roman" w:cs="Times New Roman" w:hint="cs"/>
          <w:b/>
          <w:bCs/>
          <w:sz w:val="26"/>
          <w:szCs w:val="26"/>
          <w:rtl/>
          <w:lang w:bidi="ar-AE"/>
        </w:rPr>
        <w:t>–</w:t>
      </w:r>
      <w:r w:rsidR="00F01394" w:rsidRPr="008F4B4B">
        <w:rPr>
          <w:rFonts w:cs="B Zar" w:hint="cs"/>
          <w:b/>
          <w:bCs/>
          <w:sz w:val="26"/>
          <w:szCs w:val="26"/>
          <w:rtl/>
          <w:lang w:bidi="ar-AE"/>
        </w:rPr>
        <w:t>دو</w:t>
      </w:r>
      <w:r w:rsidR="00857ACD">
        <w:rPr>
          <w:rFonts w:cs="B Zar"/>
          <w:b/>
          <w:bCs/>
          <w:sz w:val="26"/>
          <w:szCs w:val="26"/>
          <w:rtl/>
          <w:lang w:bidi="ar-AE"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F01394">
        <w:rPr>
          <w:rFonts w:cs="B Zar" w:hint="cs"/>
          <w:b/>
          <w:bCs/>
          <w:sz w:val="26"/>
          <w:szCs w:val="26"/>
          <w:rtl/>
          <w:lang w:bidi="ar-AE"/>
        </w:rPr>
        <w:t>26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F01394">
        <w:rPr>
          <w:rFonts w:cs="B Zar" w:hint="cs"/>
          <w:b/>
          <w:bCs/>
          <w:sz w:val="26"/>
          <w:szCs w:val="26"/>
          <w:rtl/>
          <w:lang w:bidi="ar-AE"/>
        </w:rPr>
        <w:t>07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F01394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77705DAB" w14:textId="29375648" w:rsidR="0065494B" w:rsidRDefault="007542F6" w:rsidP="00A540F5">
      <w:pPr>
        <w:ind w:firstLine="379"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قاعده</w:t>
      </w:r>
      <w:r w:rsidR="006E7CFC">
        <w:rPr>
          <w:rFonts w:cs="B Titr" w:hint="cs"/>
          <w:color w:val="FF0000"/>
          <w:sz w:val="30"/>
          <w:szCs w:val="30"/>
          <w:rtl/>
        </w:rPr>
        <w:t xml:space="preserve"> </w:t>
      </w:r>
      <w:r w:rsidR="00F01394">
        <w:rPr>
          <w:rFonts w:cs="B Titr" w:hint="cs"/>
          <w:color w:val="FF0000"/>
          <w:sz w:val="30"/>
          <w:szCs w:val="30"/>
          <w:rtl/>
        </w:rPr>
        <w:t>حیازت</w:t>
      </w:r>
      <w:r>
        <w:rPr>
          <w:rFonts w:cs="B Titr" w:hint="cs"/>
          <w:color w:val="FF0000"/>
          <w:sz w:val="30"/>
          <w:szCs w:val="30"/>
          <w:rtl/>
        </w:rPr>
        <w:t xml:space="preserve"> مباحات</w:t>
      </w:r>
    </w:p>
    <w:p w14:paraId="52618C95" w14:textId="721B4373" w:rsidR="006E7CFC" w:rsidRDefault="00F01394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 w:rsidRPr="008E7ED0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موضوع </w:t>
      </w:r>
      <w:r w:rsidR="008E7ED0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بحث درباره حیازت است. یعنی </w:t>
      </w:r>
      <w:r w:rsidR="007542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آنچه</w:t>
      </w:r>
      <w:r w:rsidR="008E7ED0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نزد فقها به </w:t>
      </w:r>
      <w:r w:rsidR="007542F6">
        <w:rPr>
          <w:rFonts w:ascii="Adobe Arabic" w:hAnsi="Adobe Arabic" w:cs="Adobe Arabic" w:hint="cs"/>
          <w:b/>
          <w:bCs/>
          <w:color w:val="0000FF"/>
          <w:sz w:val="30"/>
          <w:szCs w:val="30"/>
          <w:rtl/>
        </w:rPr>
        <w:t>«</w:t>
      </w:r>
      <w:r w:rsidR="007542F6" w:rsidRPr="008E7ED0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من حاز ملک</w:t>
      </w:r>
      <w:r w:rsidR="007542F6" w:rsidRPr="007542F6">
        <w:rPr>
          <w:rFonts w:ascii="Adobe Arabic" w:hAnsi="Adobe Arabic" w:cs="Adobe Arabic" w:hint="cs"/>
          <w:b/>
          <w:bCs/>
          <w:color w:val="0000FF"/>
          <w:sz w:val="30"/>
          <w:szCs w:val="30"/>
          <w:rtl/>
        </w:rPr>
        <w:t>»</w:t>
      </w:r>
      <w:r w:rsidR="007542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7029B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(</w:t>
      </w:r>
      <w:r w:rsidR="008E7ED0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کسی</w:t>
      </w:r>
      <w:r w:rsidR="009855E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8E7ED0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که حیازت کرد مالک می</w:t>
      </w:r>
      <w:r w:rsidR="007542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8E7ED0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شود</w:t>
      </w:r>
      <w:r w:rsidR="007029B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)</w:t>
      </w:r>
      <w:r w:rsidR="007542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معروف است. 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حیازت به این معناست که ا</w:t>
      </w:r>
      <w:r w:rsidR="007542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نسان چیزی را تحت سلطه خود آ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ورد. </w:t>
      </w:r>
    </w:p>
    <w:p w14:paraId="13FAC255" w14:textId="3B2F0EE2" w:rsidR="0056299A" w:rsidRDefault="006E7CFC" w:rsidP="00A540F5">
      <w:pPr>
        <w:ind w:firstLine="379"/>
        <w:jc w:val="both"/>
        <w:rPr>
          <w:rFonts w:cs="B Titr"/>
          <w:color w:val="FF0000"/>
          <w:sz w:val="30"/>
          <w:szCs w:val="30"/>
          <w:rtl/>
        </w:rPr>
      </w:pPr>
      <w:r w:rsidRPr="006E7CFC">
        <w:rPr>
          <w:rFonts w:cs="B Titr" w:hint="cs"/>
          <w:color w:val="FF0000"/>
          <w:sz w:val="30"/>
          <w:szCs w:val="30"/>
          <w:rtl/>
        </w:rPr>
        <w:t xml:space="preserve">مدرک </w:t>
      </w:r>
      <w:r w:rsidR="008E7ED0" w:rsidRPr="006E7CFC">
        <w:rPr>
          <w:rFonts w:cs="B Titr" w:hint="cs"/>
          <w:color w:val="FF0000"/>
          <w:sz w:val="30"/>
          <w:szCs w:val="30"/>
          <w:rtl/>
        </w:rPr>
        <w:t xml:space="preserve"> </w:t>
      </w:r>
      <w:r w:rsidRPr="006E7CFC">
        <w:rPr>
          <w:rFonts w:cs="B Titr" w:hint="cs"/>
          <w:color w:val="FF0000"/>
          <w:sz w:val="30"/>
          <w:szCs w:val="30"/>
          <w:rtl/>
        </w:rPr>
        <w:t>قاعده</w:t>
      </w:r>
    </w:p>
    <w:p w14:paraId="7F3B5262" w14:textId="691EA3FF" w:rsidR="0094594B" w:rsidRDefault="007542F6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در ابتدا این مطلب به ذهن می آید که </w:t>
      </w:r>
      <w:r w:rsidR="006E7CFC" w:rsidRP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عبارت </w:t>
      </w:r>
      <w:r>
        <w:rPr>
          <w:rFonts w:ascii="Adobe Arabic" w:hAnsi="Adobe Arabic" w:cs="Adobe Arabic" w:hint="cs"/>
          <w:b/>
          <w:bCs/>
          <w:color w:val="0000FF"/>
          <w:sz w:val="30"/>
          <w:szCs w:val="30"/>
          <w:rtl/>
        </w:rPr>
        <w:t>«</w:t>
      </w:r>
      <w:r w:rsidR="006E7CFC" w:rsidRPr="008E7ED0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من حاز ملک</w:t>
      </w:r>
      <w:r w:rsidRPr="007542F6">
        <w:rPr>
          <w:rFonts w:ascii="Adobe Arabic" w:hAnsi="Adobe Arabic" w:cs="Adobe Arabic" w:hint="cs"/>
          <w:b/>
          <w:bCs/>
          <w:color w:val="0000FF"/>
          <w:sz w:val="30"/>
          <w:szCs w:val="30"/>
          <w:rtl/>
        </w:rPr>
        <w:t>»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در کلمات فقها ب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ه 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کار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رفته،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روایت باشد. مرحوم صاحب جواهر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نیز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در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مورد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این عبارت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فرموده: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«</w:t>
      </w:r>
      <w:r w:rsidR="006E7CFC" w:rsidRPr="006E7CFC">
        <w:rPr>
          <w:rFonts w:ascii="Adobe Arabic" w:hAnsi="Adobe Arabic" w:cs="Adobe Arabic" w:hint="cs"/>
          <w:b/>
          <w:bCs/>
          <w:color w:val="0000FF"/>
          <w:sz w:val="30"/>
          <w:szCs w:val="30"/>
          <w:rtl/>
        </w:rPr>
        <w:t>کما ورد</w:t>
      </w:r>
      <w:r>
        <w:rPr>
          <w:rFonts w:ascii="Adobe Arabic" w:hAnsi="Adobe Arabic" w:cs="Adobe Arabic" w:hint="cs"/>
          <w:b/>
          <w:bCs/>
          <w:color w:val="0000FF"/>
          <w:sz w:val="30"/>
          <w:szCs w:val="30"/>
          <w:rtl/>
        </w:rPr>
        <w:t>»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یعنی آن را یک روایت می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94594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داند؛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94594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در حالی 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که نه در م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نابع ما و نه در </w:t>
      </w:r>
      <w:r w:rsidR="0094594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روایات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اهل سنت </w:t>
      </w:r>
      <w:r w:rsidR="006E7CF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چنین روایتی وجود ندارد. </w:t>
      </w:r>
    </w:p>
    <w:p w14:paraId="735B501D" w14:textId="77777777" w:rsidR="001418BD" w:rsidRDefault="001418BD" w:rsidP="00A540F5">
      <w:pPr>
        <w:ind w:firstLine="379"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دلیل روایی قاعده</w:t>
      </w:r>
    </w:p>
    <w:p w14:paraId="59F59F60" w14:textId="0B552D6E" w:rsidR="002D5537" w:rsidRDefault="001418BD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موثقه سکونی </w:t>
      </w:r>
      <w:r w:rsidR="007029B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روایت دیگری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است که</w:t>
      </w:r>
      <w:r w:rsidR="007029B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همین معنا را با الفاظ دیگری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می رساند</w:t>
      </w:r>
      <w:r w:rsidR="007029B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</w:t>
      </w:r>
    </w:p>
    <w:p w14:paraId="170659E9" w14:textId="3556EDB0" w:rsidR="001418BD" w:rsidRDefault="00AF6A54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روایات سکونی 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هرچند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معتبر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ند، لکن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عنوان موثقه 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بر آنها اطلاق می گردد؛ چرا که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سکونی از عامه 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است.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اساس 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مطلب نیز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عبارات شیخ در عده 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است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که فرمود</w:t>
      </w:r>
      <w:r w:rsidR="002D5537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: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بعض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از عامه اهل وثاقت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و دروغ نمی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گویند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ما 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هم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به روایات آنها عمل می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کنیم. ایشان از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چند نفر 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نیز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نام می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برند که یکی از </w:t>
      </w:r>
      <w:r w:rsidR="001418BD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آ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نها سکونی است.</w:t>
      </w:r>
      <w:r w:rsidR="00D3036A">
        <w:rPr>
          <w:rStyle w:val="FootnoteReference"/>
          <w:rFonts w:ascii="Adobe Arabic" w:hAnsi="Adobe Arabic" w:cs="B Nazanin"/>
          <w:b/>
          <w:bCs/>
          <w:color w:val="000000"/>
          <w:sz w:val="22"/>
          <w:szCs w:val="22"/>
          <w:rtl/>
        </w:rPr>
        <w:footnoteReference w:id="1"/>
      </w:r>
    </w:p>
    <w:p w14:paraId="5763C2CD" w14:textId="493BA72C" w:rsidR="006E7CFC" w:rsidRDefault="001418BD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تفاوت </w:t>
      </w:r>
      <w:r w:rsidR="00AF6A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موثقه و صحیحه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آنجاست </w:t>
      </w:r>
      <w:r w:rsidR="00AF6A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که در صحیحه راوی هم ثقه است و هم امامی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AF6A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لکن در موثقه راوی ثقه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بوده اما</w:t>
      </w:r>
      <w:r w:rsidR="00AF6A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امامی 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نمی باشد</w:t>
      </w:r>
      <w:r w:rsidR="00AF6A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اما اگر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یک راوی </w:t>
      </w:r>
      <w:r w:rsidR="00AF6A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امامی 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 م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باشد </w:t>
      </w:r>
      <w:r w:rsidR="00AF6A5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لکن ت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وثیق صریحی 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نداشته باشد روایات او 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حسنه و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معتبر 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خواهند بود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در مقابل 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روایت معتبر،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روایت </w:t>
      </w:r>
      <w:r w:rsidR="00F4729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ضعیفه است که هیچکدام از نکات مثبت را ندارد. </w:t>
      </w:r>
    </w:p>
    <w:p w14:paraId="030F836B" w14:textId="55CB0ED6" w:rsidR="002D5537" w:rsidRDefault="00EB3E53" w:rsidP="00A540F5">
      <w:pPr>
        <w:pStyle w:val="NormalWeb"/>
        <w:bidi/>
        <w:ind w:firstLine="379"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</w:pPr>
      <w:r w:rsidRPr="009855E4">
        <w:rPr>
          <w:rFonts w:ascii="Adobe Arabic" w:hAnsi="Adobe Arabic" w:cs="Adobe Arabic"/>
          <w:b/>
          <w:bCs/>
          <w:sz w:val="30"/>
          <w:szCs w:val="30"/>
          <w:rtl/>
        </w:rPr>
        <w:t xml:space="preserve">محمد بن علي بن الحسين </w:t>
      </w:r>
      <w:r w:rsidR="004B1668" w:rsidRPr="009855E4">
        <w:rPr>
          <w:rFonts w:ascii="Adobe Arabic" w:hAnsi="Adobe Arabic" w:cs="Adobe Arabic"/>
          <w:b/>
          <w:bCs/>
          <w:sz w:val="30"/>
          <w:szCs w:val="30"/>
          <w:rtl/>
        </w:rPr>
        <w:t xml:space="preserve">عن السكوني، عن جعفر بن محمد عن أبيه، عن آبائه، عن علي عليهم السلام </w:t>
      </w:r>
      <w:r w:rsidR="004B1668" w:rsidRPr="004B1668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أنه سأله عن رجل أبصر طيرا فتبعه حتى وقع على شجرة، فجاء رجل آخر فأخذه قال</w:t>
      </w:r>
      <w:r w:rsidR="004B1668" w:rsidRPr="004B1668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: </w:t>
      </w:r>
      <w:r w:rsidR="004B1668" w:rsidRPr="004B1668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للعين ما رأت ولليد ما أخذت. أقول: وتقدم ما يدل على ذلك في الصيد</w:t>
      </w:r>
      <w:r w:rsidR="004B1668" w:rsidRPr="004B1668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 w:rsidR="00F201BE">
        <w:rPr>
          <w:rStyle w:val="FootnoteReference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2"/>
      </w:r>
    </w:p>
    <w:p w14:paraId="631F2348" w14:textId="05E5A968" w:rsidR="007029B3" w:rsidRPr="008D44A4" w:rsidRDefault="007029B3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نکته: در این روایت سکونی گفته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:</w:t>
      </w:r>
      <w:r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«</w:t>
      </w:r>
      <w:r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عن جعفر</w:t>
      </w:r>
      <w:r w:rsidR="006C767B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»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  <w:r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این نوع نقل روایت نشان از 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مذهب او</w:t>
      </w:r>
      <w:r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دارد 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چ</w:t>
      </w:r>
      <w:r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راکه 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امامیون، حضرت </w:t>
      </w:r>
      <w:r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امام صادق را با کنیه ابا عبدالله 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 یا با پسوند علیه السلام نام می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برند. نشان دیگر اهل عامه بودن سکونی آن است که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حضرت به او نفرمود که خودم می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گویم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بلکه 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ایشان 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سلسله سند را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از ائمه دیگر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ذکر می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کند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این نکته مؤ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ید دیگری بر سنی بودن او </w:t>
      </w:r>
      <w:r w:rsidR="00F442B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است</w:t>
      </w:r>
      <w:r w:rsidR="008D44A4" w:rsidRP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. </w:t>
      </w:r>
    </w:p>
    <w:p w14:paraId="24611FB6" w14:textId="3D6B76ED" w:rsidR="00F442B9" w:rsidRDefault="00F442B9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bookmarkStart w:id="0" w:name="innerlink"/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lastRenderedPageBreak/>
        <w:t xml:space="preserve">در روایت فوق </w:t>
      </w:r>
      <w:hyperlink r:id="rId8" w:tooltip="سکونی" w:history="1">
        <w:r w:rsidR="00EB3E53" w:rsidRPr="00EB3E53">
          <w:rPr>
            <w:rFonts w:ascii="Adobe Arabic" w:hAnsi="Adobe Arabic" w:cs="B Nazanin"/>
            <w:b/>
            <w:bCs/>
            <w:color w:val="000000"/>
            <w:sz w:val="22"/>
            <w:szCs w:val="22"/>
            <w:rtl/>
          </w:rPr>
          <w:t>سکونی</w:t>
        </w:r>
      </w:hyperlink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</w:rPr>
        <w:t xml:space="preserve"> </w:t>
      </w:r>
      <w:r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>از امام صادق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 xml:space="preserve">(ع)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روایتی نقل می کند که در آن از امیرالمؤمنین در مورد 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>شخصی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>پرنده‌ای را می‌بیند و با چشم دنبال می‌کند تا بر شاخ درختی می‌نشیند، ولی مردی دیگر می‌آید و آن را می‌گیرد،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سوال </w:t>
      </w:r>
      <w:r w:rsidR="009855E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در فرض مذکور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 xml:space="preserve"> پرنده از آن کدامیک است؟ امام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در پاسخ 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>فرموده است:«</w:t>
      </w:r>
      <w:r w:rsidR="00EB3E53" w:rsidRPr="009E44F6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للعین ما رأت و للید ما اخذت</w:t>
      </w:r>
      <w:r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>».</w:t>
      </w:r>
    </w:p>
    <w:p w14:paraId="35424592" w14:textId="22E68616" w:rsidR="00EB3E53" w:rsidRDefault="00F442B9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نتیجه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 xml:space="preserve"> فقهی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از این روایت بدست می آید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 xml:space="preserve"> آن است که رؤیت موجب مالکیت نمی‌شود و </w:t>
      </w:r>
      <w:hyperlink r:id="rId9" w:tooltip="چشم" w:history="1">
        <w:r w:rsidR="00EB3E53" w:rsidRPr="00EB3E53">
          <w:rPr>
            <w:rFonts w:ascii="Adobe Arabic" w:hAnsi="Adobe Arabic" w:cs="B Nazanin"/>
            <w:b/>
            <w:bCs/>
            <w:color w:val="000000"/>
            <w:sz w:val="22"/>
            <w:szCs w:val="22"/>
            <w:rtl/>
          </w:rPr>
          <w:t>چشم</w:t>
        </w:r>
      </w:hyperlink>
      <w:bookmarkEnd w:id="0"/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</w:rPr>
        <w:t xml:space="preserve"> 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  <w:rtl/>
        </w:rPr>
        <w:t>صرفا حق حظ بصر دارد و می‌تواند تماشاگر باشد. آنچه موجب مالکیت می‌گردد، وضع ید یعنی تسلط و استیلا است. این روایت مستند محکمی برای قاعده حیازت است</w:t>
      </w:r>
      <w:r w:rsidR="00EB3E53" w:rsidRPr="00EB3E53">
        <w:rPr>
          <w:rFonts w:ascii="Adobe Arabic" w:hAnsi="Adobe Arabic" w:cs="B Nazanin"/>
          <w:b/>
          <w:bCs/>
          <w:color w:val="000000"/>
          <w:sz w:val="22"/>
          <w:szCs w:val="22"/>
        </w:rPr>
        <w:t>.</w:t>
      </w:r>
    </w:p>
    <w:p w14:paraId="48AD2FB3" w14:textId="57D26492" w:rsidR="009E44F6" w:rsidRPr="009E44F6" w:rsidRDefault="009E44F6" w:rsidP="00A540F5">
      <w:pPr>
        <w:ind w:firstLine="379"/>
        <w:jc w:val="both"/>
        <w:rPr>
          <w:rFonts w:cs="B Titr"/>
          <w:color w:val="FF0000"/>
          <w:sz w:val="30"/>
          <w:szCs w:val="30"/>
          <w:rtl/>
        </w:rPr>
      </w:pPr>
      <w:r w:rsidRPr="009E44F6">
        <w:rPr>
          <w:rFonts w:cs="B Titr" w:hint="cs"/>
          <w:color w:val="FF0000"/>
          <w:sz w:val="30"/>
          <w:szCs w:val="30"/>
          <w:rtl/>
        </w:rPr>
        <w:t>محدوده حیازت</w:t>
      </w:r>
    </w:p>
    <w:p w14:paraId="3D81D093" w14:textId="61AB3A7F" w:rsidR="00EB3E53" w:rsidRDefault="00F442B9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حال باید دید </w:t>
      </w:r>
      <w:r w:rsidR="00EB3E5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که 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محدوده و نطاق</w:t>
      </w:r>
      <w:r w:rsidR="00EB3E5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حیازت تا کجاست؟ فقها می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EB3E5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فرمایند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:</w:t>
      </w:r>
      <w:r w:rsidR="00EB3E53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دایره نفوذ حیازت در مباحات است. </w:t>
      </w:r>
      <w:r w:rsidR="009E44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مباحات یعنی چیزهایی که خداوند خلق کرده و در ملکیت کسی نیست. مثل پرنده در آسمان و ماهی در آب. </w:t>
      </w:r>
    </w:p>
    <w:p w14:paraId="58AFBC10" w14:textId="65893585" w:rsidR="009E44F6" w:rsidRDefault="009E44F6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عمده دلیل ما 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بر این قاعده نیز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کلمات فقهاست و مستند ماهم یک مصداق از آن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ها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در مورد صید بود را مطرح می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کند. </w:t>
      </w:r>
    </w:p>
    <w:p w14:paraId="453513D6" w14:textId="78C8A84E" w:rsidR="009E44F6" w:rsidRDefault="009E44F6" w:rsidP="00A540F5">
      <w:pPr>
        <w:ind w:firstLine="379"/>
        <w:jc w:val="both"/>
        <w:rPr>
          <w:rFonts w:cs="B Titr"/>
          <w:color w:val="FF0000"/>
          <w:sz w:val="30"/>
          <w:szCs w:val="30"/>
          <w:rtl/>
        </w:rPr>
      </w:pPr>
      <w:r w:rsidRPr="009E44F6">
        <w:rPr>
          <w:rFonts w:cs="B Titr" w:hint="cs"/>
          <w:color w:val="FF0000"/>
          <w:sz w:val="30"/>
          <w:szCs w:val="30"/>
          <w:rtl/>
        </w:rPr>
        <w:t>شرطیت قصد در حیازت</w:t>
      </w:r>
    </w:p>
    <w:p w14:paraId="62F1775B" w14:textId="7490AC18" w:rsidR="009E44F6" w:rsidRDefault="009E44F6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 w:rsidRPr="009E44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مطلب دیگر که در 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این قاعده مطرح است، اعتبار و شرطیت</w:t>
      </w:r>
      <w:r w:rsidRPr="009E44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قصد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ِ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ملکیت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ِ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Pr="009E44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شخص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ِ</w:t>
      </w:r>
      <w:r w:rsidRPr="009E44F6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حیازت کننده 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است.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فتاوای فقها دلالت بر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عدم شرطیت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قصد ملکیت 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در حیازت 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دارد. به این معنا که 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صرف حیازت ملکیت ایجاد می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شود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ولو آن شخص التفات به این مسئله نداشته باش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 خود قاعده  هم اطلاق دارد (</w:t>
      </w:r>
      <w:r w:rsidR="00D450A9" w:rsidRPr="008E7ED0">
        <w:rPr>
          <w:rFonts w:ascii="Adobe Arabic" w:hAnsi="Adobe Arabic" w:cs="Adobe Arabic"/>
          <w:b/>
          <w:bCs/>
          <w:color w:val="0000FF"/>
          <w:sz w:val="30"/>
          <w:szCs w:val="30"/>
          <w:rtl/>
        </w:rPr>
        <w:t>من حاز ملک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) و مقید به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چیزی نیست و از اطلاقش این برداشت می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شو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 که صرف حیازت برای ملکیت کافی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ست</w:t>
      </w:r>
      <w:r w:rsidR="001C08F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</w:p>
    <w:p w14:paraId="131B6400" w14:textId="17F574F7" w:rsidR="00D450A9" w:rsidRDefault="007542F6" w:rsidP="00A540F5">
      <w:pPr>
        <w:ind w:firstLine="379"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 xml:space="preserve">شرطیت </w:t>
      </w:r>
      <w:r w:rsidR="00D450A9" w:rsidRPr="00D450A9">
        <w:rPr>
          <w:rFonts w:cs="B Titr" w:hint="cs"/>
          <w:color w:val="FF0000"/>
          <w:sz w:val="30"/>
          <w:szCs w:val="30"/>
          <w:rtl/>
        </w:rPr>
        <w:t>مباشرت و</w:t>
      </w:r>
      <w:r>
        <w:rPr>
          <w:rFonts w:cs="B Titr" w:hint="cs"/>
          <w:color w:val="FF0000"/>
          <w:sz w:val="30"/>
          <w:szCs w:val="30"/>
          <w:rtl/>
        </w:rPr>
        <w:t xml:space="preserve"> حل مشکل</w:t>
      </w:r>
      <w:r w:rsidR="00D450A9" w:rsidRPr="00D450A9">
        <w:rPr>
          <w:rFonts w:cs="B Titr" w:hint="cs"/>
          <w:color w:val="FF0000"/>
          <w:sz w:val="30"/>
          <w:szCs w:val="30"/>
          <w:rtl/>
        </w:rPr>
        <w:t xml:space="preserve"> تسبیب در حیازت</w:t>
      </w:r>
    </w:p>
    <w:p w14:paraId="3C41C49F" w14:textId="2D3B7B9B" w:rsidR="00A57AC2" w:rsidRDefault="00F96B71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سوال</w:t>
      </w:r>
      <w:r w:rsidR="00D450A9" w:rsidRP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دیگری که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پاسخ آن</w:t>
      </w:r>
      <w:r w:rsidR="00D450A9" w:rsidRP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ثمره اقتصادی هم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دارد این است که آیا در حیازت مباشرت</w:t>
      </w:r>
      <w:r w:rsidR="00D450A9" w:rsidRP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شرط است یا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حیازت بالتسبیب هم ممکن است؟ مثلا اگر </w:t>
      </w:r>
      <w:r w:rsidR="00D450A9" w:rsidRP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شخص سرمایه داری افرادی را 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اجیر</w:t>
      </w:r>
      <w:r w:rsidR="00D450A9" w:rsidRP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کند که برای او مباحات را جمع آوری کنند 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این هم صدق حیازت میکند 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یا اینکه 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شخص موجر مالک نمی</w:t>
      </w:r>
      <w:r w:rsidR="00A57AC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D450A9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شود بله هر کدام از افرادی که اجیر شده اند به همان اندازه که </w:t>
      </w:r>
      <w:r w:rsidR="00DA1FF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خودشان جمع کرده اند مالک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خواهند بود</w:t>
      </w:r>
      <w:r w:rsidR="00DA1FFE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؟</w:t>
      </w:r>
    </w:p>
    <w:p w14:paraId="0AFE13F9" w14:textId="2B752661" w:rsidR="00D450A9" w:rsidRDefault="00DA1FFE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مشهور اصحاب نظرشان این است که حیازت امر مباشری </w:t>
      </w:r>
      <w:r w:rsidR="00A57AC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بوده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و تسبیبی نیست. </w:t>
      </w:r>
      <w:r w:rsidRPr="00150987">
        <w:rPr>
          <w:rFonts w:ascii="Adobe Arabic" w:hAnsi="Adobe Arabic" w:cs="B Nazanin" w:hint="cs"/>
          <w:b/>
          <w:bCs/>
          <w:color w:val="000080"/>
          <w:sz w:val="22"/>
          <w:szCs w:val="22"/>
          <w:rtl/>
        </w:rPr>
        <w:t>ظاهر عبارت محقق در شرایع بلکه صریح</w:t>
      </w:r>
      <w:r w:rsidR="00A57AC2">
        <w:rPr>
          <w:rFonts w:ascii="Adobe Arabic" w:hAnsi="Adobe Arabic" w:cs="B Nazanin" w:hint="cs"/>
          <w:b/>
          <w:bCs/>
          <w:color w:val="000080"/>
          <w:sz w:val="22"/>
          <w:szCs w:val="22"/>
          <w:rtl/>
        </w:rPr>
        <w:t xml:space="preserve"> کلام او</w:t>
      </w:r>
      <w:bookmarkStart w:id="1" w:name="_GoBack"/>
      <w:bookmarkEnd w:id="1"/>
      <w:r w:rsidRPr="00150987">
        <w:rPr>
          <w:rFonts w:ascii="Adobe Arabic" w:hAnsi="Adobe Arabic" w:cs="B Nazanin" w:hint="cs"/>
          <w:b/>
          <w:bCs/>
          <w:color w:val="000080"/>
          <w:sz w:val="22"/>
          <w:szCs w:val="22"/>
          <w:rtl/>
        </w:rPr>
        <w:t xml:space="preserve"> همین است و صاحب جواهر هم که مذاق وسیعی دارند نظرشان همین است.</w:t>
      </w:r>
      <w:r w:rsidR="00FD0338">
        <w:rPr>
          <w:rStyle w:val="FootnoteReference"/>
          <w:rFonts w:ascii="Adobe Arabic" w:hAnsi="Adobe Arabic" w:cs="B Nazanin"/>
          <w:b/>
          <w:bCs/>
          <w:color w:val="000000"/>
          <w:sz w:val="22"/>
          <w:szCs w:val="22"/>
          <w:rtl/>
        </w:rPr>
        <w:footnoteReference w:id="3"/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پس می</w:t>
      </w:r>
      <w:r w:rsidR="00A57AC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توان </w:t>
      </w:r>
      <w:r w:rsidR="00A57AC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گفت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نظر مشهور هم</w:t>
      </w:r>
      <w:r w:rsidR="00A57AC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 است که </w:t>
      </w:r>
      <w:r w:rsidR="00A57AC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بیان شد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</w:p>
    <w:p w14:paraId="549E1722" w14:textId="32218236" w:rsidR="00DA1FFE" w:rsidRDefault="00DA1FFE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توضیح مطلب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: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افعال در نظر عرف دو نوع است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بعضی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منوط به مباشرتند مثل حیازت، اما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بعضی دیگر منوط به مباشرت 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نمی باشند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مثل ساختن مسجد. حضرت فرمود </w:t>
      </w:r>
      <w:r w:rsidR="00C219A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هرکس مسجدی بنا کند خداوند برای او خانه ای در بهشت بنا می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C219A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کند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،</w:t>
      </w:r>
      <w:r w:rsidR="00C219A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منظور این 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نی</w:t>
      </w:r>
      <w:r w:rsidR="00C219A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ست که خودش 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مباشرتا </w:t>
      </w:r>
      <w:r w:rsidR="00C219A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بنا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ی مسجد را بسازد</w:t>
      </w:r>
      <w:r w:rsidR="00C219A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بلکه اگر هزینه ساخت آن را 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نیز </w:t>
      </w:r>
      <w:r w:rsidR="00C219A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بدهد صدق بنای مسجد می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C219AF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کند. </w:t>
      </w:r>
      <w:r w:rsidR="002F3C0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همان </w:t>
      </w:r>
      <w:r w:rsidR="002F3C0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lastRenderedPageBreak/>
        <w:t>فقهایی که در اینجا گفته اند صدق بنای مسجد می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 w:rsidR="002F3C0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کند در بحث حیازت 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فرموده اند که باید بالمباشره باشد و اجیر کردن دیگری برای حیازت ممکن نیست.</w:t>
      </w:r>
    </w:p>
    <w:p w14:paraId="2D959D34" w14:textId="77777777" w:rsidR="005B539A" w:rsidRDefault="002F3C0C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 w:rsidRPr="002F3C0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راه حل این است که موجر به صورت معامله سلفی تمام حیازات افراد اجیر شده را خریداری کند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؛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به این صورت که به آنها بگوید مثلا برای من از اول صبح تا آخر شب هیزم جمع آوری کنید و من همه آنها را از شما می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خرم. یعنی هیزم هایی را که افراد</w:t>
      </w:r>
      <w:r w:rsidR="008D44A4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اجیر شده حیازت می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کنند و مالک می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شوند را از آنها پیش خرید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کند. البته 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معامله سلفی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شرائطی دارد</w:t>
      </w:r>
      <w:r w:rsidR="007D5452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که باید به آنها عمل شود. </w:t>
      </w:r>
    </w:p>
    <w:p w14:paraId="0D3F6FD4" w14:textId="77777777" w:rsidR="005B539A" w:rsidRDefault="007D5452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شرط اول این معامله</w:t>
      </w:r>
      <w:r w:rsidR="002F3C0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این است که باید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خریدار </w:t>
      </w:r>
      <w:r w:rsidR="002F3C0C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تمام پول را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نقدا پرداخت کند</w:t>
      </w:r>
      <w:r w:rsidR="005B539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</w:p>
    <w:p w14:paraId="2BC90DD5" w14:textId="77777777" w:rsidR="005B539A" w:rsidRDefault="002F3C0C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شرط</w:t>
      </w:r>
      <w:r w:rsidR="005B539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 دوم اینکه باید زمانش مشخص باشد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.</w:t>
      </w:r>
    </w:p>
    <w:p w14:paraId="3FACC136" w14:textId="77777777" w:rsidR="005B539A" w:rsidRDefault="002F3C0C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شرط سوم اینکه اوصاف هم باید معین باشند.</w:t>
      </w:r>
    </w:p>
    <w:p w14:paraId="65042CDE" w14:textId="77777777" w:rsidR="005B539A" w:rsidRDefault="002F3C0C" w:rsidP="00A540F5">
      <w:pPr>
        <w:pStyle w:val="NormalWeb"/>
        <w:bidi/>
        <w:ind w:firstLine="379"/>
        <w:jc w:val="both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اگر این شرائط </w:t>
      </w:r>
      <w:r w:rsidR="005B539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 xml:space="preserve">رعایت 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شو</w:t>
      </w:r>
      <w:r w:rsidR="005B539A"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ن</w:t>
      </w: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د معامله سلفی صحیح است.</w:t>
      </w:r>
    </w:p>
    <w:p w14:paraId="074C0C58" w14:textId="5D24BA19" w:rsidR="00DA1FFE" w:rsidRPr="00D450A9" w:rsidRDefault="007029B3" w:rsidP="00A540F5">
      <w:pPr>
        <w:pStyle w:val="NormalWeb"/>
        <w:bidi/>
        <w:ind w:firstLine="379"/>
        <w:jc w:val="right"/>
        <w:rPr>
          <w:rFonts w:ascii="Adobe Arabic" w:hAnsi="Adobe Arabic" w:cs="B Nazanin"/>
          <w:b/>
          <w:bCs/>
          <w:color w:val="000000"/>
          <w:sz w:val="22"/>
          <w:szCs w:val="22"/>
          <w:rtl/>
        </w:rPr>
      </w:pPr>
      <w:r>
        <w:rPr>
          <w:rFonts w:ascii="Adobe Arabic" w:hAnsi="Adobe Arabic" w:cs="B Nazanin" w:hint="cs"/>
          <w:b/>
          <w:bCs/>
          <w:color w:val="000000"/>
          <w:sz w:val="22"/>
          <w:szCs w:val="22"/>
          <w:rtl/>
        </w:rPr>
        <w:t>وصلی الله علی محمد و اله.</w:t>
      </w:r>
    </w:p>
    <w:sectPr w:rsidR="00DA1FFE" w:rsidRPr="00D450A9" w:rsidSect="00F0139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1E31" w14:textId="77777777" w:rsidR="00C2481B" w:rsidRDefault="00C2481B" w:rsidP="00CF2919">
      <w:pPr>
        <w:spacing w:after="0" w:line="240" w:lineRule="auto"/>
      </w:pPr>
      <w:r>
        <w:separator/>
      </w:r>
    </w:p>
  </w:endnote>
  <w:endnote w:type="continuationSeparator" w:id="0">
    <w:p w14:paraId="2923B5D9" w14:textId="77777777" w:rsidR="00C2481B" w:rsidRDefault="00C2481B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96068" w:rsidRDefault="00296068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82604AA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540F5" w:rsidRPr="00A540F5">
                                <w:rPr>
                                  <w:noProof/>
                                  <w:rtl/>
                                  <w:lang w:val="fa-IR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82604AA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A540F5" w:rsidRPr="00A540F5">
                          <w:rPr>
                            <w:noProof/>
                            <w:rtl/>
                            <w:lang w:val="fa-IR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59C1CE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9B2F9" w14:textId="77777777" w:rsidR="00C2481B" w:rsidRDefault="00C2481B" w:rsidP="00CF2919">
      <w:pPr>
        <w:spacing w:after="0" w:line="240" w:lineRule="auto"/>
      </w:pPr>
      <w:r>
        <w:separator/>
      </w:r>
    </w:p>
  </w:footnote>
  <w:footnote w:type="continuationSeparator" w:id="0">
    <w:p w14:paraId="6512B9BD" w14:textId="77777777" w:rsidR="00C2481B" w:rsidRDefault="00C2481B" w:rsidP="00CF2919">
      <w:pPr>
        <w:spacing w:after="0" w:line="240" w:lineRule="auto"/>
      </w:pPr>
      <w:r>
        <w:continuationSeparator/>
      </w:r>
    </w:p>
  </w:footnote>
  <w:footnote w:id="1">
    <w:p w14:paraId="62E94F07" w14:textId="0BD618AF" w:rsidR="00D3036A" w:rsidRPr="00D3036A" w:rsidRDefault="00C2481B" w:rsidP="009855E4">
      <w:pPr>
        <w:pStyle w:val="FootnoteText"/>
        <w:rPr>
          <w:rFonts w:cs="B Nazanin"/>
          <w:rtl/>
        </w:rPr>
      </w:pPr>
      <w:hyperlink r:id="rId1" w:history="1">
        <w:r w:rsidR="00D3036A" w:rsidRPr="00D3036A">
          <w:rPr>
            <w:rStyle w:val="Hyperlink"/>
            <w:rFonts w:cs="B Nazanin"/>
            <w:vertAlign w:val="superscript"/>
          </w:rPr>
          <w:footnoteRef/>
        </w:r>
        <w:r w:rsidR="00D3036A" w:rsidRPr="00D3036A">
          <w:rPr>
            <w:rStyle w:val="Hyperlink"/>
            <w:rFonts w:cs="B Nazanin"/>
            <w:rtl/>
          </w:rPr>
          <w:t xml:space="preserve"> </w:t>
        </w:r>
        <w:r w:rsidR="00D3036A" w:rsidRPr="00D3036A">
          <w:rPr>
            <w:rStyle w:val="Hyperlink"/>
            <w:rFonts w:cs="B Nazanin" w:hint="cs"/>
            <w:rtl/>
          </w:rPr>
          <w:t>عدة</w:t>
        </w:r>
        <w:r w:rsidR="00D3036A" w:rsidRPr="00D3036A">
          <w:rPr>
            <w:rStyle w:val="Hyperlink"/>
            <w:rFonts w:cs="B Nazanin"/>
            <w:rtl/>
          </w:rPr>
          <w:t xml:space="preserve"> </w:t>
        </w:r>
        <w:r w:rsidR="00D3036A" w:rsidRPr="00D3036A">
          <w:rPr>
            <w:rStyle w:val="Hyperlink"/>
            <w:rFonts w:cs="B Nazanin" w:hint="cs"/>
            <w:rtl/>
          </w:rPr>
          <w:t>الأصول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D3036A" w:rsidRPr="00D3036A">
          <w:rPr>
            <w:rStyle w:val="Hyperlink"/>
            <w:rFonts w:cs="B Nazanin" w:hint="cs"/>
            <w:rtl/>
          </w:rPr>
          <w:t>الشيخ</w:t>
        </w:r>
        <w:r w:rsidR="00D3036A" w:rsidRPr="00D3036A">
          <w:rPr>
            <w:rStyle w:val="Hyperlink"/>
            <w:rFonts w:cs="B Nazanin"/>
            <w:rtl/>
          </w:rPr>
          <w:t xml:space="preserve"> </w:t>
        </w:r>
        <w:r w:rsidR="00D3036A" w:rsidRPr="00D3036A">
          <w:rPr>
            <w:rStyle w:val="Hyperlink"/>
            <w:rFonts w:cs="B Nazanin" w:hint="cs"/>
            <w:rtl/>
          </w:rPr>
          <w:t>الطوسي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D3036A" w:rsidRPr="00D3036A">
          <w:rPr>
            <w:rStyle w:val="Hyperlink"/>
            <w:rFonts w:cs="B Nazanin" w:hint="cs"/>
            <w:rtl/>
          </w:rPr>
          <w:t>ج</w:t>
        </w:r>
        <w:r w:rsidR="009855E4">
          <w:rPr>
            <w:rStyle w:val="Hyperlink"/>
            <w:rFonts w:cs="B Nazanin"/>
            <w:rtl/>
          </w:rPr>
          <w:t>1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D3036A" w:rsidRPr="00D3036A">
          <w:rPr>
            <w:rStyle w:val="Hyperlink"/>
            <w:rFonts w:cs="B Nazanin" w:hint="cs"/>
            <w:rtl/>
          </w:rPr>
          <w:t>ص</w:t>
        </w:r>
        <w:r w:rsidR="00D3036A" w:rsidRPr="00D3036A">
          <w:rPr>
            <w:rStyle w:val="Hyperlink"/>
            <w:rFonts w:cs="B Nazanin"/>
            <w:rtl/>
          </w:rPr>
          <w:t>149</w:t>
        </w:r>
      </w:hyperlink>
      <w:r w:rsidR="009855E4">
        <w:rPr>
          <w:rStyle w:val="Hyperlink"/>
          <w:rFonts w:cs="B Nazanin" w:hint="cs"/>
          <w:rtl/>
        </w:rPr>
        <w:t>.</w:t>
      </w:r>
    </w:p>
  </w:footnote>
  <w:footnote w:id="2">
    <w:p w14:paraId="6A051729" w14:textId="685E88DD" w:rsidR="00F201BE" w:rsidRPr="00F201BE" w:rsidRDefault="00C2481B" w:rsidP="009855E4">
      <w:pPr>
        <w:pStyle w:val="FootnoteText"/>
        <w:rPr>
          <w:rFonts w:cs="B Nazanin"/>
          <w:rtl/>
        </w:rPr>
      </w:pPr>
      <w:hyperlink r:id="rId2" w:history="1">
        <w:r w:rsidR="00F201BE" w:rsidRPr="00F201BE">
          <w:rPr>
            <w:rStyle w:val="Hyperlink"/>
            <w:rFonts w:cs="B Nazanin"/>
            <w:vertAlign w:val="superscript"/>
          </w:rPr>
          <w:footnoteRef/>
        </w:r>
        <w:r w:rsidR="00F201BE" w:rsidRPr="00F201BE">
          <w:rPr>
            <w:rStyle w:val="Hyperlink"/>
            <w:rFonts w:cs="B Nazanin"/>
            <w:rtl/>
          </w:rPr>
          <w:t xml:space="preserve">   </w:t>
        </w:r>
        <w:r w:rsidR="00F201BE" w:rsidRPr="00F201BE">
          <w:rPr>
            <w:rStyle w:val="Hyperlink"/>
            <w:rFonts w:cs="B Nazanin" w:hint="cs"/>
            <w:rtl/>
          </w:rPr>
          <w:t>وسائل</w:t>
        </w:r>
        <w:r w:rsidR="00F201BE" w:rsidRPr="00F201BE">
          <w:rPr>
            <w:rStyle w:val="Hyperlink"/>
            <w:rFonts w:cs="B Nazanin"/>
            <w:rtl/>
          </w:rPr>
          <w:t xml:space="preserve"> </w:t>
        </w:r>
        <w:r w:rsidR="009855E4">
          <w:rPr>
            <w:rStyle w:val="Hyperlink"/>
            <w:rFonts w:cs="B Nazanin" w:hint="cs"/>
            <w:rtl/>
          </w:rPr>
          <w:t xml:space="preserve">الشيعه، </w:t>
        </w:r>
        <w:r w:rsidR="00F201BE" w:rsidRPr="00F201BE">
          <w:rPr>
            <w:rStyle w:val="Hyperlink"/>
            <w:rFonts w:cs="B Nazanin" w:hint="cs"/>
            <w:rtl/>
          </w:rPr>
          <w:t>الشيخ</w:t>
        </w:r>
        <w:r w:rsidR="00F201BE" w:rsidRPr="00F201BE">
          <w:rPr>
            <w:rStyle w:val="Hyperlink"/>
            <w:rFonts w:cs="B Nazanin"/>
            <w:rtl/>
          </w:rPr>
          <w:t xml:space="preserve"> </w:t>
        </w:r>
        <w:r w:rsidR="00F201BE" w:rsidRPr="00F201BE">
          <w:rPr>
            <w:rStyle w:val="Hyperlink"/>
            <w:rFonts w:cs="B Nazanin" w:hint="cs"/>
            <w:rtl/>
          </w:rPr>
          <w:t>الحر</w:t>
        </w:r>
        <w:r w:rsidR="00F201BE" w:rsidRPr="00F201BE">
          <w:rPr>
            <w:rStyle w:val="Hyperlink"/>
            <w:rFonts w:cs="B Nazanin"/>
            <w:rtl/>
          </w:rPr>
          <w:t xml:space="preserve"> </w:t>
        </w:r>
        <w:r w:rsidR="00F201BE" w:rsidRPr="00F201BE">
          <w:rPr>
            <w:rStyle w:val="Hyperlink"/>
            <w:rFonts w:cs="B Nazanin" w:hint="cs"/>
            <w:rtl/>
          </w:rPr>
          <w:t>العاملي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9855E4" w:rsidRPr="009855E4">
          <w:rPr>
            <w:rStyle w:val="Hyperlink"/>
            <w:rFonts w:cs="B Nazanin" w:hint="cs"/>
            <w:rtl/>
          </w:rPr>
          <w:t>باب</w:t>
        </w:r>
        <w:r w:rsidR="009855E4" w:rsidRPr="009855E4">
          <w:rPr>
            <w:rStyle w:val="Hyperlink"/>
            <w:rFonts w:cs="B Nazanin"/>
            <w:rtl/>
          </w:rPr>
          <w:t>15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9855E4" w:rsidRPr="009855E4">
          <w:rPr>
            <w:rStyle w:val="Hyperlink"/>
            <w:rFonts w:cs="B Nazanin" w:hint="cs"/>
            <w:rtl/>
          </w:rPr>
          <w:t>کتاب</w:t>
        </w:r>
        <w:r w:rsidR="009855E4" w:rsidRPr="009855E4">
          <w:rPr>
            <w:rStyle w:val="Hyperlink"/>
            <w:rFonts w:cs="B Nazanin"/>
            <w:rtl/>
          </w:rPr>
          <w:t xml:space="preserve"> </w:t>
        </w:r>
        <w:r w:rsidR="009855E4" w:rsidRPr="009855E4">
          <w:rPr>
            <w:rStyle w:val="Hyperlink"/>
            <w:rFonts w:cs="B Nazanin" w:hint="cs"/>
            <w:rtl/>
          </w:rPr>
          <w:t>اللقطه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9855E4" w:rsidRPr="009855E4">
          <w:rPr>
            <w:rStyle w:val="Hyperlink"/>
            <w:rFonts w:cs="B Nazanin" w:hint="cs"/>
            <w:rtl/>
          </w:rPr>
          <w:t>حدیث</w:t>
        </w:r>
        <w:r w:rsidR="009855E4" w:rsidRPr="009855E4">
          <w:rPr>
            <w:rStyle w:val="Hyperlink"/>
            <w:rFonts w:cs="B Nazanin"/>
            <w:rtl/>
          </w:rPr>
          <w:t>2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F201BE" w:rsidRPr="00F201BE">
          <w:rPr>
            <w:rStyle w:val="Hyperlink"/>
            <w:rFonts w:cs="B Nazanin" w:hint="cs"/>
            <w:rtl/>
          </w:rPr>
          <w:t>ج</w:t>
        </w:r>
        <w:r w:rsidR="009855E4">
          <w:rPr>
            <w:rStyle w:val="Hyperlink"/>
            <w:rFonts w:cs="B Nazanin"/>
            <w:rtl/>
          </w:rPr>
          <w:t>17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F201BE" w:rsidRPr="00F201BE">
          <w:rPr>
            <w:rStyle w:val="Hyperlink"/>
            <w:rFonts w:cs="B Nazanin" w:hint="cs"/>
            <w:rtl/>
          </w:rPr>
          <w:t>ص</w:t>
        </w:r>
        <w:r w:rsidR="00F201BE" w:rsidRPr="00F201BE">
          <w:rPr>
            <w:rStyle w:val="Hyperlink"/>
            <w:rFonts w:cs="B Nazanin"/>
            <w:rtl/>
          </w:rPr>
          <w:t>366</w:t>
        </w:r>
        <w:r w:rsidR="009855E4">
          <w:rPr>
            <w:rStyle w:val="Hyperlink"/>
            <w:rFonts w:cs="B Nazanin" w:hint="cs"/>
            <w:rtl/>
          </w:rPr>
          <w:t xml:space="preserve">، ط اسلامیه </w:t>
        </w:r>
      </w:hyperlink>
      <w:r w:rsidR="009855E4">
        <w:rPr>
          <w:rStyle w:val="Hyperlink"/>
          <w:rFonts w:cs="B Nazanin" w:hint="cs"/>
          <w:rtl/>
        </w:rPr>
        <w:t>.</w:t>
      </w:r>
    </w:p>
  </w:footnote>
  <w:footnote w:id="3">
    <w:p w14:paraId="484E1A86" w14:textId="00F07A60" w:rsidR="00FD0338" w:rsidRPr="00FD0338" w:rsidRDefault="00C2481B" w:rsidP="009855E4">
      <w:pPr>
        <w:pStyle w:val="FootnoteText"/>
        <w:rPr>
          <w:rFonts w:cs="B Nazanin" w:hint="cs"/>
          <w:rtl/>
        </w:rPr>
      </w:pPr>
      <w:hyperlink r:id="rId3" w:history="1">
        <w:r w:rsidR="00FD0338" w:rsidRPr="00FD0338">
          <w:rPr>
            <w:rStyle w:val="Hyperlink"/>
            <w:rFonts w:cs="B Nazanin"/>
            <w:vertAlign w:val="superscript"/>
          </w:rPr>
          <w:footnoteRef/>
        </w:r>
        <w:r w:rsidR="00FD0338" w:rsidRPr="00FD0338">
          <w:rPr>
            <w:rStyle w:val="Hyperlink"/>
            <w:rFonts w:cs="B Nazanin"/>
            <w:rtl/>
          </w:rPr>
          <w:t xml:space="preserve"> </w:t>
        </w:r>
        <w:r w:rsidR="00FD0338" w:rsidRPr="00FD0338">
          <w:rPr>
            <w:rStyle w:val="Hyperlink"/>
            <w:rFonts w:cs="B Nazanin" w:hint="cs"/>
            <w:rtl/>
          </w:rPr>
          <w:t>جواهر</w:t>
        </w:r>
        <w:r w:rsidR="00FD0338" w:rsidRPr="00FD0338">
          <w:rPr>
            <w:rStyle w:val="Hyperlink"/>
            <w:rFonts w:cs="B Nazanin"/>
            <w:rtl/>
          </w:rPr>
          <w:t xml:space="preserve"> </w:t>
        </w:r>
        <w:r w:rsidR="00FD0338" w:rsidRPr="00FD0338">
          <w:rPr>
            <w:rStyle w:val="Hyperlink"/>
            <w:rFonts w:cs="B Nazanin" w:hint="cs"/>
            <w:rtl/>
          </w:rPr>
          <w:t>الكلام</w:t>
        </w:r>
        <w:r w:rsidR="009855E4">
          <w:rPr>
            <w:rStyle w:val="Hyperlink"/>
            <w:rFonts w:cs="B Nazanin" w:hint="cs"/>
            <w:rtl/>
          </w:rPr>
          <w:t>،</w:t>
        </w:r>
        <w:r w:rsidR="00FD0338" w:rsidRPr="00FD0338">
          <w:rPr>
            <w:rStyle w:val="Hyperlink"/>
            <w:rFonts w:cs="B Nazanin"/>
            <w:rtl/>
          </w:rPr>
          <w:t xml:space="preserve"> </w:t>
        </w:r>
        <w:r w:rsidR="00FD0338" w:rsidRPr="00FD0338">
          <w:rPr>
            <w:rStyle w:val="Hyperlink"/>
            <w:rFonts w:cs="B Nazanin" w:hint="cs"/>
            <w:rtl/>
          </w:rPr>
          <w:t>الشيخ</w:t>
        </w:r>
        <w:r w:rsidR="00FD0338" w:rsidRPr="00FD0338">
          <w:rPr>
            <w:rStyle w:val="Hyperlink"/>
            <w:rFonts w:cs="B Nazanin"/>
            <w:rtl/>
          </w:rPr>
          <w:t xml:space="preserve"> </w:t>
        </w:r>
        <w:r w:rsidR="00FD0338" w:rsidRPr="00FD0338">
          <w:rPr>
            <w:rStyle w:val="Hyperlink"/>
            <w:rFonts w:cs="B Nazanin" w:hint="cs"/>
            <w:rtl/>
          </w:rPr>
          <w:t>محمّدحسن</w:t>
        </w:r>
        <w:r w:rsidR="00FD0338" w:rsidRPr="00FD0338">
          <w:rPr>
            <w:rStyle w:val="Hyperlink"/>
            <w:rFonts w:cs="B Nazanin"/>
            <w:rtl/>
          </w:rPr>
          <w:t xml:space="preserve"> </w:t>
        </w:r>
        <w:r w:rsidR="00FD0338" w:rsidRPr="00FD0338">
          <w:rPr>
            <w:rStyle w:val="Hyperlink"/>
            <w:rFonts w:cs="B Nazanin" w:hint="cs"/>
            <w:rtl/>
          </w:rPr>
          <w:t>النّجفي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FD0338" w:rsidRPr="00FD0338">
          <w:rPr>
            <w:rStyle w:val="Hyperlink"/>
            <w:rFonts w:cs="B Nazanin" w:hint="cs"/>
            <w:rtl/>
          </w:rPr>
          <w:t>ج</w:t>
        </w:r>
        <w:r w:rsidR="00FD0338" w:rsidRPr="00FD0338">
          <w:rPr>
            <w:rStyle w:val="Hyperlink"/>
            <w:rFonts w:cs="B Nazanin"/>
            <w:rtl/>
          </w:rPr>
          <w:t>26</w:t>
        </w:r>
        <w:r w:rsidR="009855E4">
          <w:rPr>
            <w:rStyle w:val="Hyperlink"/>
            <w:rFonts w:cs="B Nazanin" w:hint="cs"/>
            <w:rtl/>
          </w:rPr>
          <w:t xml:space="preserve">، </w:t>
        </w:r>
        <w:r w:rsidR="00FD0338" w:rsidRPr="00FD0338">
          <w:rPr>
            <w:rStyle w:val="Hyperlink"/>
            <w:rFonts w:cs="B Nazanin" w:hint="cs"/>
            <w:rtl/>
          </w:rPr>
          <w:t>ص</w:t>
        </w:r>
        <w:r w:rsidR="00FD0338" w:rsidRPr="00FD0338">
          <w:rPr>
            <w:rStyle w:val="Hyperlink"/>
            <w:rFonts w:cs="B Nazanin"/>
            <w:rtl/>
          </w:rPr>
          <w:t>290</w:t>
        </w:r>
      </w:hyperlink>
      <w:r w:rsidR="009855E4">
        <w:rPr>
          <w:rStyle w:val="Hyperlink"/>
          <w:rFonts w:cs="B Nazanin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09564024" w:rsidR="00296068" w:rsidRPr="00CF2919" w:rsidRDefault="006E7CFC" w:rsidP="002C4762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قاعده </w:t>
    </w:r>
    <w:r w:rsidR="002C4762">
      <w:rPr>
        <w:rFonts w:cs="B Nazanin" w:hint="cs"/>
        <w:rtl/>
      </w:rPr>
      <w:t>حیازت</w:t>
    </w:r>
    <w:r>
      <w:rPr>
        <w:rFonts w:cs="B Nazanin" w:hint="cs"/>
        <w:rtl/>
      </w:rPr>
      <w:t xml:space="preserve"> .</w:t>
    </w:r>
    <w:r w:rsidR="002C4762">
      <w:rPr>
        <w:rFonts w:cs="B Nazanin" w:hint="cs"/>
        <w:rtl/>
      </w:rPr>
      <w:t>.............</w:t>
    </w:r>
    <w:r>
      <w:rPr>
        <w:rFonts w:cs="B Nazanin" w:hint="cs"/>
        <w:rtl/>
      </w:rPr>
      <w:t>.......</w:t>
    </w:r>
    <w:r w:rsidR="00296068">
      <w:rPr>
        <w:rFonts w:cs="B Nazanin" w:hint="cs"/>
        <w:rtl/>
      </w:rPr>
      <w:t>....................</w:t>
    </w:r>
    <w:r w:rsidR="00AB40AF">
      <w:rPr>
        <w:rFonts w:cs="B Nazanin" w:hint="cs"/>
        <w:rtl/>
      </w:rPr>
      <w:t>.....................</w:t>
    </w:r>
    <w:r w:rsidR="00F01394">
      <w:rPr>
        <w:rFonts w:cs="B Nazanin" w:hint="cs"/>
        <w:rtl/>
      </w:rPr>
      <w:t>................</w:t>
    </w:r>
    <w:r w:rsidR="00AB40AF">
      <w:rPr>
        <w:rFonts w:cs="B Nazanin" w:hint="cs"/>
        <w:rtl/>
      </w:rPr>
      <w:t>.......</w:t>
    </w:r>
    <w:r w:rsidR="00C8627F">
      <w:rPr>
        <w:rFonts w:cs="B Nazanin" w:hint="cs"/>
        <w:rtl/>
      </w:rPr>
      <w:t>..........</w:t>
    </w:r>
    <w:r w:rsidR="00857ACD">
      <w:rPr>
        <w:rFonts w:cs="B Nazanin" w:hint="cs"/>
        <w:rtl/>
      </w:rPr>
      <w:t>.........</w:t>
    </w:r>
    <w:r w:rsidR="00FA4350">
      <w:rPr>
        <w:rFonts w:cs="B Nazanin" w:hint="cs"/>
        <w:rtl/>
      </w:rPr>
      <w:t>..........</w:t>
    </w:r>
    <w:r w:rsidR="00E233F6">
      <w:rPr>
        <w:rFonts w:cs="B Nazanin" w:hint="cs"/>
        <w:rtl/>
      </w:rPr>
      <w:t>...</w:t>
    </w:r>
    <w:r w:rsidR="00ED35B2">
      <w:rPr>
        <w:rFonts w:cs="B Nazanin" w:hint="cs"/>
        <w:rtl/>
      </w:rPr>
      <w:t>...........</w:t>
    </w:r>
    <w:r w:rsidR="00E233F6">
      <w:rPr>
        <w:rFonts w:cs="B Nazanin" w:hint="cs"/>
        <w:rtl/>
      </w:rPr>
      <w:t>.....</w:t>
    </w:r>
    <w:r w:rsidR="00F01394">
      <w:rPr>
        <w:rFonts w:cs="B Nazanin" w:hint="cs"/>
        <w:rtl/>
      </w:rPr>
      <w:t>....</w:t>
    </w:r>
    <w:r w:rsidR="00296068">
      <w:rPr>
        <w:rFonts w:cs="B Nazanin" w:hint="cs"/>
        <w:rtl/>
      </w:rPr>
      <w:t xml:space="preserve">........خارج فقه، </w:t>
    </w:r>
    <w:r w:rsidR="00F01394">
      <w:rPr>
        <w:rFonts w:cs="B Nazanin" w:hint="cs"/>
        <w:rtl/>
      </w:rPr>
      <w:t>دو</w:t>
    </w:r>
    <w:r w:rsidR="00296068">
      <w:rPr>
        <w:rFonts w:cs="B Nazanin" w:hint="cs"/>
        <w:rtl/>
      </w:rPr>
      <w:t xml:space="preserve">شنبه </w:t>
    </w:r>
    <w:r w:rsidR="00F01394">
      <w:rPr>
        <w:rFonts w:cs="B Nazanin" w:hint="cs"/>
        <w:rtl/>
      </w:rPr>
      <w:t>26</w:t>
    </w:r>
    <w:r w:rsidR="00296068">
      <w:rPr>
        <w:rFonts w:cs="B Nazanin" w:hint="cs"/>
        <w:rtl/>
      </w:rPr>
      <w:t>/</w:t>
    </w:r>
    <w:r w:rsidR="00F01394">
      <w:rPr>
        <w:rFonts w:cs="B Nazanin" w:hint="cs"/>
        <w:rtl/>
      </w:rPr>
      <w:t>07</w:t>
    </w:r>
    <w:r w:rsidR="00296068">
      <w:rPr>
        <w:rFonts w:cs="B Nazanin" w:hint="cs"/>
        <w:rtl/>
      </w:rPr>
      <w:t>/</w:t>
    </w:r>
    <w:r w:rsidR="00F01394">
      <w:rPr>
        <w:rFonts w:cs="B Nazanin" w:hint="cs"/>
        <w:rtl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70061"/>
    <w:rsid w:val="00081262"/>
    <w:rsid w:val="00093086"/>
    <w:rsid w:val="000E49E1"/>
    <w:rsid w:val="000E7D89"/>
    <w:rsid w:val="000F610E"/>
    <w:rsid w:val="0010120C"/>
    <w:rsid w:val="00132B25"/>
    <w:rsid w:val="00134915"/>
    <w:rsid w:val="001418BD"/>
    <w:rsid w:val="00150987"/>
    <w:rsid w:val="001513AC"/>
    <w:rsid w:val="00161E83"/>
    <w:rsid w:val="00172D13"/>
    <w:rsid w:val="00181CCD"/>
    <w:rsid w:val="0018403E"/>
    <w:rsid w:val="00191ADF"/>
    <w:rsid w:val="001B136D"/>
    <w:rsid w:val="001C008E"/>
    <w:rsid w:val="001C08F2"/>
    <w:rsid w:val="001C703D"/>
    <w:rsid w:val="001D7EAA"/>
    <w:rsid w:val="001E297E"/>
    <w:rsid w:val="001F2F94"/>
    <w:rsid w:val="00220C7D"/>
    <w:rsid w:val="00262F0A"/>
    <w:rsid w:val="00265A05"/>
    <w:rsid w:val="002664CB"/>
    <w:rsid w:val="00291F21"/>
    <w:rsid w:val="00296068"/>
    <w:rsid w:val="002A23F2"/>
    <w:rsid w:val="002C2C16"/>
    <w:rsid w:val="002C3322"/>
    <w:rsid w:val="002C4762"/>
    <w:rsid w:val="002D5537"/>
    <w:rsid w:val="002F3BD5"/>
    <w:rsid w:val="002F3C0C"/>
    <w:rsid w:val="00305EBB"/>
    <w:rsid w:val="003104A9"/>
    <w:rsid w:val="00362B08"/>
    <w:rsid w:val="00365A96"/>
    <w:rsid w:val="00383298"/>
    <w:rsid w:val="00387E09"/>
    <w:rsid w:val="00396407"/>
    <w:rsid w:val="003C187F"/>
    <w:rsid w:val="003D2F2B"/>
    <w:rsid w:val="004164D7"/>
    <w:rsid w:val="004248BE"/>
    <w:rsid w:val="004338C5"/>
    <w:rsid w:val="00435973"/>
    <w:rsid w:val="00437FAA"/>
    <w:rsid w:val="0044579D"/>
    <w:rsid w:val="004625CE"/>
    <w:rsid w:val="00483379"/>
    <w:rsid w:val="0048403D"/>
    <w:rsid w:val="004B1668"/>
    <w:rsid w:val="004C5604"/>
    <w:rsid w:val="004D06A3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6299A"/>
    <w:rsid w:val="00570F8F"/>
    <w:rsid w:val="00592F6D"/>
    <w:rsid w:val="005B539A"/>
    <w:rsid w:val="005C4215"/>
    <w:rsid w:val="005D6C9C"/>
    <w:rsid w:val="005E4532"/>
    <w:rsid w:val="00614558"/>
    <w:rsid w:val="00622919"/>
    <w:rsid w:val="00622D72"/>
    <w:rsid w:val="006265A7"/>
    <w:rsid w:val="00630C15"/>
    <w:rsid w:val="00635D9A"/>
    <w:rsid w:val="0065494B"/>
    <w:rsid w:val="00670871"/>
    <w:rsid w:val="006726F8"/>
    <w:rsid w:val="00672B58"/>
    <w:rsid w:val="0069589A"/>
    <w:rsid w:val="0069662C"/>
    <w:rsid w:val="006A0424"/>
    <w:rsid w:val="006C767B"/>
    <w:rsid w:val="006E2731"/>
    <w:rsid w:val="006E7CFC"/>
    <w:rsid w:val="007029B3"/>
    <w:rsid w:val="0070470F"/>
    <w:rsid w:val="0070772D"/>
    <w:rsid w:val="00715D0A"/>
    <w:rsid w:val="007273D5"/>
    <w:rsid w:val="007536C1"/>
    <w:rsid w:val="007542F6"/>
    <w:rsid w:val="00771885"/>
    <w:rsid w:val="00775F3B"/>
    <w:rsid w:val="00781934"/>
    <w:rsid w:val="00782334"/>
    <w:rsid w:val="007D5452"/>
    <w:rsid w:val="007F5890"/>
    <w:rsid w:val="00800FBD"/>
    <w:rsid w:val="00811562"/>
    <w:rsid w:val="00811E0A"/>
    <w:rsid w:val="00814A1D"/>
    <w:rsid w:val="00826D73"/>
    <w:rsid w:val="00831000"/>
    <w:rsid w:val="00857ACD"/>
    <w:rsid w:val="0088009C"/>
    <w:rsid w:val="00882144"/>
    <w:rsid w:val="008A2B77"/>
    <w:rsid w:val="008A6F19"/>
    <w:rsid w:val="008A72D1"/>
    <w:rsid w:val="008B3974"/>
    <w:rsid w:val="008B7922"/>
    <w:rsid w:val="008D3C96"/>
    <w:rsid w:val="008D44A4"/>
    <w:rsid w:val="008E2FF0"/>
    <w:rsid w:val="008E7ED0"/>
    <w:rsid w:val="008F0E05"/>
    <w:rsid w:val="008F4B4B"/>
    <w:rsid w:val="008F57BD"/>
    <w:rsid w:val="00901BD9"/>
    <w:rsid w:val="009047CE"/>
    <w:rsid w:val="00911027"/>
    <w:rsid w:val="00926620"/>
    <w:rsid w:val="00931049"/>
    <w:rsid w:val="009432DD"/>
    <w:rsid w:val="0094594B"/>
    <w:rsid w:val="00970A49"/>
    <w:rsid w:val="009855E4"/>
    <w:rsid w:val="00986E21"/>
    <w:rsid w:val="009A102B"/>
    <w:rsid w:val="009A55FB"/>
    <w:rsid w:val="009C0345"/>
    <w:rsid w:val="009D39E4"/>
    <w:rsid w:val="009E10A5"/>
    <w:rsid w:val="009E44F6"/>
    <w:rsid w:val="009F0C26"/>
    <w:rsid w:val="009F405E"/>
    <w:rsid w:val="00A02DEE"/>
    <w:rsid w:val="00A10272"/>
    <w:rsid w:val="00A41EDD"/>
    <w:rsid w:val="00A50DFB"/>
    <w:rsid w:val="00A540F5"/>
    <w:rsid w:val="00A54483"/>
    <w:rsid w:val="00A57AC2"/>
    <w:rsid w:val="00A60E80"/>
    <w:rsid w:val="00A70849"/>
    <w:rsid w:val="00A745C9"/>
    <w:rsid w:val="00A80C3C"/>
    <w:rsid w:val="00AA360A"/>
    <w:rsid w:val="00AB0B6E"/>
    <w:rsid w:val="00AB40AF"/>
    <w:rsid w:val="00AD01CF"/>
    <w:rsid w:val="00AF4B44"/>
    <w:rsid w:val="00AF6A54"/>
    <w:rsid w:val="00B00A6B"/>
    <w:rsid w:val="00B227F1"/>
    <w:rsid w:val="00B352BE"/>
    <w:rsid w:val="00B52B68"/>
    <w:rsid w:val="00B7050B"/>
    <w:rsid w:val="00B71813"/>
    <w:rsid w:val="00B7513E"/>
    <w:rsid w:val="00B755EE"/>
    <w:rsid w:val="00B80E36"/>
    <w:rsid w:val="00B818E5"/>
    <w:rsid w:val="00BC14EE"/>
    <w:rsid w:val="00BD1682"/>
    <w:rsid w:val="00BD3975"/>
    <w:rsid w:val="00BF47F7"/>
    <w:rsid w:val="00BF6FA3"/>
    <w:rsid w:val="00C14E4C"/>
    <w:rsid w:val="00C2003C"/>
    <w:rsid w:val="00C219AF"/>
    <w:rsid w:val="00C2481B"/>
    <w:rsid w:val="00C76F93"/>
    <w:rsid w:val="00C8627F"/>
    <w:rsid w:val="00C86B91"/>
    <w:rsid w:val="00C8784D"/>
    <w:rsid w:val="00C929F9"/>
    <w:rsid w:val="00CB0DDF"/>
    <w:rsid w:val="00CB5E59"/>
    <w:rsid w:val="00CB75D6"/>
    <w:rsid w:val="00CF2919"/>
    <w:rsid w:val="00D3036A"/>
    <w:rsid w:val="00D450A9"/>
    <w:rsid w:val="00D47DC8"/>
    <w:rsid w:val="00D62C83"/>
    <w:rsid w:val="00D67716"/>
    <w:rsid w:val="00D70B37"/>
    <w:rsid w:val="00D74CB3"/>
    <w:rsid w:val="00D76232"/>
    <w:rsid w:val="00D82849"/>
    <w:rsid w:val="00DA1FFE"/>
    <w:rsid w:val="00DA2634"/>
    <w:rsid w:val="00DC7DB3"/>
    <w:rsid w:val="00DD3F6A"/>
    <w:rsid w:val="00DE39CC"/>
    <w:rsid w:val="00DF34FB"/>
    <w:rsid w:val="00E06308"/>
    <w:rsid w:val="00E11C41"/>
    <w:rsid w:val="00E233F6"/>
    <w:rsid w:val="00E26891"/>
    <w:rsid w:val="00E301F3"/>
    <w:rsid w:val="00E510C6"/>
    <w:rsid w:val="00E573D6"/>
    <w:rsid w:val="00E7136C"/>
    <w:rsid w:val="00E836A3"/>
    <w:rsid w:val="00E92F98"/>
    <w:rsid w:val="00E94262"/>
    <w:rsid w:val="00EA2E13"/>
    <w:rsid w:val="00EB3E53"/>
    <w:rsid w:val="00EB41AB"/>
    <w:rsid w:val="00EC4D69"/>
    <w:rsid w:val="00ED35B2"/>
    <w:rsid w:val="00EF649C"/>
    <w:rsid w:val="00EF6F9D"/>
    <w:rsid w:val="00F01394"/>
    <w:rsid w:val="00F032C3"/>
    <w:rsid w:val="00F04222"/>
    <w:rsid w:val="00F0476C"/>
    <w:rsid w:val="00F101A0"/>
    <w:rsid w:val="00F201BE"/>
    <w:rsid w:val="00F203BF"/>
    <w:rsid w:val="00F25002"/>
    <w:rsid w:val="00F3117B"/>
    <w:rsid w:val="00F35D3F"/>
    <w:rsid w:val="00F42C47"/>
    <w:rsid w:val="00F442B9"/>
    <w:rsid w:val="00F4729E"/>
    <w:rsid w:val="00F551F7"/>
    <w:rsid w:val="00F70F55"/>
    <w:rsid w:val="00F81669"/>
    <w:rsid w:val="00F83D01"/>
    <w:rsid w:val="00F96B71"/>
    <w:rsid w:val="00FA4350"/>
    <w:rsid w:val="00FB79AC"/>
    <w:rsid w:val="00FD0338"/>
    <w:rsid w:val="00FD292E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hilight">
    <w:name w:val="hilight"/>
    <w:basedOn w:val="DefaultParagraphFont"/>
    <w:rsid w:val="004B1668"/>
  </w:style>
  <w:style w:type="character" w:styleId="FollowedHyperlink">
    <w:name w:val="FollowedHyperlink"/>
    <w:basedOn w:val="DefaultParagraphFont"/>
    <w:uiPriority w:val="99"/>
    <w:semiHidden/>
    <w:unhideWhenUsed/>
    <w:rsid w:val="009459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feqh.ir/%D8%B3%DA%A9%D9%88%D9%86%DB%8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kifeqh.ir/%DA%86%D8%B4%D9%85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0088/26/290/&#1575;&#1604;&#1575;&#1576;&#1583;&#1575;&#1606;" TargetMode="External"/><Relationship Id="rId2" Type="http://schemas.openxmlformats.org/officeDocument/2006/relationships/hyperlink" Target="http://lib.eshia.ir/11024/17/349/&#1604;&#1604;&#1593;&#1740;&#1606;" TargetMode="External"/><Relationship Id="rId1" Type="http://schemas.openxmlformats.org/officeDocument/2006/relationships/hyperlink" Target="http://lib.eshia.ir/13035/1/149/&#1608;&#1575;&#1604;&#1587;&#1705;&#1608;&#1606;&#174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8A48-F03F-4C34-A16C-A7EF95D3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6</cp:revision>
  <dcterms:created xsi:type="dcterms:W3CDTF">2016-10-18T19:29:00Z</dcterms:created>
  <dcterms:modified xsi:type="dcterms:W3CDTF">2016-10-19T06:19:00Z</dcterms:modified>
</cp:coreProperties>
</file>