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527A1" w14:textId="77777777" w:rsidR="008005D1" w:rsidRPr="008005D1" w:rsidRDefault="008005D1" w:rsidP="008005D1">
      <w:pPr>
        <w:pStyle w:val="lessontitle"/>
        <w:shd w:val="clear" w:color="auto" w:fill="F5F5F5"/>
        <w:bidi/>
        <w:spacing w:before="0" w:beforeAutospacing="0" w:after="150" w:afterAutospacing="0" w:line="360" w:lineRule="atLeast"/>
        <w:jc w:val="both"/>
        <w:rPr>
          <w:rFonts w:ascii="Shabnam" w:hAnsi="Shabnam"/>
          <w:color w:val="454545"/>
          <w:spacing w:val="3"/>
          <w:sz w:val="25"/>
        </w:rPr>
      </w:pPr>
      <w:r w:rsidRPr="008005D1">
        <w:rPr>
          <w:rFonts w:ascii="Shabnam" w:hAnsi="Shabnam"/>
          <w:color w:val="454545"/>
          <w:spacing w:val="3"/>
          <w:sz w:val="25"/>
        </w:rPr>
        <w:br/>
      </w:r>
      <w:r w:rsidRPr="008005D1">
        <w:rPr>
          <w:rFonts w:ascii="Shabnam" w:hAnsi="Shabnam"/>
          <w:color w:val="454545"/>
          <w:spacing w:val="3"/>
          <w:sz w:val="25"/>
          <w:rtl/>
        </w:rPr>
        <w:t>درس خارج اصول استاد مهدی گنجی</w:t>
      </w:r>
    </w:p>
    <w:p w14:paraId="25AE34FD" w14:textId="77777777" w:rsidR="008005D1" w:rsidRPr="008005D1" w:rsidRDefault="008005D1" w:rsidP="008005D1">
      <w:pPr>
        <w:pStyle w:val="lessontitle"/>
        <w:shd w:val="clear" w:color="auto" w:fill="F5F5F5"/>
        <w:bidi/>
        <w:spacing w:before="0" w:beforeAutospacing="0" w:after="150" w:afterAutospacing="0" w:line="360" w:lineRule="atLeast"/>
        <w:jc w:val="both"/>
        <w:rPr>
          <w:rFonts w:ascii="Shabnam" w:hAnsi="Shabnam"/>
          <w:color w:val="454545"/>
          <w:spacing w:val="3"/>
          <w:sz w:val="25"/>
        </w:rPr>
      </w:pPr>
      <w:r w:rsidRPr="008005D1">
        <w:rPr>
          <w:rFonts w:ascii="Shabnam" w:hAnsi="Shabnam"/>
          <w:color w:val="454545"/>
          <w:spacing w:val="3"/>
          <w:sz w:val="25"/>
        </w:rPr>
        <w:t>_1/39/60</w:t>
      </w:r>
    </w:p>
    <w:p w14:paraId="27339E29" w14:textId="77777777" w:rsidR="008005D1" w:rsidRPr="008005D1" w:rsidRDefault="008005D1" w:rsidP="008005D1">
      <w:pPr>
        <w:pStyle w:val="lessontitle"/>
        <w:shd w:val="clear" w:color="auto" w:fill="F5F5F5"/>
        <w:bidi/>
        <w:spacing w:before="0" w:beforeAutospacing="0" w:after="150" w:afterAutospacing="0" w:line="360" w:lineRule="atLeast"/>
        <w:jc w:val="both"/>
        <w:rPr>
          <w:rFonts w:ascii="Shabnam" w:hAnsi="Shabnam"/>
          <w:color w:val="454545"/>
          <w:spacing w:val="3"/>
          <w:sz w:val="25"/>
        </w:rPr>
      </w:pPr>
      <w:r w:rsidRPr="008005D1">
        <w:rPr>
          <w:rFonts w:ascii="Shabnam" w:hAnsi="Shabnam"/>
          <w:color w:val="454545"/>
          <w:spacing w:val="3"/>
          <w:sz w:val="25"/>
          <w:rtl/>
        </w:rPr>
        <w:t>بسم الله الرحمن الرحیم</w:t>
      </w:r>
    </w:p>
    <w:p w14:paraId="024752FB" w14:textId="77777777" w:rsidR="008005D1" w:rsidRPr="008005D1" w:rsidRDefault="008005D1" w:rsidP="008005D1">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8005D1">
        <w:rPr>
          <w:rFonts w:ascii="Shabnam" w:hAnsi="Shabnam"/>
          <w:color w:val="454545"/>
          <w:spacing w:val="3"/>
          <w:sz w:val="25"/>
        </w:rPr>
        <w:t> </w:t>
      </w:r>
    </w:p>
    <w:p w14:paraId="0547109F" w14:textId="77777777" w:rsidR="008005D1" w:rsidRPr="008005D1" w:rsidRDefault="008005D1" w:rsidP="008005D1">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8005D1">
        <w:rPr>
          <w:rStyle w:val="mabna"/>
          <w:rFonts w:ascii="Shabnam" w:hAnsi="Shabnam"/>
          <w:color w:val="454545"/>
          <w:spacing w:val="3"/>
          <w:sz w:val="25"/>
          <w:u w:val="single"/>
          <w:rtl/>
        </w:rPr>
        <w:t>تخطئه و تصویب</w:t>
      </w:r>
      <w:r w:rsidRPr="008005D1">
        <w:rPr>
          <w:rStyle w:val="632423"/>
          <w:rFonts w:ascii="Shabnam" w:hAnsi="Shabnam"/>
          <w:color w:val="454545"/>
          <w:spacing w:val="3"/>
          <w:sz w:val="25"/>
        </w:rPr>
        <w:t>1</w:t>
      </w:r>
    </w:p>
    <w:p w14:paraId="12556867" w14:textId="77777777" w:rsidR="008005D1" w:rsidRPr="008005D1" w:rsidRDefault="008005D1" w:rsidP="008005D1">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8005D1">
        <w:rPr>
          <w:rStyle w:val="mabna"/>
          <w:rFonts w:ascii="Shabnam" w:hAnsi="Shabnam"/>
          <w:color w:val="454545"/>
          <w:spacing w:val="3"/>
          <w:sz w:val="25"/>
          <w:u w:val="single"/>
          <w:rtl/>
        </w:rPr>
        <w:t>حاصل کلام اخوند</w:t>
      </w:r>
      <w:r w:rsidRPr="008005D1">
        <w:rPr>
          <w:rStyle w:val="632423"/>
          <w:rFonts w:ascii="Shabnam" w:hAnsi="Shabnam"/>
          <w:color w:val="454545"/>
          <w:spacing w:val="3"/>
          <w:sz w:val="25"/>
        </w:rPr>
        <w:t>1</w:t>
      </w:r>
    </w:p>
    <w:p w14:paraId="7192EA35" w14:textId="77777777" w:rsidR="008005D1" w:rsidRPr="008005D1" w:rsidRDefault="008005D1" w:rsidP="008005D1">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8005D1">
        <w:rPr>
          <w:rStyle w:val="mabna"/>
          <w:rFonts w:ascii="Shabnam" w:hAnsi="Shabnam"/>
          <w:color w:val="454545"/>
          <w:spacing w:val="3"/>
          <w:sz w:val="25"/>
          <w:u w:val="single"/>
          <w:rtl/>
        </w:rPr>
        <w:t>بیان اقای خویی برای اختصاص احکام ظاهریه از راه فعلیت حکم از طریق فعلیت موضوع</w:t>
      </w:r>
      <w:r w:rsidRPr="008005D1">
        <w:rPr>
          <w:rStyle w:val="632423"/>
          <w:rFonts w:ascii="Shabnam" w:hAnsi="Shabnam"/>
          <w:color w:val="454545"/>
          <w:spacing w:val="3"/>
          <w:sz w:val="25"/>
        </w:rPr>
        <w:t>2</w:t>
      </w:r>
    </w:p>
    <w:p w14:paraId="2C2FEA0E" w14:textId="77777777" w:rsidR="008005D1" w:rsidRPr="008005D1" w:rsidRDefault="008005D1" w:rsidP="008005D1">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8005D1">
        <w:rPr>
          <w:rStyle w:val="mabna"/>
          <w:rFonts w:ascii="Shabnam" w:hAnsi="Shabnam"/>
          <w:color w:val="454545"/>
          <w:spacing w:val="3"/>
          <w:sz w:val="25"/>
          <w:u w:val="single"/>
          <w:rtl/>
        </w:rPr>
        <w:t>استاد: اخص بودن از مدعا</w:t>
      </w:r>
      <w:r w:rsidRPr="008005D1">
        <w:rPr>
          <w:rStyle w:val="632423"/>
          <w:rFonts w:ascii="Shabnam" w:hAnsi="Shabnam"/>
          <w:color w:val="454545"/>
          <w:spacing w:val="3"/>
          <w:sz w:val="25"/>
        </w:rPr>
        <w:t>3</w:t>
      </w:r>
    </w:p>
    <w:p w14:paraId="4532E172" w14:textId="77777777" w:rsidR="008005D1" w:rsidRPr="008005D1" w:rsidRDefault="008005D1" w:rsidP="008005D1">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8005D1">
        <w:rPr>
          <w:rStyle w:val="mabna"/>
          <w:rFonts w:ascii="Shabnam" w:hAnsi="Shabnam"/>
          <w:color w:val="454545"/>
          <w:spacing w:val="3"/>
          <w:sz w:val="25"/>
          <w:u w:val="single"/>
          <w:rtl/>
        </w:rPr>
        <w:t>بیان حاج شیخ اصفهانی برای اختصاص احکام ظاهری به عالمین از راه انحصار غرض</w:t>
      </w:r>
      <w:r w:rsidRPr="008005D1">
        <w:rPr>
          <w:rStyle w:val="632423"/>
          <w:rFonts w:ascii="Shabnam" w:hAnsi="Shabnam"/>
          <w:color w:val="454545"/>
          <w:spacing w:val="3"/>
          <w:sz w:val="25"/>
        </w:rPr>
        <w:t>3</w:t>
      </w:r>
    </w:p>
    <w:p w14:paraId="4BFF9B65" w14:textId="77777777" w:rsidR="008005D1" w:rsidRPr="008005D1" w:rsidRDefault="008005D1" w:rsidP="008005D1">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8005D1">
        <w:rPr>
          <w:rStyle w:val="mabna"/>
          <w:rFonts w:ascii="Shabnam" w:hAnsi="Shabnam"/>
          <w:color w:val="454545"/>
          <w:spacing w:val="3"/>
          <w:sz w:val="25"/>
          <w:u w:val="single"/>
          <w:rtl/>
        </w:rPr>
        <w:t>فصل پنجم تبدّل رأى مجتهد</w:t>
      </w:r>
      <w:r w:rsidRPr="008005D1">
        <w:rPr>
          <w:rStyle w:val="632423"/>
          <w:rFonts w:ascii="Shabnam" w:hAnsi="Shabnam"/>
          <w:color w:val="454545"/>
          <w:spacing w:val="3"/>
          <w:sz w:val="25"/>
        </w:rPr>
        <w:t>3</w:t>
      </w:r>
    </w:p>
    <w:p w14:paraId="27F94863" w14:textId="77777777" w:rsidR="008005D1" w:rsidRPr="008005D1" w:rsidRDefault="008005D1" w:rsidP="008005D1">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8005D1">
        <w:rPr>
          <w:rFonts w:ascii="Shabnam" w:hAnsi="Shabnam"/>
          <w:color w:val="454545"/>
          <w:spacing w:val="3"/>
          <w:sz w:val="25"/>
        </w:rPr>
        <w:t> </w:t>
      </w:r>
    </w:p>
    <w:p w14:paraId="215AB783" w14:textId="77777777" w:rsidR="008005D1" w:rsidRPr="008005D1" w:rsidRDefault="008005D1" w:rsidP="008005D1">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8005D1">
        <w:rPr>
          <w:rStyle w:val="0202ff"/>
          <w:rFonts w:ascii="Shabnam" w:hAnsi="Shabnam"/>
          <w:b/>
          <w:bCs/>
          <w:i/>
          <w:iCs/>
          <w:color w:val="454545"/>
          <w:spacing w:val="3"/>
          <w:sz w:val="25"/>
          <w:rtl/>
        </w:rPr>
        <w:t>موضوع</w:t>
      </w:r>
      <w:r w:rsidRPr="008005D1">
        <w:rPr>
          <w:rStyle w:val="0202ff"/>
          <w:rFonts w:ascii="Shabnam" w:hAnsi="Shabnam"/>
          <w:i/>
          <w:iCs/>
          <w:color w:val="454545"/>
          <w:spacing w:val="3"/>
          <w:sz w:val="25"/>
        </w:rPr>
        <w:t>:</w:t>
      </w:r>
      <w:r w:rsidRPr="008005D1">
        <w:rPr>
          <w:rFonts w:ascii="Shabnam" w:hAnsi="Shabnam"/>
          <w:color w:val="454545"/>
          <w:spacing w:val="3"/>
          <w:sz w:val="25"/>
        </w:rPr>
        <w:t> </w:t>
      </w:r>
      <w:r w:rsidRPr="008005D1">
        <w:rPr>
          <w:rFonts w:ascii="Shabnam" w:hAnsi="Shabnam"/>
          <w:color w:val="454545"/>
          <w:spacing w:val="3"/>
          <w:sz w:val="25"/>
          <w:rtl/>
        </w:rPr>
        <w:t>اشتراک و اختصاص احکام /تخطئه نصویب /اجتهاد و تقلید</w:t>
      </w:r>
    </w:p>
    <w:p w14:paraId="303EE340" w14:textId="77777777" w:rsidR="008005D1" w:rsidRPr="008005D1" w:rsidRDefault="008005D1" w:rsidP="008005D1">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8005D1">
        <w:rPr>
          <w:rStyle w:val="0202ff"/>
          <w:rFonts w:ascii="Shabnam" w:hAnsi="Shabnam"/>
          <w:b/>
          <w:bCs/>
          <w:i/>
          <w:iCs/>
          <w:color w:val="454545"/>
          <w:spacing w:val="3"/>
          <w:sz w:val="25"/>
          <w:rtl/>
        </w:rPr>
        <w:t>خلاصه مباحث گذشته</w:t>
      </w:r>
      <w:r w:rsidRPr="008005D1">
        <w:rPr>
          <w:rStyle w:val="0202ff"/>
          <w:rFonts w:ascii="Shabnam" w:hAnsi="Shabnam"/>
          <w:b/>
          <w:bCs/>
          <w:i/>
          <w:iCs/>
          <w:color w:val="454545"/>
          <w:spacing w:val="3"/>
          <w:sz w:val="25"/>
        </w:rPr>
        <w:t>:</w:t>
      </w:r>
    </w:p>
    <w:p w14:paraId="77A0CCBD" w14:textId="77777777" w:rsidR="008005D1" w:rsidRPr="008005D1" w:rsidRDefault="008005D1" w:rsidP="008005D1">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8005D1">
        <w:rPr>
          <w:rFonts w:ascii="Shabnam" w:hAnsi="Shabnam"/>
          <w:color w:val="454545"/>
          <w:spacing w:val="3"/>
          <w:sz w:val="25"/>
          <w:rtl/>
        </w:rPr>
        <w:t>مرحوم اخوند برای اثبات اشتراک احکام بین عالم و جاهل به اجماع و اخبار متواتره تمسک جسته بود که استاد فرمود اولا اجماع که چندان قیمتی ندارد و خود اخوند زیاد به ان جایگاهی نمیبخشد ثانیا بحث ما کلامی است و اجماع در ان کشف از رای معصوم نمیکند و از طرفی ادعای اخبار متواتره در این مقام درست نیست چون یک خبر هم نداریم که مضمونش اشتراک احکام بین عالم وجاهل باشد و بعد به بحث تخطئه و تصویب وارد شد</w:t>
      </w:r>
      <w:r w:rsidRPr="008005D1">
        <w:rPr>
          <w:rFonts w:ascii="Shabnam" w:hAnsi="Shabnam"/>
          <w:color w:val="454545"/>
          <w:spacing w:val="3"/>
          <w:sz w:val="25"/>
        </w:rPr>
        <w:t>.</w:t>
      </w:r>
    </w:p>
    <w:p w14:paraId="6EDB5B3B" w14:textId="77777777" w:rsidR="008005D1" w:rsidRPr="008005D1" w:rsidRDefault="008005D1" w:rsidP="008005D1">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8005D1">
        <w:rPr>
          <w:rFonts w:ascii="Shabnam" w:hAnsi="Shabnam"/>
          <w:color w:val="454545"/>
          <w:spacing w:val="3"/>
          <w:sz w:val="25"/>
        </w:rPr>
        <w:t> </w:t>
      </w:r>
    </w:p>
    <w:p w14:paraId="7047C7EA" w14:textId="77777777" w:rsidR="008005D1" w:rsidRPr="008005D1" w:rsidRDefault="008005D1" w:rsidP="008005D1">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8005D1">
        <w:rPr>
          <w:rStyle w:val="0202ff"/>
          <w:rFonts w:ascii="Shabnam" w:hAnsi="Shabnam"/>
          <w:b/>
          <w:bCs/>
          <w:color w:val="454545"/>
          <w:spacing w:val="3"/>
          <w:sz w:val="25"/>
          <w:rtl/>
        </w:rPr>
        <w:t>تخطئه و تصویب</w:t>
      </w:r>
    </w:p>
    <w:p w14:paraId="0CCD41FD" w14:textId="77777777" w:rsidR="008005D1" w:rsidRPr="008005D1" w:rsidRDefault="008005D1" w:rsidP="008005D1">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8005D1">
        <w:rPr>
          <w:rStyle w:val="0202ff"/>
          <w:rFonts w:ascii="Shabnam" w:hAnsi="Shabnam"/>
          <w:b/>
          <w:bCs/>
          <w:color w:val="454545"/>
          <w:spacing w:val="3"/>
          <w:sz w:val="25"/>
          <w:rtl/>
        </w:rPr>
        <w:t>حاصل کلام اخوند</w:t>
      </w:r>
    </w:p>
    <w:p w14:paraId="396942A1" w14:textId="77777777" w:rsidR="008005D1" w:rsidRPr="008005D1" w:rsidRDefault="008005D1" w:rsidP="008005D1">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8005D1">
        <w:rPr>
          <w:rFonts w:ascii="Shabnam" w:hAnsi="Shabnam"/>
          <w:color w:val="454545"/>
          <w:spacing w:val="3"/>
          <w:sz w:val="25"/>
          <w:rtl/>
        </w:rPr>
        <w:t>ایشان فرمودند که امامیه قائل به تخطئه هستند و عالم و جاهل در احکام مشترک هستند منتها جناب اخوند اشتراک عالم و جاهل را در مرحله ی انشاء حکم قائل است ومشهور در مرحله ی فعلیت حکم عالم و جاهل را مشترک میداند. در بحث جمع بین حکم ظاهری و واقعی مرحوم اخوند به خاطر مشکلی که در جمع بین انها برایش وجود داشت قائل به اشتراک احکام در مرحله ی انشاء شد و فعلیت حکم را به انقداح ارده در نفس نبوی و علوی دانست ولی مشهور فعلیت حکم را به فعلیت موضوع دانستند و اشتراک را در مرحله فعلیت حکم میدانند. پس اشتراک احکام دو نوع است در مرحله انشاء و در مرحله فعلیت</w:t>
      </w:r>
      <w:r w:rsidRPr="008005D1">
        <w:rPr>
          <w:rFonts w:ascii="Shabnam" w:hAnsi="Shabnam"/>
          <w:color w:val="454545"/>
          <w:spacing w:val="3"/>
          <w:sz w:val="25"/>
        </w:rPr>
        <w:t>.</w:t>
      </w:r>
    </w:p>
    <w:p w14:paraId="162DEB6A" w14:textId="77777777" w:rsidR="008005D1" w:rsidRPr="008005D1" w:rsidRDefault="008005D1" w:rsidP="008005D1">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8005D1">
        <w:rPr>
          <w:rFonts w:ascii="Shabnam" w:hAnsi="Shabnam"/>
          <w:color w:val="454545"/>
          <w:spacing w:val="3"/>
          <w:sz w:val="25"/>
          <w:rtl/>
        </w:rPr>
        <w:t>این نکته هم معلوم باشد اخوند که میگوید در فعلیت احکام مشترک هستند به این معنا نیست که قائل به حکم ظاهری نفسی در امارات باشد و قائل به تولید حکم ظاهری در صورت مخالف واقع بودن امارات باشد بلکه ایشان که میگوید در مرحله ی فعلیت احکام مختص به عالمین است معنایش این است که در صورت خلاف، حکم واقعی به مرحله ی فعلیت نمیرسد ولی در صورت به واقع اصابت کردن ان، حکم واقعی به فعلیت میرسد فلذا احکام در مرحله فعلیت مختص به عالمین است نه اینکه مثل مشهور بگوید در صورت خلاف، طبق مودای اماره حکم ظاهری درحق مکلف جعل شود</w:t>
      </w:r>
      <w:r w:rsidRPr="008005D1">
        <w:rPr>
          <w:rFonts w:ascii="Shabnam" w:hAnsi="Shabnam"/>
          <w:color w:val="454545"/>
          <w:spacing w:val="3"/>
          <w:sz w:val="25"/>
        </w:rPr>
        <w:t>.</w:t>
      </w:r>
    </w:p>
    <w:p w14:paraId="7AACFB93" w14:textId="77777777" w:rsidR="008005D1" w:rsidRPr="008005D1" w:rsidRDefault="008005D1" w:rsidP="008005D1">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8005D1">
        <w:rPr>
          <w:rFonts w:ascii="Shabnam" w:hAnsi="Shabnam"/>
          <w:color w:val="454545"/>
          <w:spacing w:val="3"/>
          <w:sz w:val="25"/>
          <w:rtl/>
        </w:rPr>
        <w:lastRenderedPageBreak/>
        <w:t>جناب اخوند این کلام مشهور که عبارت است از ظنی بودن طریق منافاتی با علمی بودن حکم نمیکند را بر مسلک سببیتی تطبیق کرد البته منظور از سببیت به معنای معتزلی نیست بلکه به معنای جعل حکم مماثل و احکام ظاهری نفسی است، در حالی که بر مبنای کسانی که قائل به جعل حکم طریقی هم قابل تطبیق است زیرا طبق این مبنا حکم هست ولی طریق به واقع است</w:t>
      </w:r>
      <w:r w:rsidRPr="008005D1">
        <w:rPr>
          <w:rFonts w:ascii="Shabnam" w:hAnsi="Shabnam"/>
          <w:color w:val="454545"/>
          <w:spacing w:val="3"/>
          <w:sz w:val="25"/>
        </w:rPr>
        <w:t>.</w:t>
      </w:r>
    </w:p>
    <w:p w14:paraId="593C2DD6" w14:textId="77777777" w:rsidR="008005D1" w:rsidRPr="008005D1" w:rsidRDefault="008005D1" w:rsidP="008005D1">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8005D1">
        <w:rPr>
          <w:rStyle w:val="0202ff"/>
          <w:rFonts w:ascii="Shabnam" w:hAnsi="Shabnam"/>
          <w:b/>
          <w:bCs/>
          <w:color w:val="454545"/>
          <w:spacing w:val="3"/>
          <w:sz w:val="25"/>
          <w:rtl/>
        </w:rPr>
        <w:t>بیان اقای خویی برای اختصاص احکام ظاهریه از راه فعلیت حکم از طریق فعلیت موضوع</w:t>
      </w:r>
    </w:p>
    <w:p w14:paraId="74B75942" w14:textId="32BBD5E7" w:rsidR="008005D1" w:rsidRPr="008005D1" w:rsidRDefault="008005D1" w:rsidP="008005D1">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8005D1">
        <w:rPr>
          <w:rFonts w:ascii="Shabnam" w:hAnsi="Shabnam"/>
          <w:color w:val="454545"/>
          <w:spacing w:val="3"/>
          <w:sz w:val="25"/>
          <w:rtl/>
        </w:rPr>
        <w:t>ایشان میفرماید احکام واقعی بین عالم وجاهل مشترک است ولی احکام ظاهری مختص به عالمین است البته خود احکام ظاهری یک مرحله ی جعل دارند که ان هم مانند احکام واقعی مشترک است بین عالم وجاهل. مثلا لاتنقض الیقین را ووقتی شارع جعل کرد برای عالم وجاهل جعل کرد ولی وقتی به مرحله فعلیت در حق مکلف میخواهد برسد به عالمین اختصاص دارد و فعلیت حکم به فعلیت موضوع است . مثلا کسانی که استصحاب را در شک در مقتضی قبول ندارد اگر اشتباه باشد که اشتباه است برای انها هم در مرحله جعل این استصحاب جعل شده است ولی در مرحله فعلیت ممکن است در حق جاهل به فعلیت نرسد</w:t>
      </w:r>
      <w:r w:rsidRPr="008005D1">
        <w:rPr>
          <w:rFonts w:ascii="Shabnam" w:hAnsi="Shabnam"/>
          <w:color w:val="454545"/>
          <w:spacing w:val="3"/>
          <w:sz w:val="25"/>
        </w:rPr>
        <w:t>.</w:t>
      </w:r>
      <w:bookmarkStart w:id="0" w:name="_ftnref1"/>
      <w:r w:rsidRPr="008005D1">
        <w:rPr>
          <w:rFonts w:ascii="Shabnam" w:hAnsi="Shabnam"/>
          <w:color w:val="454545"/>
          <w:spacing w:val="3"/>
          <w:sz w:val="25"/>
        </w:rPr>
        <w:fldChar w:fldCharType="begin"/>
      </w:r>
      <w:r>
        <w:rPr>
          <w:rFonts w:ascii="Shabnam" w:hAnsi="Shabnam"/>
          <w:color w:val="454545"/>
          <w:spacing w:val="3"/>
          <w:sz w:val="25"/>
        </w:rPr>
        <w:instrText>HYPERLINK "https://mfeb.ir/home/osulg1-270/" \l "_ftn1" \o "</w:instrText>
      </w:r>
      <w:r>
        <w:rPr>
          <w:rFonts w:ascii="Shabnam" w:hAnsi="Shabnam" w:hint="eastAsia"/>
          <w:color w:val="454545"/>
          <w:spacing w:val="3"/>
          <w:sz w:val="25"/>
          <w:rtl/>
        </w:rPr>
        <w:instrText>التنق</w:instrText>
      </w:r>
      <w:r>
        <w:rPr>
          <w:rFonts w:ascii="Shabnam" w:hAnsi="Shabnam" w:hint="cs"/>
          <w:color w:val="454545"/>
          <w:spacing w:val="3"/>
          <w:sz w:val="25"/>
          <w:rtl/>
        </w:rPr>
        <w:instrText>ی</w:instrText>
      </w:r>
      <w:r>
        <w:rPr>
          <w:rFonts w:ascii="Shabnam" w:hAnsi="Shabnam" w:hint="eastAsia"/>
          <w:color w:val="454545"/>
          <w:spacing w:val="3"/>
          <w:sz w:val="25"/>
          <w:rtl/>
        </w:rPr>
        <w:instrText>ح</w:instrText>
      </w:r>
      <w:r>
        <w:rPr>
          <w:rFonts w:ascii="Shabnam" w:hAnsi="Shabnam"/>
          <w:color w:val="454545"/>
          <w:spacing w:val="3"/>
          <w:sz w:val="25"/>
          <w:rtl/>
        </w:rPr>
        <w:instrText xml:space="preserve"> </w:instrText>
      </w:r>
      <w:r>
        <w:rPr>
          <w:rFonts w:ascii="Shabnam" w:hAnsi="Shabnam" w:hint="eastAsia"/>
          <w:color w:val="454545"/>
          <w:spacing w:val="3"/>
          <w:sz w:val="25"/>
          <w:rtl/>
        </w:rPr>
        <w:instrText>ف</w:instrText>
      </w:r>
      <w:r>
        <w:rPr>
          <w:rFonts w:ascii="Shabnam" w:hAnsi="Shabnam" w:hint="cs"/>
          <w:color w:val="454545"/>
          <w:spacing w:val="3"/>
          <w:sz w:val="25"/>
          <w:rtl/>
        </w:rPr>
        <w:instrText>ی</w:instrText>
      </w:r>
      <w:r>
        <w:rPr>
          <w:rFonts w:ascii="Shabnam" w:hAnsi="Shabnam"/>
          <w:color w:val="454545"/>
          <w:spacing w:val="3"/>
          <w:sz w:val="25"/>
          <w:rtl/>
        </w:rPr>
        <w:instrText xml:space="preserve"> </w:instrText>
      </w:r>
      <w:r>
        <w:rPr>
          <w:rFonts w:ascii="Shabnam" w:hAnsi="Shabnam" w:hint="eastAsia"/>
          <w:color w:val="454545"/>
          <w:spacing w:val="3"/>
          <w:sz w:val="25"/>
          <w:rtl/>
        </w:rPr>
        <w:instrText>شرح</w:instrText>
      </w:r>
      <w:r>
        <w:rPr>
          <w:rFonts w:ascii="Shabnam" w:hAnsi="Shabnam"/>
          <w:color w:val="454545"/>
          <w:spacing w:val="3"/>
          <w:sz w:val="25"/>
          <w:rtl/>
        </w:rPr>
        <w:instrText xml:space="preserve"> </w:instrText>
      </w:r>
      <w:r>
        <w:rPr>
          <w:rFonts w:ascii="Shabnam" w:hAnsi="Shabnam" w:hint="eastAsia"/>
          <w:color w:val="454545"/>
          <w:spacing w:val="3"/>
          <w:sz w:val="25"/>
          <w:rtl/>
        </w:rPr>
        <w:instrText>العروت</w:instrText>
      </w:r>
      <w:r>
        <w:rPr>
          <w:rFonts w:ascii="Shabnam" w:hAnsi="Shabnam" w:hint="cs"/>
          <w:color w:val="454545"/>
          <w:spacing w:val="3"/>
          <w:sz w:val="25"/>
          <w:rtl/>
        </w:rPr>
        <w:instrText>ی</w:instrText>
      </w:r>
      <w:r>
        <w:rPr>
          <w:rFonts w:ascii="Shabnam" w:hAnsi="Shabnam"/>
          <w:color w:val="454545"/>
          <w:spacing w:val="3"/>
          <w:sz w:val="25"/>
          <w:rtl/>
        </w:rPr>
        <w:instrText xml:space="preserve"> </w:instrText>
      </w:r>
      <w:r>
        <w:rPr>
          <w:rFonts w:ascii="Shabnam" w:hAnsi="Shabnam" w:hint="eastAsia"/>
          <w:color w:val="454545"/>
          <w:spacing w:val="3"/>
          <w:sz w:val="25"/>
          <w:rtl/>
        </w:rPr>
        <w:instrText>الوثق</w:instrText>
      </w:r>
      <w:r>
        <w:rPr>
          <w:rFonts w:ascii="Shabnam" w:hAnsi="Shabnam" w:hint="cs"/>
          <w:color w:val="454545"/>
          <w:spacing w:val="3"/>
          <w:sz w:val="25"/>
          <w:rtl/>
        </w:rPr>
        <w:instrText>ی</w:instrText>
      </w:r>
      <w:r>
        <w:rPr>
          <w:rFonts w:ascii="Shabnam" w:hAnsi="Shabnam"/>
          <w:color w:val="454545"/>
          <w:spacing w:val="3"/>
          <w:sz w:val="25"/>
          <w:rtl/>
        </w:rPr>
        <w:instrText xml:space="preserve"> </w:instrText>
      </w:r>
      <w:r>
        <w:rPr>
          <w:rFonts w:ascii="Shabnam" w:hAnsi="Shabnam" w:hint="eastAsia"/>
          <w:color w:val="454545"/>
          <w:spacing w:val="3"/>
          <w:sz w:val="25"/>
          <w:rtl/>
        </w:rPr>
        <w:instrText>باب</w:instrText>
      </w:r>
      <w:r>
        <w:rPr>
          <w:rFonts w:ascii="Shabnam" w:hAnsi="Shabnam"/>
          <w:color w:val="454545"/>
          <w:spacing w:val="3"/>
          <w:sz w:val="25"/>
          <w:rtl/>
        </w:rPr>
        <w:instrText xml:space="preserve"> </w:instrText>
      </w:r>
      <w:r>
        <w:rPr>
          <w:rFonts w:ascii="Shabnam" w:hAnsi="Shabnam" w:hint="eastAsia"/>
          <w:color w:val="454545"/>
          <w:spacing w:val="3"/>
          <w:sz w:val="25"/>
          <w:rtl/>
        </w:rPr>
        <w:instrText>اجتهاد</w:instrText>
      </w:r>
      <w:r>
        <w:rPr>
          <w:rFonts w:ascii="Shabnam" w:hAnsi="Shabnam"/>
          <w:color w:val="454545"/>
          <w:spacing w:val="3"/>
          <w:sz w:val="25"/>
          <w:rtl/>
        </w:rPr>
        <w:instrText xml:space="preserve"> </w:instrText>
      </w:r>
      <w:r>
        <w:rPr>
          <w:rFonts w:ascii="Shabnam" w:hAnsi="Shabnam" w:hint="eastAsia"/>
          <w:color w:val="454545"/>
          <w:spacing w:val="3"/>
          <w:sz w:val="25"/>
          <w:rtl/>
        </w:rPr>
        <w:instrText>و</w:instrText>
      </w:r>
      <w:r>
        <w:rPr>
          <w:rFonts w:ascii="Shabnam" w:hAnsi="Shabnam"/>
          <w:color w:val="454545"/>
          <w:spacing w:val="3"/>
          <w:sz w:val="25"/>
          <w:rtl/>
        </w:rPr>
        <w:instrText xml:space="preserve"> </w:instrText>
      </w:r>
      <w:r>
        <w:rPr>
          <w:rFonts w:ascii="Shabnam" w:hAnsi="Shabnam" w:hint="eastAsia"/>
          <w:color w:val="454545"/>
          <w:spacing w:val="3"/>
          <w:sz w:val="25"/>
          <w:rtl/>
        </w:rPr>
        <w:instrText>تقل</w:instrText>
      </w:r>
      <w:r>
        <w:rPr>
          <w:rFonts w:ascii="Shabnam" w:hAnsi="Shabnam" w:hint="cs"/>
          <w:color w:val="454545"/>
          <w:spacing w:val="3"/>
          <w:sz w:val="25"/>
          <w:rtl/>
        </w:rPr>
        <w:instrText>ی</w:instrText>
      </w:r>
      <w:r>
        <w:rPr>
          <w:rFonts w:ascii="Shabnam" w:hAnsi="Shabnam" w:hint="eastAsia"/>
          <w:color w:val="454545"/>
          <w:spacing w:val="3"/>
          <w:sz w:val="25"/>
          <w:rtl/>
        </w:rPr>
        <w:instrText>د</w:instrText>
      </w:r>
      <w:r>
        <w:rPr>
          <w:rFonts w:ascii="Shabnam" w:hAnsi="Shabnam"/>
          <w:color w:val="454545"/>
          <w:spacing w:val="3"/>
          <w:sz w:val="25"/>
          <w:rtl/>
        </w:rPr>
        <w:instrText xml:space="preserve"> </w:instrText>
      </w:r>
      <w:r>
        <w:rPr>
          <w:rFonts w:ascii="Shabnam" w:hAnsi="Shabnam" w:hint="eastAsia"/>
          <w:color w:val="454545"/>
          <w:spacing w:val="3"/>
          <w:sz w:val="25"/>
          <w:rtl/>
        </w:rPr>
        <w:instrText>ص</w:instrText>
      </w:r>
      <w:r>
        <w:rPr>
          <w:rFonts w:ascii="Shabnam" w:hAnsi="Shabnam"/>
          <w:color w:val="454545"/>
          <w:spacing w:val="3"/>
          <w:sz w:val="25"/>
          <w:rtl/>
        </w:rPr>
        <w:instrText xml:space="preserve"> 41</w:instrText>
      </w:r>
      <w:r>
        <w:rPr>
          <w:rFonts w:ascii="Shabnam" w:hAnsi="Shabnam"/>
          <w:color w:val="454545"/>
          <w:spacing w:val="3"/>
          <w:sz w:val="25"/>
        </w:rPr>
        <w:instrText>"</w:instrText>
      </w:r>
      <w:r w:rsidRPr="008005D1">
        <w:rPr>
          <w:rFonts w:ascii="Shabnam" w:hAnsi="Shabnam"/>
          <w:color w:val="454545"/>
          <w:spacing w:val="3"/>
          <w:sz w:val="25"/>
        </w:rPr>
      </w:r>
      <w:r w:rsidRPr="008005D1">
        <w:rPr>
          <w:rFonts w:ascii="Shabnam" w:hAnsi="Shabnam"/>
          <w:color w:val="454545"/>
          <w:spacing w:val="3"/>
          <w:sz w:val="25"/>
        </w:rPr>
        <w:fldChar w:fldCharType="separate"/>
      </w:r>
      <w:r w:rsidRPr="008005D1">
        <w:rPr>
          <w:rStyle w:val="Hyperlink"/>
          <w:rFonts w:ascii="Shabnam" w:hAnsi="Shabnam"/>
          <w:color w:val="F16C20"/>
          <w:spacing w:val="3"/>
          <w:sz w:val="25"/>
        </w:rPr>
        <w:t>[1]</w:t>
      </w:r>
      <w:r w:rsidRPr="008005D1">
        <w:rPr>
          <w:rFonts w:ascii="Shabnam" w:hAnsi="Shabnam"/>
          <w:color w:val="454545"/>
          <w:spacing w:val="3"/>
          <w:sz w:val="25"/>
        </w:rPr>
        <w:fldChar w:fldCharType="end"/>
      </w:r>
      <w:bookmarkEnd w:id="0"/>
    </w:p>
    <w:p w14:paraId="38E8361C" w14:textId="77777777" w:rsidR="008005D1" w:rsidRPr="008005D1" w:rsidRDefault="008005D1" w:rsidP="008005D1">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8005D1">
        <w:rPr>
          <w:rFonts w:ascii="Shabnam" w:hAnsi="Shabnam"/>
          <w:color w:val="454545"/>
          <w:spacing w:val="3"/>
          <w:sz w:val="25"/>
          <w:rtl/>
        </w:rPr>
        <w:t>مثال1: در دوران بین محذورین بعضی جانب حرمت را مقدم میکنند چون دفع مفسده اولی است از جلب منفعت است و این هم ظنی است و بعضی برائت جاری میکنند و قائل به تخییر میشوند در اینجا برای کسانی که جانب حرمت را مقدم میکنند موضوع برائت که شک در اصل تکلیف است موجود نیست فلذا برائت برای انها به فعلیت نمیرسد بخلاف گروه دوم. فلذا احکام ظاهری در مرحله فعلیت مختص به عالمین است</w:t>
      </w:r>
      <w:r w:rsidRPr="008005D1">
        <w:rPr>
          <w:rFonts w:ascii="Shabnam" w:hAnsi="Shabnam"/>
          <w:color w:val="454545"/>
          <w:spacing w:val="3"/>
          <w:sz w:val="25"/>
        </w:rPr>
        <w:t>.</w:t>
      </w:r>
    </w:p>
    <w:p w14:paraId="3F7090D6" w14:textId="77777777" w:rsidR="008005D1" w:rsidRPr="008005D1" w:rsidRDefault="008005D1" w:rsidP="008005D1">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8005D1">
        <w:rPr>
          <w:rFonts w:ascii="Shabnam" w:hAnsi="Shabnam"/>
          <w:color w:val="454545"/>
          <w:spacing w:val="3"/>
          <w:sz w:val="25"/>
          <w:rtl/>
        </w:rPr>
        <w:t>مثال2: بعضی از علما حجیت استصحاب را در شک در مقتضی قبول دارند در این صورت تا جای استصحاب وجود دارد دیگر موضوع برائت در حق انها فعلیت پیدا نمیکند در حالی که بعضی از علما استصحاب را در شک در مقتضی قبول ندارد و برای انها موضوع برائت محقق میشود</w:t>
      </w:r>
      <w:r w:rsidRPr="008005D1">
        <w:rPr>
          <w:rFonts w:ascii="Shabnam" w:hAnsi="Shabnam"/>
          <w:color w:val="454545"/>
          <w:spacing w:val="3"/>
          <w:sz w:val="25"/>
        </w:rPr>
        <w:t>.</w:t>
      </w:r>
    </w:p>
    <w:p w14:paraId="5C713237" w14:textId="77777777" w:rsidR="008005D1" w:rsidRPr="008005D1" w:rsidRDefault="008005D1" w:rsidP="008005D1">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8005D1">
        <w:rPr>
          <w:rStyle w:val="0202ff"/>
          <w:rFonts w:ascii="Shabnam" w:hAnsi="Shabnam"/>
          <w:b/>
          <w:bCs/>
          <w:color w:val="454545"/>
          <w:spacing w:val="3"/>
          <w:sz w:val="25"/>
          <w:rtl/>
        </w:rPr>
        <w:t>استاد: اخص بودن از مدعا</w:t>
      </w:r>
    </w:p>
    <w:p w14:paraId="7DA044F7" w14:textId="77777777" w:rsidR="008005D1" w:rsidRPr="008005D1" w:rsidRDefault="008005D1" w:rsidP="008005D1">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8005D1">
        <w:rPr>
          <w:rFonts w:ascii="Shabnam" w:hAnsi="Shabnam"/>
          <w:color w:val="454545"/>
          <w:spacing w:val="3"/>
          <w:sz w:val="25"/>
          <w:rtl/>
        </w:rPr>
        <w:t>اینکه در همه جا احکام ظاهریه مختص به عالمین باشد صحیح نیست بلکه در بعضی از موارد مشترک بین عالم وجاهل است زیرا اگر قبول کردیم که فعلیت حکم به فعلیت موضوع است در مثال دوم این اختصاص استفاده نمیشود زیرا کسانی هم که اجرای استصحاب را در شک در مقتضی قبول ندارند برای انها یقین سابق و شک لاحق فعلیت دارد و موضوع که فعلیت داشت حکم هم فعلیت دارد. خلاصه به بیان فعلیت موضوع سبب فعلیت حکم میشود نمیتوان اختصاص را درست کرد</w:t>
      </w:r>
      <w:r w:rsidRPr="008005D1">
        <w:rPr>
          <w:rFonts w:ascii="Shabnam" w:hAnsi="Shabnam"/>
          <w:color w:val="454545"/>
          <w:spacing w:val="3"/>
          <w:sz w:val="25"/>
        </w:rPr>
        <w:t>.</w:t>
      </w:r>
    </w:p>
    <w:p w14:paraId="0882A188" w14:textId="77777777" w:rsidR="008005D1" w:rsidRPr="008005D1" w:rsidRDefault="008005D1" w:rsidP="008005D1">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8005D1">
        <w:rPr>
          <w:rStyle w:val="0202ff"/>
          <w:rFonts w:ascii="Shabnam" w:hAnsi="Shabnam"/>
          <w:b/>
          <w:bCs/>
          <w:color w:val="454545"/>
          <w:spacing w:val="3"/>
          <w:sz w:val="25"/>
          <w:rtl/>
        </w:rPr>
        <w:t>بیان حاج شیخ اصفهانی برای اختصاص احکام ظاهری به عالمین از راه انحصار غرض</w:t>
      </w:r>
    </w:p>
    <w:p w14:paraId="167BA42B" w14:textId="77777777" w:rsidR="008005D1" w:rsidRPr="008005D1" w:rsidRDefault="008005D1" w:rsidP="008005D1">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8005D1">
        <w:rPr>
          <w:rFonts w:ascii="Shabnam" w:hAnsi="Shabnam"/>
          <w:color w:val="454545"/>
          <w:spacing w:val="3"/>
          <w:sz w:val="25"/>
          <w:rtl/>
        </w:rPr>
        <w:t>ایشان میفرماید هدف و غرض از احکام ظاهری تنجیز واقع است و تحفظ بر احکام واقعی است وقوام تنجیز به وصول است و اگر وصول نباشد حکمی منجز نمیشود فلذا در حق جاهل این غرض و هدف وجود ندارد پس در مرحله جعل نیز احکام ظاهریه برای جاهل نیست چون غرضی در این صورت وجود ندارد. استاد نیز این بیان را قبول کردند</w:t>
      </w:r>
      <w:r w:rsidRPr="008005D1">
        <w:rPr>
          <w:rFonts w:ascii="Shabnam" w:hAnsi="Shabnam"/>
          <w:color w:val="454545"/>
          <w:spacing w:val="3"/>
          <w:sz w:val="25"/>
        </w:rPr>
        <w:t>.</w:t>
      </w:r>
    </w:p>
    <w:p w14:paraId="2055BD38" w14:textId="77777777" w:rsidR="008005D1" w:rsidRPr="008005D1" w:rsidRDefault="008005D1" w:rsidP="008005D1">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8005D1">
        <w:rPr>
          <w:rFonts w:ascii="Shabnam" w:hAnsi="Shabnam"/>
          <w:color w:val="454545"/>
          <w:spacing w:val="3"/>
          <w:sz w:val="25"/>
          <w:rtl/>
        </w:rPr>
        <w:t>خلاصه: اختصاص احکام از چند راه ممکن بود:1: از راه سببیت که گفته شد این راه ممکن است ولی باطل است.2: از راه عدم فعلیت موضوع که راه اقای خویی بود و گفته شد که اخص از مدعا است.3: از راه انحصار غرض احکام ظاهریه به عالمین بود که این راه مرضی استاد بود</w:t>
      </w:r>
      <w:r w:rsidRPr="008005D1">
        <w:rPr>
          <w:rFonts w:ascii="Shabnam" w:hAnsi="Shabnam"/>
          <w:color w:val="454545"/>
          <w:spacing w:val="3"/>
          <w:sz w:val="25"/>
        </w:rPr>
        <w:t>.</w:t>
      </w:r>
    </w:p>
    <w:p w14:paraId="1448DEA5" w14:textId="77777777" w:rsidR="008005D1" w:rsidRPr="008005D1" w:rsidRDefault="008005D1" w:rsidP="008005D1">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8005D1">
        <w:rPr>
          <w:rStyle w:val="0202ff"/>
          <w:rFonts w:ascii="Shabnam" w:hAnsi="Shabnam"/>
          <w:b/>
          <w:bCs/>
          <w:color w:val="454545"/>
          <w:spacing w:val="3"/>
          <w:sz w:val="25"/>
          <w:rtl/>
        </w:rPr>
        <w:t>فصل پنجم تبدّل رأى مجتهد</w:t>
      </w:r>
    </w:p>
    <w:p w14:paraId="4A92167D" w14:textId="77777777" w:rsidR="008005D1" w:rsidRPr="008005D1" w:rsidRDefault="008005D1" w:rsidP="008005D1">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8005D1">
        <w:rPr>
          <w:rFonts w:ascii="Shabnam" w:hAnsi="Shabnam"/>
          <w:color w:val="454545"/>
          <w:spacing w:val="3"/>
          <w:sz w:val="25"/>
          <w:rtl/>
        </w:rPr>
        <w:t xml:space="preserve">هرگاه مجتهد در زمان سابق (مثلا ده سال پيش تا حال) درباره فلان مسئله اجتهاد و رأى خاصّى داشت (مثلا جمعه را واجب مى‌دانست يا نماز را بدون سوره واجب مى‌دانست.) و مدّتها خود و مقلّدانش طبق رأى قديم عمل كرده بودند (حال فرقى ندارد كه اجتهاد قديم قاطع بود يعنى قطع به وجوب فلان امر پيدا كرده بود و يا ظنّى بود؛ يعنى از طريق اماره معتبره فتوا به وجوب مى‌داد و يا بر اساس اصلى از اصول عمليّه شرعيّه مثل استصحاب، فتوى به وجوب مى‌داد.) در زمان لاحق (پس از ده سال يا از حالا به </w:t>
      </w:r>
      <w:r w:rsidRPr="008005D1">
        <w:rPr>
          <w:rFonts w:ascii="Shabnam" w:hAnsi="Shabnam"/>
          <w:color w:val="454545"/>
          <w:spacing w:val="3"/>
          <w:sz w:val="25"/>
          <w:rtl/>
        </w:rPr>
        <w:lastRenderedPageBreak/>
        <w:t>بعد) این رای تبدل پیدا کرد یا این مجتهد فوت شد و به مجتهد دیگر رجوع کرد و اختلاف فتوت داشتند حال اعمال سابقه چه حکمی دارد؟ ایا نیاز به اعاده دارد یا خیر؟</w:t>
      </w:r>
    </w:p>
    <w:p w14:paraId="61759C3D" w14:textId="77777777" w:rsidR="008005D1" w:rsidRPr="008005D1" w:rsidRDefault="008005D1" w:rsidP="008005D1">
      <w:pPr>
        <w:pStyle w:val="NormalWeb"/>
        <w:shd w:val="clear" w:color="auto" w:fill="F5F5F5"/>
        <w:bidi/>
        <w:spacing w:before="0" w:beforeAutospacing="0" w:after="150" w:afterAutospacing="0" w:line="360" w:lineRule="atLeast"/>
        <w:jc w:val="both"/>
        <w:rPr>
          <w:rFonts w:ascii="Shabnam" w:hAnsi="Shabnam"/>
          <w:color w:val="454545"/>
          <w:spacing w:val="3"/>
          <w:sz w:val="25"/>
        </w:rPr>
      </w:pPr>
      <w:r w:rsidRPr="008005D1">
        <w:rPr>
          <w:rFonts w:ascii="Shabnam" w:hAnsi="Shabnam"/>
          <w:color w:val="454545"/>
          <w:spacing w:val="3"/>
          <w:sz w:val="25"/>
          <w:rtl/>
        </w:rPr>
        <w:t>ادامه بحث در جلسه اینده</w:t>
      </w:r>
    </w:p>
    <w:p w14:paraId="77F7C066" w14:textId="77777777" w:rsidR="008005D1" w:rsidRPr="008005D1" w:rsidRDefault="008005D1" w:rsidP="008005D1">
      <w:pPr>
        <w:shd w:val="clear" w:color="auto" w:fill="F5F5F5"/>
        <w:spacing w:before="300" w:after="300"/>
        <w:jc w:val="both"/>
        <w:rPr>
          <w:rFonts w:ascii="Shabnam" w:hAnsi="Shabnam"/>
          <w:color w:val="454545"/>
          <w:sz w:val="25"/>
          <w:szCs w:val="24"/>
        </w:rPr>
      </w:pPr>
      <w:r w:rsidRPr="008005D1">
        <w:rPr>
          <w:rFonts w:ascii="Shabnam" w:hAnsi="Shabnam"/>
          <w:color w:val="454545"/>
          <w:sz w:val="25"/>
          <w:szCs w:val="24"/>
        </w:rPr>
        <w:pict w14:anchorId="154D1D2E">
          <v:rect id="_x0000_i1025" style="width:0;height:0" o:hralign="center" o:hrstd="t" o:hr="t" fillcolor="#a0a0a0" stroked="f"/>
        </w:pict>
      </w:r>
    </w:p>
    <w:bookmarkStart w:id="1" w:name="_ftn1"/>
    <w:p w14:paraId="769D0D00" w14:textId="5666C209" w:rsidR="008005D1" w:rsidRPr="008005D1" w:rsidRDefault="008005D1" w:rsidP="008005D1">
      <w:pPr>
        <w:shd w:val="clear" w:color="auto" w:fill="F5F5F5"/>
        <w:spacing w:before="300" w:after="300"/>
        <w:jc w:val="both"/>
        <w:rPr>
          <w:rFonts w:ascii="Shabnam" w:hAnsi="Shabnam"/>
          <w:color w:val="454545"/>
          <w:sz w:val="25"/>
          <w:szCs w:val="24"/>
        </w:rPr>
      </w:pPr>
      <w:r w:rsidRPr="008005D1">
        <w:rPr>
          <w:rFonts w:ascii="Shabnam" w:hAnsi="Shabnam"/>
          <w:color w:val="454545"/>
          <w:sz w:val="25"/>
          <w:szCs w:val="24"/>
        </w:rPr>
        <w:fldChar w:fldCharType="begin"/>
      </w:r>
      <w:r>
        <w:rPr>
          <w:rFonts w:ascii="Shabnam" w:hAnsi="Shabnam"/>
          <w:color w:val="454545"/>
          <w:sz w:val="25"/>
          <w:szCs w:val="24"/>
        </w:rPr>
        <w:instrText>HYPERLINK "https://mfeb.ir/home/osulg1-270/" \l "_ftnref1"</w:instrText>
      </w:r>
      <w:r w:rsidRPr="008005D1">
        <w:rPr>
          <w:rFonts w:ascii="Shabnam" w:hAnsi="Shabnam"/>
          <w:color w:val="454545"/>
          <w:sz w:val="25"/>
          <w:szCs w:val="24"/>
        </w:rPr>
      </w:r>
      <w:r w:rsidRPr="008005D1">
        <w:rPr>
          <w:rFonts w:ascii="Shabnam" w:hAnsi="Shabnam"/>
          <w:color w:val="454545"/>
          <w:sz w:val="25"/>
          <w:szCs w:val="24"/>
        </w:rPr>
        <w:fldChar w:fldCharType="separate"/>
      </w:r>
      <w:r w:rsidRPr="008005D1">
        <w:rPr>
          <w:rStyle w:val="Hyperlink"/>
          <w:rFonts w:ascii="Shabnam" w:hAnsi="Shabnam"/>
          <w:color w:val="F16C20"/>
          <w:sz w:val="25"/>
          <w:szCs w:val="24"/>
        </w:rPr>
        <w:t>[1]</w:t>
      </w:r>
      <w:r w:rsidRPr="008005D1">
        <w:rPr>
          <w:rFonts w:ascii="Shabnam" w:hAnsi="Shabnam"/>
          <w:color w:val="454545"/>
          <w:sz w:val="25"/>
          <w:szCs w:val="24"/>
        </w:rPr>
        <w:fldChar w:fldCharType="end"/>
      </w:r>
      <w:bookmarkEnd w:id="1"/>
      <w:r w:rsidRPr="008005D1">
        <w:rPr>
          <w:rFonts w:ascii="Shabnam" w:hAnsi="Shabnam"/>
          <w:color w:val="454545"/>
          <w:sz w:val="25"/>
          <w:szCs w:val="24"/>
        </w:rPr>
        <w:t> </w:t>
      </w:r>
      <w:r w:rsidRPr="008005D1">
        <w:rPr>
          <w:rFonts w:ascii="Shabnam" w:hAnsi="Shabnam"/>
          <w:color w:val="454545"/>
          <w:sz w:val="25"/>
          <w:szCs w:val="24"/>
          <w:rtl/>
        </w:rPr>
        <w:t>التنقیح فی شرح العروتی الوثقی باب اجتهاد و تقلید ص41</w:t>
      </w:r>
      <w:r w:rsidRPr="008005D1">
        <w:rPr>
          <w:rFonts w:ascii="Shabnam" w:hAnsi="Shabnam"/>
          <w:color w:val="454545"/>
          <w:sz w:val="25"/>
          <w:szCs w:val="24"/>
        </w:rPr>
        <w:t>.</w:t>
      </w:r>
    </w:p>
    <w:p w14:paraId="2D3F3F8F" w14:textId="77777777" w:rsidR="001A1EA5" w:rsidRPr="008005D1" w:rsidRDefault="001A1EA5" w:rsidP="008005D1">
      <w:pPr>
        <w:jc w:val="both"/>
        <w:rPr>
          <w:sz w:val="28"/>
          <w:rtl/>
        </w:rPr>
      </w:pPr>
    </w:p>
    <w:sectPr w:rsidR="001A1EA5" w:rsidRPr="008005D1" w:rsidSect="00F91B85">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05C07" w14:textId="77777777" w:rsidR="00AB46C7" w:rsidRDefault="00AB46C7" w:rsidP="008B750B">
      <w:pPr>
        <w:spacing w:line="240" w:lineRule="auto"/>
      </w:pPr>
      <w:r>
        <w:separator/>
      </w:r>
    </w:p>
  </w:endnote>
  <w:endnote w:type="continuationSeparator" w:id="0">
    <w:p w14:paraId="48E718A7" w14:textId="77777777" w:rsidR="00AB46C7" w:rsidRDefault="00AB46C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habnam">
    <w:altName w:val="Cambria"/>
    <w:panose1 w:val="00000000000000000000"/>
    <w:charset w:val="00"/>
    <w:family w:val="roman"/>
    <w:notTrueType/>
    <w:pitch w:val="default"/>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C0DE5" w14:textId="77777777"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bidiVisual/>
      <w:tblW w:w="0" w:type="auto"/>
      <w:tblLook w:val="04A0" w:firstRow="1" w:lastRow="0" w:firstColumn="1" w:lastColumn="0" w:noHBand="0" w:noVBand="1"/>
    </w:tblPr>
    <w:tblGrid>
      <w:gridCol w:w="3306"/>
      <w:gridCol w:w="2203"/>
      <w:gridCol w:w="4695"/>
    </w:tblGrid>
    <w:tr w:rsidR="006D44C1" w:rsidRPr="006D44C1" w14:paraId="598E2AA1" w14:textId="77777777" w:rsidTr="0020241A">
      <w:tc>
        <w:tcPr>
          <w:tcW w:w="3382" w:type="dxa"/>
          <w:tcBorders>
            <w:top w:val="nil"/>
            <w:left w:val="nil"/>
            <w:bottom w:val="nil"/>
            <w:right w:val="nil"/>
          </w:tcBorders>
        </w:tcPr>
        <w:p w14:paraId="69EF0942"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12432343"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F5089" w:rsidRPr="003F5089">
            <w:rPr>
              <w:noProof/>
              <w:rtl/>
              <w:lang w:val="fa-IR"/>
            </w:rPr>
            <w:t>1</w:t>
          </w:r>
          <w:r>
            <w:rPr>
              <w:noProof/>
            </w:rPr>
            <w:fldChar w:fldCharType="end"/>
          </w:r>
        </w:p>
      </w:tc>
      <w:tc>
        <w:tcPr>
          <w:tcW w:w="4786" w:type="dxa"/>
          <w:tcBorders>
            <w:top w:val="nil"/>
            <w:left w:val="nil"/>
            <w:bottom w:val="nil"/>
            <w:right w:val="nil"/>
          </w:tcBorders>
          <w:vAlign w:val="center"/>
        </w:tcPr>
        <w:p w14:paraId="34AC859A" w14:textId="77777777" w:rsidR="006D44C1" w:rsidRPr="006D44C1" w:rsidRDefault="00827F56" w:rsidP="001B6799">
          <w:pPr>
            <w:pStyle w:val="Footer"/>
            <w:bidi w:val="0"/>
            <w:rPr>
              <w:color w:val="808080" w:themeColor="background1" w:themeShade="80"/>
              <w:rtl/>
            </w:rPr>
          </w:pPr>
          <w:bookmarkStart w:id="9" w:name="BokAdres"/>
          <w:bookmarkEnd w:id="9"/>
          <w:r>
            <w:rPr>
              <w:color w:val="808080" w:themeColor="background1" w:themeShade="80"/>
            </w:rPr>
            <w:t>U1mg1_13960723-18_mb1_mfeb.ir</w:t>
          </w:r>
        </w:p>
      </w:tc>
    </w:tr>
  </w:tbl>
  <w:p w14:paraId="3E06397B"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16367" w14:textId="77777777"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337A1" w14:textId="77777777" w:rsidR="00AB46C7" w:rsidRDefault="00AB46C7" w:rsidP="008B750B">
      <w:pPr>
        <w:spacing w:line="240" w:lineRule="auto"/>
      </w:pPr>
      <w:r>
        <w:separator/>
      </w:r>
    </w:p>
  </w:footnote>
  <w:footnote w:type="continuationSeparator" w:id="0">
    <w:p w14:paraId="7DF6939B" w14:textId="77777777" w:rsidR="00AB46C7" w:rsidRDefault="00AB46C7"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F3E10" w14:textId="77777777"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C663D" w14:textId="0EDD1276"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2" w:name="BokNum"/>
    <w:bookmarkEnd w:id="2"/>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3" w:name="Bokdars"/>
    <w:bookmarkEnd w:id="3"/>
    <w:r w:rsidR="00827F56">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4" w:name="Bokostad"/>
    <w:bookmarkEnd w:id="4"/>
    <w:r w:rsidR="00827F56">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5" w:name="BokTarikh"/>
    <w:bookmarkEnd w:id="5"/>
    <w:r w:rsidR="00827F56">
      <w:rPr>
        <w:sz w:val="24"/>
        <w:szCs w:val="24"/>
        <w:rtl/>
      </w:rPr>
      <w:t>2</w:t>
    </w:r>
    <w:r w:rsidR="008005D1">
      <w:rPr>
        <w:rFonts w:hint="cs"/>
        <w:sz w:val="24"/>
        <w:szCs w:val="24"/>
        <w:rtl/>
      </w:rPr>
      <w:t>2</w:t>
    </w:r>
    <w:r w:rsidR="00827F56">
      <w:rPr>
        <w:sz w:val="24"/>
        <w:szCs w:val="24"/>
        <w:rtl/>
      </w:rPr>
      <w:t xml:space="preserve"> /7 /1396</w:t>
    </w:r>
  </w:p>
  <w:p w14:paraId="388AF55F" w14:textId="77777777"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6" w:name="BokSabj"/>
    <w:bookmarkEnd w:id="6"/>
    <w:r w:rsidR="00827F56">
      <w:rPr>
        <w:rFonts w:hint="cs"/>
        <w:sz w:val="24"/>
        <w:szCs w:val="24"/>
        <w:rtl/>
      </w:rPr>
      <w:t>تبدل</w:t>
    </w:r>
    <w:r w:rsidR="00827F56">
      <w:rPr>
        <w:sz w:val="24"/>
        <w:szCs w:val="24"/>
        <w:rtl/>
      </w:rPr>
      <w:t xml:space="preserve"> </w:t>
    </w:r>
    <w:r w:rsidR="00827F56">
      <w:rPr>
        <w:rFonts w:hint="cs"/>
        <w:sz w:val="24"/>
        <w:szCs w:val="24"/>
        <w:rtl/>
      </w:rPr>
      <w:t>رای</w:t>
    </w:r>
    <w:r w:rsidR="00827F56">
      <w:rPr>
        <w:sz w:val="24"/>
        <w:szCs w:val="24"/>
        <w:rtl/>
      </w:rPr>
      <w:t xml:space="preserve"> </w:t>
    </w:r>
    <w:r w:rsidR="00827F56">
      <w:rPr>
        <w:rFonts w:hint="cs"/>
        <w:sz w:val="24"/>
        <w:szCs w:val="24"/>
        <w:rtl/>
      </w:rPr>
      <w:t>مجتهد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7" w:name="Bokmoqarer"/>
    <w:bookmarkEnd w:id="7"/>
    <w:r w:rsidR="00827F56">
      <w:rPr>
        <w:rFonts w:hint="cs"/>
        <w:sz w:val="24"/>
        <w:szCs w:val="24"/>
        <w:rtl/>
      </w:rPr>
      <w:t>مهدي</w:t>
    </w:r>
    <w:r w:rsidR="00827F56">
      <w:rPr>
        <w:sz w:val="24"/>
        <w:szCs w:val="24"/>
        <w:rtl/>
      </w:rPr>
      <w:t xml:space="preserve"> </w:t>
    </w:r>
    <w:r w:rsidR="00827F56">
      <w:rPr>
        <w:rFonts w:hint="cs"/>
        <w:sz w:val="24"/>
        <w:szCs w:val="24"/>
        <w:rtl/>
      </w:rPr>
      <w:t>خيشه</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8" w:name="BokSabj2"/>
    <w:bookmarkEnd w:id="8"/>
    <w:r w:rsidR="00827F56">
      <w:rPr>
        <w:rFonts w:hint="cs"/>
        <w:sz w:val="24"/>
        <w:szCs w:val="24"/>
        <w:rtl/>
      </w:rPr>
      <w:t>اقوال</w:t>
    </w:r>
    <w:r w:rsidR="00827F56">
      <w:rPr>
        <w:sz w:val="24"/>
        <w:szCs w:val="24"/>
        <w:rtl/>
      </w:rPr>
      <w:t xml:space="preserve"> </w:t>
    </w:r>
    <w:r w:rsidR="00827F56">
      <w:rPr>
        <w:rFonts w:hint="cs"/>
        <w:sz w:val="24"/>
        <w:szCs w:val="24"/>
        <w:rtl/>
      </w:rPr>
      <w:t>در</w:t>
    </w:r>
    <w:r w:rsidR="00827F56">
      <w:rPr>
        <w:sz w:val="24"/>
        <w:szCs w:val="24"/>
        <w:rtl/>
      </w:rPr>
      <w:t xml:space="preserve"> </w:t>
    </w:r>
    <w:r w:rsidR="00827F56">
      <w:rPr>
        <w:rFonts w:hint="cs"/>
        <w:sz w:val="24"/>
        <w:szCs w:val="24"/>
        <w:rtl/>
      </w:rPr>
      <w:t>تبدل</w:t>
    </w:r>
    <w:r w:rsidR="00827F56">
      <w:rPr>
        <w:sz w:val="24"/>
        <w:szCs w:val="24"/>
        <w:rtl/>
      </w:rPr>
      <w:t xml:space="preserve"> </w:t>
    </w:r>
    <w:r w:rsidR="00827F56">
      <w:rPr>
        <w:rFonts w:hint="cs"/>
        <w:sz w:val="24"/>
        <w:szCs w:val="24"/>
        <w:rtl/>
      </w:rPr>
      <w:t>رای</w:t>
    </w:r>
    <w:r w:rsidR="00827F56">
      <w:rPr>
        <w:sz w:val="24"/>
        <w:szCs w:val="24"/>
        <w:rtl/>
      </w:rPr>
      <w:t xml:space="preserve"> </w:t>
    </w:r>
    <w:r w:rsidR="00827F56">
      <w:rPr>
        <w:rFonts w:hint="cs"/>
        <w:sz w:val="24"/>
        <w:szCs w:val="24"/>
        <w:rtl/>
      </w:rPr>
      <w:t>مجتهد</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C36FB" w14:textId="77777777"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106888">
    <w:abstractNumId w:val="8"/>
  </w:num>
  <w:num w:numId="2" w16cid:durableId="1577784123">
    <w:abstractNumId w:val="3"/>
  </w:num>
  <w:num w:numId="3" w16cid:durableId="1236088520">
    <w:abstractNumId w:val="2"/>
  </w:num>
  <w:num w:numId="4" w16cid:durableId="397364366">
    <w:abstractNumId w:val="1"/>
  </w:num>
  <w:num w:numId="5" w16cid:durableId="1152335092">
    <w:abstractNumId w:val="0"/>
  </w:num>
  <w:num w:numId="6" w16cid:durableId="421605702">
    <w:abstractNumId w:val="9"/>
  </w:num>
  <w:num w:numId="7" w16cid:durableId="1877352784">
    <w:abstractNumId w:val="7"/>
  </w:num>
  <w:num w:numId="8" w16cid:durableId="1441686499">
    <w:abstractNumId w:val="6"/>
  </w:num>
  <w:num w:numId="9" w16cid:durableId="1084305332">
    <w:abstractNumId w:val="5"/>
  </w:num>
  <w:num w:numId="10" w16cid:durableId="1703437691">
    <w:abstractNumId w:val="4"/>
  </w:num>
  <w:num w:numId="11" w16cid:durableId="1140610205">
    <w:abstractNumId w:val="10"/>
  </w:num>
  <w:num w:numId="12" w16cid:durableId="693455914">
    <w:abstractNumId w:val="11"/>
  </w:num>
  <w:num w:numId="13" w16cid:durableId="1294603204">
    <w:abstractNumId w:val="14"/>
  </w:num>
  <w:num w:numId="14" w16cid:durableId="1094976511">
    <w:abstractNumId w:val="12"/>
  </w:num>
  <w:num w:numId="15" w16cid:durableId="24749619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aveSubsetFonts/>
  <w:attachedTemplate r:id="rId1"/>
  <w:stylePaneSortMethod w:val="0000"/>
  <w:defaultTabStop w:val="720"/>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089"/>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5D1"/>
    <w:rsid w:val="0080091D"/>
    <w:rsid w:val="00804108"/>
    <w:rsid w:val="00804FC4"/>
    <w:rsid w:val="00816367"/>
    <w:rsid w:val="00816A0B"/>
    <w:rsid w:val="00824B22"/>
    <w:rsid w:val="00827F56"/>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3943"/>
    <w:rsid w:val="00AA1F60"/>
    <w:rsid w:val="00AA40D7"/>
    <w:rsid w:val="00AB46C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2C5F92"/>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paragraph" w:customStyle="1" w:styleId="lessontitle">
    <w:name w:val="lessontitle"/>
    <w:basedOn w:val="Normal"/>
    <w:rsid w:val="008005D1"/>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632423">
    <w:name w:val="632423"/>
    <w:basedOn w:val="DefaultParagraphFont"/>
    <w:rsid w:val="008005D1"/>
  </w:style>
  <w:style w:type="character" w:customStyle="1" w:styleId="mabna">
    <w:name w:val="mabna"/>
    <w:basedOn w:val="DefaultParagraphFont"/>
    <w:rsid w:val="008005D1"/>
  </w:style>
  <w:style w:type="character" w:customStyle="1" w:styleId="0202ff">
    <w:name w:val="0202ff"/>
    <w:basedOn w:val="DefaultParagraphFont"/>
    <w:rsid w:val="008005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07642353">
      <w:bodyDiv w:val="1"/>
      <w:marLeft w:val="0"/>
      <w:marRight w:val="0"/>
      <w:marTop w:val="0"/>
      <w:marBottom w:val="0"/>
      <w:divBdr>
        <w:top w:val="none" w:sz="0" w:space="0" w:color="auto"/>
        <w:left w:val="none" w:sz="0" w:space="0" w:color="auto"/>
        <w:bottom w:val="none" w:sz="0" w:space="0" w:color="auto"/>
        <w:right w:val="none" w:sz="0" w:space="0" w:color="auto"/>
      </w:divBdr>
      <w:divsChild>
        <w:div w:id="1435595358">
          <w:marLeft w:val="0"/>
          <w:marRight w:val="0"/>
          <w:marTop w:val="0"/>
          <w:marBottom w:val="0"/>
          <w:divBdr>
            <w:top w:val="none" w:sz="0" w:space="0" w:color="auto"/>
            <w:left w:val="none" w:sz="0" w:space="0" w:color="auto"/>
            <w:bottom w:val="none" w:sz="0" w:space="0" w:color="auto"/>
            <w:right w:val="none" w:sz="0" w:space="0" w:color="auto"/>
          </w:divBdr>
        </w:div>
        <w:div w:id="751202569">
          <w:marLeft w:val="0"/>
          <w:marRight w:val="0"/>
          <w:marTop w:val="0"/>
          <w:marBottom w:val="0"/>
          <w:divBdr>
            <w:top w:val="none" w:sz="0" w:space="0" w:color="auto"/>
            <w:left w:val="none" w:sz="0" w:space="0" w:color="auto"/>
            <w:bottom w:val="none" w:sz="0" w:space="0" w:color="auto"/>
            <w:right w:val="none" w:sz="0" w:space="0" w:color="auto"/>
          </w:divBdr>
        </w:div>
      </w:divsChild>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6A471-BE32-442B-AD80-E299971A0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0</TotalTime>
  <Pages>3</Pages>
  <Words>799</Words>
  <Characters>4557</Characters>
  <Application>Microsoft Office Word</Application>
  <DocSecurity>0</DocSecurity>
  <Lines>37</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5346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ahadhdry@outlook.com</cp:lastModifiedBy>
  <cp:revision>2</cp:revision>
  <dcterms:created xsi:type="dcterms:W3CDTF">2023-11-29T18:38:00Z</dcterms:created>
  <dcterms:modified xsi:type="dcterms:W3CDTF">2023-11-29T18:38:00Z</dcterms:modified>
  <cp:contentStatus>ویرایش 2.3</cp:contentStatus>
  <cp:version>2.3</cp:version>
</cp:coreProperties>
</file>