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21D47">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21D47" w:rsidRDefault="00D21D47">
      <w:pPr>
        <w:pStyle w:val="TOC1"/>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498413663" w:history="1">
        <w:r w:rsidRPr="003C3884">
          <w:rPr>
            <w:rStyle w:val="Hyperlink"/>
            <w:rFonts w:hint="eastAsia"/>
            <w:noProof/>
            <w:rtl/>
          </w:rPr>
          <w:t>فروعات</w:t>
        </w:r>
        <w:r w:rsidRPr="003C3884">
          <w:rPr>
            <w:rStyle w:val="Hyperlink"/>
            <w:noProof/>
            <w:rtl/>
          </w:rPr>
          <w:t xml:space="preserve"> </w:t>
        </w:r>
        <w:r w:rsidRPr="003C3884">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Toc498413663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21D47" w:rsidRDefault="00D21D47">
      <w:pPr>
        <w:pStyle w:val="TOC2"/>
        <w:tabs>
          <w:tab w:val="right" w:leader="dot" w:pos="10194"/>
        </w:tabs>
        <w:rPr>
          <w:rFonts w:asciiTheme="minorHAnsi" w:eastAsiaTheme="minorEastAsia" w:hAnsiTheme="minorHAnsi" w:cstheme="minorBidi"/>
          <w:bCs w:val="0"/>
          <w:noProof/>
          <w:color w:val="auto"/>
          <w:szCs w:val="22"/>
          <w:rtl/>
        </w:rPr>
      </w:pPr>
      <w:hyperlink w:anchor="_Toc498413664" w:history="1">
        <w:r w:rsidRPr="003C3884">
          <w:rPr>
            <w:rStyle w:val="Hyperlink"/>
            <w:rFonts w:hint="eastAsia"/>
            <w:noProof/>
            <w:rtl/>
          </w:rPr>
          <w:t>نکته</w:t>
        </w:r>
        <w:r w:rsidRPr="003C3884">
          <w:rPr>
            <w:rStyle w:val="Hyperlink"/>
            <w:noProof/>
            <w:rtl/>
          </w:rPr>
          <w:t xml:space="preserve"> </w:t>
        </w:r>
        <w:r w:rsidRPr="003C3884">
          <w:rPr>
            <w:rStyle w:val="Hyperlink"/>
            <w:rFonts w:hint="eastAsia"/>
            <w:noProof/>
            <w:rtl/>
          </w:rPr>
          <w:t>ا</w:t>
        </w:r>
        <w:r w:rsidRPr="003C3884">
          <w:rPr>
            <w:rStyle w:val="Hyperlink"/>
            <w:rFonts w:hint="cs"/>
            <w:noProof/>
            <w:rtl/>
          </w:rPr>
          <w:t>ی</w:t>
        </w:r>
        <w:r w:rsidRPr="003C3884">
          <w:rPr>
            <w:rStyle w:val="Hyperlink"/>
            <w:noProof/>
            <w:rtl/>
          </w:rPr>
          <w:t xml:space="preserve"> </w:t>
        </w:r>
        <w:r w:rsidRPr="003C3884">
          <w:rPr>
            <w:rStyle w:val="Hyperlink"/>
            <w:rFonts w:hint="eastAsia"/>
            <w:noProof/>
            <w:rtl/>
          </w:rPr>
          <w:t>از</w:t>
        </w:r>
        <w:r w:rsidRPr="003C3884">
          <w:rPr>
            <w:rStyle w:val="Hyperlink"/>
            <w:noProof/>
            <w:rtl/>
          </w:rPr>
          <w:t xml:space="preserve"> </w:t>
        </w:r>
        <w:r w:rsidRPr="003C3884">
          <w:rPr>
            <w:rStyle w:val="Hyperlink"/>
            <w:rFonts w:hint="eastAsia"/>
            <w:noProof/>
            <w:rtl/>
          </w:rPr>
          <w:t>بحث</w:t>
        </w:r>
        <w:r w:rsidRPr="003C3884">
          <w:rPr>
            <w:rStyle w:val="Hyperlink"/>
            <w:noProof/>
            <w:rtl/>
          </w:rPr>
          <w:t xml:space="preserve"> </w:t>
        </w:r>
        <w:r w:rsidRPr="003C3884">
          <w:rPr>
            <w:rStyle w:val="Hyperlink"/>
            <w:rFonts w:hint="eastAsia"/>
            <w:noProof/>
            <w:rtl/>
          </w:rPr>
          <w:t>اجزا</w:t>
        </w:r>
        <w:r w:rsidRPr="003C3884">
          <w:rPr>
            <w:rStyle w:val="Hyperlink"/>
            <w:noProof/>
            <w:rtl/>
          </w:rPr>
          <w:t xml:space="preserve"> </w:t>
        </w:r>
        <w:r w:rsidRPr="003C3884">
          <w:rPr>
            <w:rStyle w:val="Hyperlink"/>
            <w:rFonts w:hint="eastAsia"/>
            <w:noProof/>
            <w:rtl/>
          </w:rPr>
          <w:t>نسبت</w:t>
        </w:r>
        <w:r w:rsidRPr="003C3884">
          <w:rPr>
            <w:rStyle w:val="Hyperlink"/>
            <w:noProof/>
            <w:rtl/>
          </w:rPr>
          <w:t xml:space="preserve"> </w:t>
        </w:r>
        <w:r w:rsidRPr="003C3884">
          <w:rPr>
            <w:rStyle w:val="Hyperlink"/>
            <w:rFonts w:hint="eastAsia"/>
            <w:noProof/>
            <w:rtl/>
          </w:rPr>
          <w:t>به</w:t>
        </w:r>
        <w:r w:rsidRPr="003C3884">
          <w:rPr>
            <w:rStyle w:val="Hyperlink"/>
            <w:noProof/>
            <w:rtl/>
          </w:rPr>
          <w:t xml:space="preserve"> </w:t>
        </w:r>
        <w:r w:rsidRPr="003C3884">
          <w:rPr>
            <w:rStyle w:val="Hyperlink"/>
            <w:rFonts w:hint="eastAsia"/>
            <w:noProof/>
            <w:rtl/>
          </w:rPr>
          <w:t>ادعا</w:t>
        </w:r>
        <w:r w:rsidRPr="003C3884">
          <w:rPr>
            <w:rStyle w:val="Hyperlink"/>
            <w:rFonts w:hint="cs"/>
            <w:noProof/>
            <w:rtl/>
          </w:rPr>
          <w:t>ی</w:t>
        </w:r>
        <w:r w:rsidRPr="003C3884">
          <w:rPr>
            <w:rStyle w:val="Hyperlink"/>
            <w:noProof/>
            <w:rtl/>
          </w:rPr>
          <w:t xml:space="preserve"> </w:t>
        </w:r>
        <w:r w:rsidRPr="003C3884">
          <w:rPr>
            <w:rStyle w:val="Hyperlink"/>
            <w:rFonts w:hint="eastAsia"/>
            <w:noProof/>
            <w:rtl/>
          </w:rPr>
          <w:t>اجماع</w:t>
        </w:r>
        <w:r w:rsidRPr="003C3884">
          <w:rPr>
            <w:rStyle w:val="Hyperlink"/>
            <w:noProof/>
            <w:rtl/>
          </w:rPr>
          <w:t xml:space="preserve"> </w:t>
        </w:r>
        <w:r w:rsidRPr="003C3884">
          <w:rPr>
            <w:rStyle w:val="Hyperlink"/>
            <w:rFonts w:hint="eastAsia"/>
            <w:noProof/>
            <w:rtl/>
          </w:rPr>
          <w:t>ش</w:t>
        </w:r>
        <w:r w:rsidRPr="003C3884">
          <w:rPr>
            <w:rStyle w:val="Hyperlink"/>
            <w:rFonts w:hint="cs"/>
            <w:noProof/>
            <w:rtl/>
          </w:rPr>
          <w:t>ی</w:t>
        </w:r>
        <w:r w:rsidRPr="003C3884">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Toc498413664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21D47" w:rsidRDefault="00D21D47">
      <w:pPr>
        <w:pStyle w:val="TOC2"/>
        <w:tabs>
          <w:tab w:val="right" w:leader="dot" w:pos="10194"/>
        </w:tabs>
        <w:rPr>
          <w:rFonts w:asciiTheme="minorHAnsi" w:eastAsiaTheme="minorEastAsia" w:hAnsiTheme="minorHAnsi" w:cstheme="minorBidi"/>
          <w:bCs w:val="0"/>
          <w:noProof/>
          <w:color w:val="auto"/>
          <w:szCs w:val="22"/>
          <w:rtl/>
        </w:rPr>
      </w:pPr>
      <w:hyperlink w:anchor="_Toc498413665" w:history="1">
        <w:r w:rsidRPr="003C3884">
          <w:rPr>
            <w:rStyle w:val="Hyperlink"/>
            <w:rFonts w:hint="eastAsia"/>
            <w:noProof/>
            <w:rtl/>
          </w:rPr>
          <w:t>بحث</w:t>
        </w:r>
        <w:r w:rsidRPr="003C3884">
          <w:rPr>
            <w:rStyle w:val="Hyperlink"/>
            <w:noProof/>
            <w:rtl/>
          </w:rPr>
          <w:t xml:space="preserve"> </w:t>
        </w:r>
        <w:r w:rsidRPr="003C3884">
          <w:rPr>
            <w:rStyle w:val="Hyperlink"/>
            <w:rFonts w:hint="eastAsia"/>
            <w:noProof/>
            <w:rtl/>
          </w:rPr>
          <w:t>فروعات</w:t>
        </w:r>
        <w:r w:rsidRPr="003C3884">
          <w:rPr>
            <w:rStyle w:val="Hyperlink"/>
            <w:noProof/>
            <w:rtl/>
          </w:rPr>
          <w:t xml:space="preserve"> </w:t>
        </w:r>
        <w:r w:rsidRPr="003C3884">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Toc498413665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21D47" w:rsidRDefault="00D21D47">
      <w:pPr>
        <w:pStyle w:val="TOC2"/>
        <w:tabs>
          <w:tab w:val="right" w:leader="dot" w:pos="10194"/>
        </w:tabs>
        <w:rPr>
          <w:rFonts w:asciiTheme="minorHAnsi" w:eastAsiaTheme="minorEastAsia" w:hAnsiTheme="minorHAnsi" w:cstheme="minorBidi"/>
          <w:bCs w:val="0"/>
          <w:noProof/>
          <w:color w:val="auto"/>
          <w:szCs w:val="22"/>
          <w:rtl/>
        </w:rPr>
      </w:pPr>
      <w:hyperlink w:anchor="_Toc498413666" w:history="1">
        <w:r w:rsidRPr="003C3884">
          <w:rPr>
            <w:rStyle w:val="Hyperlink"/>
            <w:rFonts w:hint="eastAsia"/>
            <w:noProof/>
            <w:rtl/>
          </w:rPr>
          <w:t>قاعده</w:t>
        </w:r>
        <w:r w:rsidRPr="003C3884">
          <w:rPr>
            <w:rStyle w:val="Hyperlink"/>
            <w:noProof/>
            <w:rtl/>
          </w:rPr>
          <w:t xml:space="preserve"> </w:t>
        </w:r>
        <w:r w:rsidRPr="003C3884">
          <w:rPr>
            <w:rStyle w:val="Hyperlink"/>
            <w:rFonts w:hint="eastAsia"/>
            <w:noProof/>
            <w:rtl/>
          </w:rPr>
          <w:t>وجوب</w:t>
        </w:r>
        <w:r w:rsidRPr="003C3884">
          <w:rPr>
            <w:rStyle w:val="Hyperlink"/>
            <w:noProof/>
            <w:rtl/>
          </w:rPr>
          <w:t xml:space="preserve"> </w:t>
        </w:r>
        <w:r w:rsidRPr="003C3884">
          <w:rPr>
            <w:rStyle w:val="Hyperlink"/>
            <w:rFonts w:hint="eastAsia"/>
            <w:noProof/>
            <w:rtl/>
          </w:rPr>
          <w:t>ارشاد</w:t>
        </w:r>
        <w:r w:rsidRPr="003C3884">
          <w:rPr>
            <w:rStyle w:val="Hyperlink"/>
            <w:noProof/>
            <w:rtl/>
          </w:rPr>
          <w:t xml:space="preserve"> </w:t>
        </w:r>
        <w:r w:rsidRPr="003C3884">
          <w:rPr>
            <w:rStyle w:val="Hyperlink"/>
            <w:rFonts w:hint="eastAsia"/>
            <w:noProof/>
            <w:rtl/>
          </w:rPr>
          <w:t>جاهل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Toc498413666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21D47" w:rsidRDefault="00D21D47">
      <w:pPr>
        <w:pStyle w:val="TOC4"/>
        <w:tabs>
          <w:tab w:val="right" w:leader="dot" w:pos="10194"/>
        </w:tabs>
        <w:rPr>
          <w:rFonts w:asciiTheme="minorHAnsi" w:eastAsiaTheme="minorEastAsia" w:hAnsiTheme="minorHAnsi" w:cstheme="minorBidi"/>
          <w:bCs w:val="0"/>
          <w:noProof/>
          <w:color w:val="auto"/>
          <w:szCs w:val="22"/>
          <w:rtl/>
        </w:rPr>
      </w:pPr>
      <w:hyperlink w:anchor="_Toc498413667" w:history="1">
        <w:r w:rsidRPr="003C3884">
          <w:rPr>
            <w:rStyle w:val="Hyperlink"/>
            <w:rFonts w:hint="eastAsia"/>
            <w:noProof/>
            <w:rtl/>
          </w:rPr>
          <w:t>ا</w:t>
        </w:r>
        <w:r w:rsidRPr="003C3884">
          <w:rPr>
            <w:rStyle w:val="Hyperlink"/>
            <w:rFonts w:hint="cs"/>
            <w:noProof/>
            <w:rtl/>
          </w:rPr>
          <w:t>ی</w:t>
        </w:r>
        <w:r w:rsidRPr="003C3884">
          <w:rPr>
            <w:rStyle w:val="Hyperlink"/>
            <w:rFonts w:hint="eastAsia"/>
            <w:noProof/>
            <w:rtl/>
          </w:rPr>
          <w:t>ه</w:t>
        </w:r>
        <w:r w:rsidRPr="003C3884">
          <w:rPr>
            <w:rStyle w:val="Hyperlink"/>
            <w:noProof/>
            <w:rtl/>
          </w:rPr>
          <w:t xml:space="preserve"> </w:t>
        </w:r>
        <w:r w:rsidRPr="003C3884">
          <w:rPr>
            <w:rStyle w:val="Hyperlink"/>
            <w:rFonts w:hint="eastAsia"/>
            <w:noProof/>
            <w:rtl/>
          </w:rPr>
          <w:t>نفر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Toc498413667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21D47" w:rsidRDefault="00D21D47">
      <w:pPr>
        <w:pStyle w:val="TOC4"/>
        <w:tabs>
          <w:tab w:val="right" w:leader="dot" w:pos="10194"/>
        </w:tabs>
        <w:rPr>
          <w:rFonts w:asciiTheme="minorHAnsi" w:eastAsiaTheme="minorEastAsia" w:hAnsiTheme="minorHAnsi" w:cstheme="minorBidi"/>
          <w:bCs w:val="0"/>
          <w:noProof/>
          <w:color w:val="auto"/>
          <w:szCs w:val="22"/>
          <w:rtl/>
        </w:rPr>
      </w:pPr>
      <w:hyperlink w:anchor="_Toc498413668" w:history="1">
        <w:r w:rsidRPr="003C3884">
          <w:rPr>
            <w:rStyle w:val="Hyperlink"/>
            <w:rFonts w:hint="eastAsia"/>
            <w:noProof/>
            <w:rtl/>
          </w:rPr>
          <w:t>ا</w:t>
        </w:r>
        <w:r w:rsidRPr="003C3884">
          <w:rPr>
            <w:rStyle w:val="Hyperlink"/>
            <w:rFonts w:hint="cs"/>
            <w:noProof/>
            <w:rtl/>
          </w:rPr>
          <w:t>ی</w:t>
        </w:r>
        <w:r w:rsidRPr="003C3884">
          <w:rPr>
            <w:rStyle w:val="Hyperlink"/>
            <w:rFonts w:hint="eastAsia"/>
            <w:noProof/>
            <w:rtl/>
          </w:rPr>
          <w:t>ه</w:t>
        </w:r>
        <w:r w:rsidRPr="003C3884">
          <w:rPr>
            <w:rStyle w:val="Hyperlink"/>
            <w:noProof/>
            <w:rtl/>
          </w:rPr>
          <w:t xml:space="preserve"> </w:t>
        </w:r>
        <w:r w:rsidRPr="003C3884">
          <w:rPr>
            <w:rStyle w:val="Hyperlink"/>
            <w:rFonts w:hint="eastAsia"/>
            <w:noProof/>
            <w:rtl/>
          </w:rPr>
          <w:t>کتمان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Toc498413668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21D47" w:rsidRDefault="00D21D47">
      <w:pPr>
        <w:pStyle w:val="TOC2"/>
        <w:tabs>
          <w:tab w:val="right" w:leader="dot" w:pos="10194"/>
        </w:tabs>
        <w:rPr>
          <w:rFonts w:asciiTheme="minorHAnsi" w:eastAsiaTheme="minorEastAsia" w:hAnsiTheme="minorHAnsi" w:cstheme="minorBidi"/>
          <w:bCs w:val="0"/>
          <w:noProof/>
          <w:color w:val="auto"/>
          <w:szCs w:val="22"/>
          <w:rtl/>
        </w:rPr>
      </w:pPr>
      <w:hyperlink w:anchor="_Toc498413669" w:history="1">
        <w:r w:rsidRPr="003C3884">
          <w:rPr>
            <w:rStyle w:val="Hyperlink"/>
            <w:rFonts w:hint="eastAsia"/>
            <w:noProof/>
            <w:rtl/>
          </w:rPr>
          <w:t>قاعده</w:t>
        </w:r>
        <w:r w:rsidRPr="003C3884">
          <w:rPr>
            <w:rStyle w:val="Hyperlink"/>
            <w:noProof/>
            <w:rtl/>
          </w:rPr>
          <w:t xml:space="preserve"> </w:t>
        </w:r>
        <w:r w:rsidRPr="003C3884">
          <w:rPr>
            <w:rStyle w:val="Hyperlink"/>
            <w:rFonts w:hint="eastAsia"/>
            <w:noProof/>
            <w:rtl/>
          </w:rPr>
          <w:t>دوم</w:t>
        </w:r>
        <w:r w:rsidRPr="003C3884">
          <w:rPr>
            <w:rStyle w:val="Hyperlink"/>
            <w:noProof/>
            <w:rtl/>
          </w:rPr>
          <w:t xml:space="preserve"> </w:t>
        </w:r>
        <w:r w:rsidRPr="003C3884">
          <w:rPr>
            <w:rStyle w:val="Hyperlink"/>
            <w:rFonts w:hint="eastAsia"/>
            <w:noProof/>
            <w:rtl/>
          </w:rPr>
          <w:t>حرمت</w:t>
        </w:r>
        <w:r w:rsidRPr="003C3884">
          <w:rPr>
            <w:rStyle w:val="Hyperlink"/>
            <w:noProof/>
            <w:rtl/>
          </w:rPr>
          <w:t xml:space="preserve"> </w:t>
        </w:r>
        <w:r w:rsidRPr="003C3884">
          <w:rPr>
            <w:rStyle w:val="Hyperlink"/>
            <w:rFonts w:hint="eastAsia"/>
            <w:noProof/>
            <w:rtl/>
          </w:rPr>
          <w:t>تسب</w:t>
        </w:r>
        <w:r w:rsidRPr="003C3884">
          <w:rPr>
            <w:rStyle w:val="Hyperlink"/>
            <w:rFonts w:hint="cs"/>
            <w:noProof/>
            <w:rtl/>
          </w:rPr>
          <w:t>ی</w:t>
        </w:r>
        <w:r w:rsidRPr="003C3884">
          <w:rPr>
            <w:rStyle w:val="Hyperlink"/>
            <w:rFonts w:hint="eastAsia"/>
            <w:noProof/>
            <w:rtl/>
          </w:rPr>
          <w:t>ت</w:t>
        </w:r>
        <w:r w:rsidRPr="003C3884">
          <w:rPr>
            <w:rStyle w:val="Hyperlink"/>
            <w:noProof/>
            <w:rtl/>
          </w:rPr>
          <w:t xml:space="preserve"> </w:t>
        </w:r>
        <w:r w:rsidRPr="003C3884">
          <w:rPr>
            <w:rStyle w:val="Hyperlink"/>
            <w:rFonts w:hint="eastAsia"/>
            <w:noProof/>
            <w:rtl/>
          </w:rPr>
          <w:t>به</w:t>
        </w:r>
        <w:r w:rsidRPr="003C3884">
          <w:rPr>
            <w:rStyle w:val="Hyperlink"/>
            <w:noProof/>
            <w:rtl/>
          </w:rPr>
          <w:t xml:space="preserve"> </w:t>
        </w:r>
        <w:r w:rsidRPr="003C3884">
          <w:rPr>
            <w:rStyle w:val="Hyperlink"/>
            <w:rFonts w:hint="eastAsia"/>
            <w:noProof/>
            <w:rtl/>
          </w:rPr>
          <w:t>حرام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Toc498413669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21D47" w:rsidRDefault="00D21D47">
      <w:pPr>
        <w:pStyle w:val="TOC2"/>
        <w:tabs>
          <w:tab w:val="right" w:leader="dot" w:pos="10194"/>
        </w:tabs>
        <w:rPr>
          <w:rFonts w:asciiTheme="minorHAnsi" w:eastAsiaTheme="minorEastAsia" w:hAnsiTheme="minorHAnsi" w:cstheme="minorBidi"/>
          <w:bCs w:val="0"/>
          <w:noProof/>
          <w:color w:val="auto"/>
          <w:szCs w:val="22"/>
          <w:rtl/>
        </w:rPr>
      </w:pPr>
      <w:hyperlink w:anchor="_Toc498413670" w:history="1">
        <w:r w:rsidRPr="003C3884">
          <w:rPr>
            <w:rStyle w:val="Hyperlink"/>
            <w:rFonts w:hint="eastAsia"/>
            <w:noProof/>
            <w:rtl/>
          </w:rPr>
          <w:t>استفاده</w:t>
        </w:r>
        <w:r w:rsidRPr="003C3884">
          <w:rPr>
            <w:rStyle w:val="Hyperlink"/>
            <w:noProof/>
            <w:rtl/>
          </w:rPr>
          <w:t xml:space="preserve"> </w:t>
        </w:r>
        <w:r w:rsidRPr="003C3884">
          <w:rPr>
            <w:rStyle w:val="Hyperlink"/>
            <w:rFonts w:hint="eastAsia"/>
            <w:noProof/>
            <w:rtl/>
          </w:rPr>
          <w:t>حرمت</w:t>
        </w:r>
        <w:r w:rsidRPr="003C3884">
          <w:rPr>
            <w:rStyle w:val="Hyperlink"/>
            <w:noProof/>
            <w:rtl/>
          </w:rPr>
          <w:t xml:space="preserve"> </w:t>
        </w:r>
        <w:r w:rsidRPr="003C3884">
          <w:rPr>
            <w:rStyle w:val="Hyperlink"/>
            <w:rFonts w:hint="eastAsia"/>
            <w:noProof/>
            <w:rtl/>
          </w:rPr>
          <w:t>تسب</w:t>
        </w:r>
        <w:r w:rsidRPr="003C3884">
          <w:rPr>
            <w:rStyle w:val="Hyperlink"/>
            <w:rFonts w:hint="cs"/>
            <w:noProof/>
            <w:rtl/>
          </w:rPr>
          <w:t>ی</w:t>
        </w:r>
        <w:r w:rsidRPr="003C3884">
          <w:rPr>
            <w:rStyle w:val="Hyperlink"/>
            <w:rFonts w:hint="eastAsia"/>
            <w:noProof/>
            <w:rtl/>
          </w:rPr>
          <w:t>ب</w:t>
        </w:r>
        <w:r w:rsidRPr="003C3884">
          <w:rPr>
            <w:rStyle w:val="Hyperlink"/>
            <w:noProof/>
            <w:rtl/>
          </w:rPr>
          <w:t xml:space="preserve"> </w:t>
        </w:r>
        <w:r w:rsidRPr="003C3884">
          <w:rPr>
            <w:rStyle w:val="Hyperlink"/>
            <w:rFonts w:hint="eastAsia"/>
            <w:noProof/>
            <w:rtl/>
          </w:rPr>
          <w:t>از</w:t>
        </w:r>
        <w:r w:rsidRPr="003C3884">
          <w:rPr>
            <w:rStyle w:val="Hyperlink"/>
            <w:noProof/>
            <w:rtl/>
          </w:rPr>
          <w:t xml:space="preserve"> </w:t>
        </w:r>
        <w:r w:rsidRPr="003C3884">
          <w:rPr>
            <w:rStyle w:val="Hyperlink"/>
            <w:rFonts w:hint="eastAsia"/>
            <w:noProof/>
            <w:rtl/>
          </w:rPr>
          <w:t>خطابات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Toc498413670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21D47" w:rsidRDefault="00D21D47">
      <w:pPr>
        <w:pStyle w:val="TOC2"/>
        <w:tabs>
          <w:tab w:val="right" w:leader="dot" w:pos="10194"/>
        </w:tabs>
        <w:rPr>
          <w:rFonts w:asciiTheme="minorHAnsi" w:eastAsiaTheme="minorEastAsia" w:hAnsiTheme="minorHAnsi" w:cstheme="minorBidi"/>
          <w:bCs w:val="0"/>
          <w:noProof/>
          <w:color w:val="auto"/>
          <w:szCs w:val="22"/>
          <w:rtl/>
        </w:rPr>
      </w:pPr>
      <w:hyperlink w:anchor="_Toc498413671" w:history="1">
        <w:r w:rsidRPr="003C3884">
          <w:rPr>
            <w:rStyle w:val="Hyperlink"/>
            <w:rFonts w:hint="eastAsia"/>
            <w:noProof/>
            <w:rtl/>
          </w:rPr>
          <w:t>تفص</w:t>
        </w:r>
        <w:r w:rsidRPr="003C3884">
          <w:rPr>
            <w:rStyle w:val="Hyperlink"/>
            <w:rFonts w:hint="cs"/>
            <w:noProof/>
            <w:rtl/>
          </w:rPr>
          <w:t>ی</w:t>
        </w:r>
        <w:r w:rsidRPr="003C3884">
          <w:rPr>
            <w:rStyle w:val="Hyperlink"/>
            <w:rFonts w:hint="eastAsia"/>
            <w:noProof/>
            <w:rtl/>
          </w:rPr>
          <w:t>ل</w:t>
        </w:r>
        <w:r w:rsidRPr="003C3884">
          <w:rPr>
            <w:rStyle w:val="Hyperlink"/>
            <w:noProof/>
            <w:rtl/>
          </w:rPr>
          <w:t xml:space="preserve"> </w:t>
        </w:r>
        <w:r w:rsidRPr="003C3884">
          <w:rPr>
            <w:rStyle w:val="Hyperlink"/>
            <w:rFonts w:hint="eastAsia"/>
            <w:noProof/>
            <w:rtl/>
          </w:rPr>
          <w:t>در</w:t>
        </w:r>
        <w:r w:rsidRPr="003C3884">
          <w:rPr>
            <w:rStyle w:val="Hyperlink"/>
            <w:noProof/>
            <w:rtl/>
          </w:rPr>
          <w:t xml:space="preserve"> </w:t>
        </w:r>
        <w:r w:rsidRPr="003C3884">
          <w:rPr>
            <w:rStyle w:val="Hyperlink"/>
            <w:rFonts w:hint="eastAsia"/>
            <w:noProof/>
            <w:rtl/>
          </w:rPr>
          <w:t>تفر</w:t>
        </w:r>
        <w:r w:rsidRPr="003C3884">
          <w:rPr>
            <w:rStyle w:val="Hyperlink"/>
            <w:rFonts w:hint="cs"/>
            <w:noProof/>
            <w:rtl/>
          </w:rPr>
          <w:t>ی</w:t>
        </w:r>
        <w:r w:rsidRPr="003C3884">
          <w:rPr>
            <w:rStyle w:val="Hyperlink"/>
            <w:rFonts w:hint="eastAsia"/>
            <w:noProof/>
            <w:rtl/>
          </w:rPr>
          <w:t>عات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Toc498413671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D21D47" w:rsidP="00D21D47">
      <w:pPr>
        <w:jc w:val="both"/>
      </w:pPr>
      <w:r>
        <w:fldChar w:fldCharType="end"/>
      </w:r>
    </w:p>
    <w:p w:rsidR="00F343FB" w:rsidRPr="00A6366F" w:rsidRDefault="00F842AD" w:rsidP="00D21D47">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CF0EFC">
        <w:rPr>
          <w:rFonts w:hint="cs"/>
          <w:rtl/>
        </w:rPr>
        <w:t>فروعات</w:t>
      </w:r>
      <w:r w:rsidR="00CF0EFC">
        <w:rPr>
          <w:rtl/>
        </w:rPr>
        <w:t xml:space="preserve"> </w:t>
      </w:r>
      <w:r w:rsidR="00CF0EFC">
        <w:rPr>
          <w:rFonts w:hint="cs"/>
          <w:rtl/>
        </w:rPr>
        <w:t>مساله</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CF0EFC">
        <w:rPr>
          <w:rFonts w:hint="cs"/>
          <w:rtl/>
        </w:rPr>
        <w:t>تبدل</w:t>
      </w:r>
      <w:r w:rsidR="00CF0EFC">
        <w:rPr>
          <w:rtl/>
        </w:rPr>
        <w:t xml:space="preserve"> </w:t>
      </w:r>
      <w:r w:rsidR="00CF0EFC">
        <w:rPr>
          <w:rFonts w:hint="cs"/>
          <w:rtl/>
        </w:rPr>
        <w:t>رای</w:t>
      </w:r>
      <w:r w:rsidR="00CF0EFC">
        <w:rPr>
          <w:rtl/>
        </w:rPr>
        <w:t xml:space="preserve"> </w:t>
      </w:r>
      <w:r w:rsidR="00CF0EFC">
        <w:rPr>
          <w:rFonts w:hint="cs"/>
          <w:rtl/>
        </w:rPr>
        <w:t>مجتهد</w:t>
      </w:r>
      <w:r w:rsidR="00386C11" w:rsidRPr="00A6366F">
        <w:rPr>
          <w:rFonts w:hint="cs"/>
          <w:rtl/>
        </w:rPr>
        <w:t xml:space="preserve"> /</w:t>
      </w:r>
      <w:bookmarkStart w:id="2" w:name="Bokkolli"/>
      <w:bookmarkEnd w:id="2"/>
      <w:r w:rsidR="00CF0EFC">
        <w:rPr>
          <w:rFonts w:hint="cs"/>
          <w:rtl/>
        </w:rPr>
        <w:t>اجتهاد</w:t>
      </w:r>
      <w:r w:rsidR="00CF0EFC">
        <w:rPr>
          <w:rtl/>
        </w:rPr>
        <w:t xml:space="preserve"> </w:t>
      </w:r>
      <w:r w:rsidR="00CF0EFC">
        <w:rPr>
          <w:rFonts w:hint="cs"/>
          <w:rtl/>
        </w:rPr>
        <w:t>و</w:t>
      </w:r>
      <w:r w:rsidR="00CF0EFC">
        <w:rPr>
          <w:rtl/>
        </w:rPr>
        <w:t xml:space="preserve"> </w:t>
      </w:r>
      <w:r w:rsidR="00CF0EFC">
        <w:rPr>
          <w:rFonts w:hint="cs"/>
          <w:rtl/>
        </w:rPr>
        <w:t>تقلید</w:t>
      </w:r>
      <w:r w:rsidR="001B6799" w:rsidRPr="00A6366F">
        <w:rPr>
          <w:rFonts w:hint="cs"/>
          <w:rtl/>
        </w:rPr>
        <w:t xml:space="preserve"> </w:t>
      </w:r>
    </w:p>
    <w:p w:rsidR="008F5B4D" w:rsidRPr="00B70B46" w:rsidRDefault="008F5B4D" w:rsidP="00D21D47">
      <w:pPr>
        <w:jc w:val="both"/>
        <w:rPr>
          <w:rStyle w:val="Emphasis"/>
          <w:b/>
          <w:bCs w:val="0"/>
          <w:color w:val="0202FF"/>
          <w:rtl/>
        </w:rPr>
      </w:pPr>
      <w:r w:rsidRPr="00B70B46">
        <w:rPr>
          <w:rStyle w:val="Emphasis"/>
          <w:rFonts w:hint="cs"/>
          <w:b/>
          <w:bCs w:val="0"/>
          <w:color w:val="0202FF"/>
          <w:rtl/>
        </w:rPr>
        <w:t>خلاصه مباحث گذشته:</w:t>
      </w:r>
    </w:p>
    <w:p w:rsidR="001E2C3C" w:rsidRPr="00F771EC" w:rsidRDefault="001E2C3C" w:rsidP="00D21D47">
      <w:pPr>
        <w:spacing w:after="200"/>
        <w:jc w:val="both"/>
        <w:rPr>
          <w:sz w:val="28"/>
          <w:rtl/>
        </w:rPr>
      </w:pPr>
      <w:r w:rsidRPr="00F771EC">
        <w:rPr>
          <w:rFonts w:hint="cs"/>
          <w:sz w:val="28"/>
          <w:rtl/>
        </w:rPr>
        <w:t>بحث در مورد فروعاتی بود که در مورد تبدل رای مجتهد مطرح شده بود مرحوم سید یزدی در عروه سه فرع را مطرح فرمودند مساله 48 که عبارت بود از اینکه اگر مجتهد یا مقلد حکم را اشتباهی نقل کنند و خطای در نقل داشته باشند در این مساله مرحوم سید قائل به وجوب اعلام مطلقا شد در مساله 58 که عبارت بود از اینکه ناقل فتوی نظر مجتهد را گفت و بعد از مدتی نظر مجتهد عوض شد در این فرض مطلقا بر ناقل واجب نیست که بر مستمعین اعلام کند و مساله 69 که عبارت بود از اینکه اگر مجتهد نظرش را اعلام کرد و بعد از مدتی از ان عدول کرد در این صورت اگر فتوای قبلی بر طبق احتیاط بود لازم نیست اعلام کند ولی اگر اینگونه نباشد بر مجتهد اعلام واجب است.</w:t>
      </w:r>
    </w:p>
    <w:p w:rsidR="001E2C3C" w:rsidRPr="00F771EC" w:rsidRDefault="001E2C3C" w:rsidP="00D21D47">
      <w:pPr>
        <w:spacing w:after="200"/>
        <w:jc w:val="both"/>
        <w:rPr>
          <w:sz w:val="28"/>
        </w:rPr>
      </w:pPr>
      <w:r w:rsidRPr="00F771EC">
        <w:rPr>
          <w:rFonts w:hint="cs"/>
          <w:sz w:val="28"/>
          <w:rtl/>
        </w:rPr>
        <w:t>استاد فرمود مبنای فرع های ذکر شده دو قاعده است یا وجوب ارشاد جاهل است و یا حرمت تسبیت به حرام است. نسبت به وجوب ارشاد جاهل فرمود که وجوب ان اطلاق ندارد و نسبت به کسی که معظم احکام را میداند و فتوای قبلی که خلافش کشف شده است بر طبق احتیاط باشد، وجوب این قاعده شامل این فرع نمیشود و اطلاق گویی سید یزدی صحیح نیست.</w:t>
      </w:r>
    </w:p>
    <w:p w:rsidR="00247D2F" w:rsidRPr="003A6148" w:rsidRDefault="00247D2F" w:rsidP="00D21D47">
      <w:pPr>
        <w:pBdr>
          <w:bottom w:val="double" w:sz="6" w:space="1" w:color="auto"/>
        </w:pBdr>
        <w:jc w:val="both"/>
      </w:pPr>
    </w:p>
    <w:p w:rsidR="008F5B4D" w:rsidRDefault="00F771EC" w:rsidP="00D21D47">
      <w:pPr>
        <w:pStyle w:val="Heading1"/>
        <w:jc w:val="both"/>
        <w:rPr>
          <w:rtl/>
        </w:rPr>
      </w:pPr>
      <w:bookmarkStart w:id="3" w:name="_Toc498413663"/>
      <w:r>
        <w:rPr>
          <w:rFonts w:hint="cs"/>
          <w:rtl/>
        </w:rPr>
        <w:lastRenderedPageBreak/>
        <w:t>فروعات مساله</w:t>
      </w:r>
      <w:bookmarkEnd w:id="3"/>
    </w:p>
    <w:p w:rsidR="00F771EC" w:rsidRDefault="00F771EC" w:rsidP="00D21D47">
      <w:pPr>
        <w:pStyle w:val="Heading2"/>
        <w:jc w:val="both"/>
        <w:rPr>
          <w:rtl/>
        </w:rPr>
      </w:pPr>
      <w:bookmarkStart w:id="4" w:name="_Toc498413664"/>
      <w:r>
        <w:rPr>
          <w:rFonts w:hint="cs"/>
          <w:rtl/>
        </w:rPr>
        <w:t>نکته ای از بحث اجزا نسبت به ادعای اجماع شیخ</w:t>
      </w:r>
      <w:bookmarkEnd w:id="4"/>
    </w:p>
    <w:p w:rsidR="005F3994" w:rsidRDefault="005F3994" w:rsidP="00D21D47">
      <w:pPr>
        <w:jc w:val="both"/>
        <w:rPr>
          <w:rtl/>
        </w:rPr>
      </w:pPr>
      <w:r>
        <w:rPr>
          <w:rFonts w:hint="cs"/>
          <w:rtl/>
        </w:rPr>
        <w:t>مرحوم شیخ در رابطه با مجزی بودن اعمال سابقه در صورت کشف خلاف قائل به اجزا شده بود و دلیل ان را اجماع فرموده بود و ما گفتیم که اجماع قولی در کار نیست و احدی از علمای سابق بحث اجزا را مطرح نکرده اند و از طرفی مرحوم شیخ انصاری از علمای بزرگ است و بدون دلیل حرفی نمیزند پس چطور ادعای اجماع میکند؟ شاید بتوان گفت که منظور ایشان از ادعای اجماع در مساله فقهی و در تطبیقات است مثلا در جایی که شخصی اب پیدا نکند و تیمم کند و بعد معلوم شود که اب بوده است در اینجا مرحوم حکیم فرموده است که بالاتفاق همه قائل به اجزا هستند و در خیلی از مباحث فقهی فقها به اجزا قائل شده اند و تعلیل به وجود امر ظاهری کرده اند و گفته اند که چون امر ظاهری بر عملش داشته است مجزی است فلذا ادعای اجماع ایشان را در تطبیقات بحث اصولی در فقه حمل میکنیم تا فرمایش ایشان تصحیح بشود.</w:t>
      </w:r>
    </w:p>
    <w:p w:rsidR="005F3994" w:rsidRDefault="005F3994" w:rsidP="00D21D47">
      <w:pPr>
        <w:pStyle w:val="Heading2"/>
        <w:jc w:val="both"/>
        <w:rPr>
          <w:rtl/>
        </w:rPr>
      </w:pPr>
      <w:bookmarkStart w:id="5" w:name="_Toc498413665"/>
      <w:r>
        <w:rPr>
          <w:rFonts w:hint="cs"/>
          <w:rtl/>
        </w:rPr>
        <w:t>بحث فروعات مساله</w:t>
      </w:r>
      <w:bookmarkEnd w:id="5"/>
    </w:p>
    <w:p w:rsidR="00A025EE" w:rsidRDefault="005F3994" w:rsidP="00D21D47">
      <w:pPr>
        <w:ind w:left="720" w:hanging="720"/>
        <w:jc w:val="both"/>
        <w:rPr>
          <w:rtl/>
        </w:rPr>
      </w:pPr>
      <w:r>
        <w:rPr>
          <w:rFonts w:hint="cs"/>
          <w:rtl/>
        </w:rPr>
        <w:t xml:space="preserve">مرحوم سید در عروه سه مساله را در رابطه با بحث تبدل رای مجتهد مطرح کرده است در مساله 48 که نقل فتوی </w:t>
      </w:r>
      <w:r w:rsidR="00A025EE">
        <w:rPr>
          <w:rFonts w:hint="cs"/>
          <w:rtl/>
        </w:rPr>
        <w:t xml:space="preserve"> اشتباهی</w:t>
      </w:r>
    </w:p>
    <w:p w:rsidR="00A025EE" w:rsidRDefault="005F3994" w:rsidP="00D21D47">
      <w:pPr>
        <w:ind w:left="720" w:hanging="720"/>
        <w:jc w:val="both"/>
        <w:rPr>
          <w:rtl/>
        </w:rPr>
      </w:pPr>
      <w:r>
        <w:rPr>
          <w:rFonts w:hint="cs"/>
          <w:rtl/>
        </w:rPr>
        <w:t>باشد  چه از جانب مجتهد و چه از طرف ناقل باشد. سید در این مساله قائل به وجوب</w:t>
      </w:r>
      <w:r w:rsidR="00A025EE">
        <w:rPr>
          <w:rFonts w:hint="cs"/>
          <w:rtl/>
        </w:rPr>
        <w:t xml:space="preserve"> اعلام شده است مطلقا یعنی چه در</w:t>
      </w:r>
    </w:p>
    <w:p w:rsidR="00A025EE" w:rsidRDefault="005F3994" w:rsidP="00D21D47">
      <w:pPr>
        <w:ind w:left="720" w:hanging="720"/>
        <w:jc w:val="both"/>
        <w:rPr>
          <w:rtl/>
        </w:rPr>
      </w:pPr>
      <w:r>
        <w:rPr>
          <w:rFonts w:hint="cs"/>
          <w:rtl/>
        </w:rPr>
        <w:t>ترخیصیات باشد و چه در الزامیات باشد. گفته شد که مدرک و مبانی این فروعات د</w:t>
      </w:r>
      <w:r w:rsidR="00A025EE">
        <w:rPr>
          <w:rFonts w:hint="cs"/>
          <w:rtl/>
        </w:rPr>
        <w:t>و قاعده است یکی وجوب ارشاد جاهل</w:t>
      </w:r>
    </w:p>
    <w:p w:rsidR="00A025EE" w:rsidRDefault="005F3994" w:rsidP="00D21D47">
      <w:pPr>
        <w:ind w:left="720" w:hanging="720"/>
        <w:jc w:val="both"/>
        <w:rPr>
          <w:rtl/>
        </w:rPr>
      </w:pPr>
      <w:r>
        <w:rPr>
          <w:rFonts w:hint="cs"/>
          <w:rtl/>
        </w:rPr>
        <w:t xml:space="preserve">است و یکی هم حرمت تسبیب به حرام است. </w:t>
      </w:r>
    </w:p>
    <w:p w:rsidR="00A025EE" w:rsidRDefault="005D770C" w:rsidP="00D21D47">
      <w:pPr>
        <w:pStyle w:val="Heading2"/>
        <w:jc w:val="both"/>
        <w:rPr>
          <w:rtl/>
        </w:rPr>
      </w:pPr>
      <w:bookmarkStart w:id="6" w:name="_Toc498413666"/>
      <w:r>
        <w:rPr>
          <w:rFonts w:hint="cs"/>
          <w:rtl/>
        </w:rPr>
        <w:t>قاعده وجوب ارشاد جاهل</w:t>
      </w:r>
      <w:bookmarkEnd w:id="6"/>
    </w:p>
    <w:p w:rsidR="00A025EE" w:rsidRDefault="005F3994" w:rsidP="00D21D47">
      <w:pPr>
        <w:ind w:left="720" w:hanging="720"/>
        <w:jc w:val="both"/>
        <w:rPr>
          <w:rtl/>
        </w:rPr>
      </w:pPr>
      <w:r>
        <w:rPr>
          <w:rFonts w:hint="cs"/>
          <w:rtl/>
        </w:rPr>
        <w:t xml:space="preserve">اما نسبت به وجوب ارشاد جاهل باید گفته شود که دلیل این قاعده نسبت </w:t>
      </w:r>
      <w:r w:rsidR="00A025EE">
        <w:rPr>
          <w:rFonts w:hint="cs"/>
          <w:rtl/>
        </w:rPr>
        <w:t>ادعای</w:t>
      </w:r>
    </w:p>
    <w:p w:rsidR="00A025EE" w:rsidRDefault="005F3994" w:rsidP="00D21D47">
      <w:pPr>
        <w:ind w:left="720" w:hanging="720"/>
        <w:jc w:val="both"/>
        <w:rPr>
          <w:rtl/>
        </w:rPr>
      </w:pPr>
      <w:bookmarkStart w:id="7" w:name="_GoBack"/>
      <w:bookmarkEnd w:id="7"/>
      <w:r>
        <w:rPr>
          <w:rFonts w:hint="cs"/>
          <w:rtl/>
        </w:rPr>
        <w:t>سید یزدی اخص است زیرا مدرک این قاعده یا اجماع است که باید به قدر متیقن ان اخذ کرد و قدر متیقن ان ه</w:t>
      </w:r>
      <w:r w:rsidR="00A025EE">
        <w:rPr>
          <w:rFonts w:hint="cs"/>
          <w:rtl/>
        </w:rPr>
        <w:t>م جایی است</w:t>
      </w:r>
    </w:p>
    <w:p w:rsidR="00A025EE" w:rsidRDefault="005F3994" w:rsidP="00D21D47">
      <w:pPr>
        <w:ind w:left="720" w:hanging="720"/>
        <w:jc w:val="both"/>
        <w:rPr>
          <w:rtl/>
        </w:rPr>
      </w:pPr>
      <w:r>
        <w:rPr>
          <w:rFonts w:hint="cs"/>
          <w:rtl/>
        </w:rPr>
        <w:t xml:space="preserve">که ان حکم بیان شده از </w:t>
      </w:r>
      <w:r w:rsidR="00A025EE">
        <w:rPr>
          <w:rFonts w:hint="cs"/>
          <w:rtl/>
        </w:rPr>
        <w:t>اشتباه، از الزامیات باشد اما در ترخیصیات جاری نیست فلذا نمیتوان طبق این قاعده حکم به وجوب</w:t>
      </w:r>
    </w:p>
    <w:p w:rsidR="00D21D47" w:rsidRDefault="00A025EE" w:rsidP="00D21D47">
      <w:pPr>
        <w:ind w:left="720" w:hanging="720"/>
        <w:jc w:val="both"/>
        <w:rPr>
          <w:rtl/>
        </w:rPr>
      </w:pPr>
      <w:r>
        <w:rPr>
          <w:rFonts w:hint="cs"/>
          <w:rtl/>
        </w:rPr>
        <w:t>اعلام کرد مطلقا. اگر مدرک این قاعده ایات قران باشد از جمله ایه نفر و ایه کتما</w:t>
      </w:r>
      <w:r w:rsidR="00D21D47">
        <w:rPr>
          <w:rFonts w:hint="cs"/>
          <w:rtl/>
        </w:rPr>
        <w:t>ن</w:t>
      </w:r>
      <w:r>
        <w:rPr>
          <w:rFonts w:hint="cs"/>
          <w:rtl/>
        </w:rPr>
        <w:t xml:space="preserve"> است. </w:t>
      </w:r>
    </w:p>
    <w:p w:rsidR="00A025EE" w:rsidRDefault="00D21D47" w:rsidP="00D21D47">
      <w:pPr>
        <w:pStyle w:val="Heading4"/>
        <w:rPr>
          <w:rtl/>
        </w:rPr>
      </w:pPr>
      <w:r>
        <w:rPr>
          <w:rFonts w:hint="cs"/>
          <w:rtl/>
        </w:rPr>
        <w:t xml:space="preserve"> </w:t>
      </w:r>
      <w:bookmarkStart w:id="8" w:name="_Toc498413667"/>
      <w:r>
        <w:rPr>
          <w:rFonts w:hint="cs"/>
          <w:rtl/>
        </w:rPr>
        <w:t>ایه نفر</w:t>
      </w:r>
      <w:bookmarkEnd w:id="8"/>
      <w:r>
        <w:rPr>
          <w:rFonts w:hint="cs"/>
          <w:rtl/>
        </w:rPr>
        <w:t xml:space="preserve"> </w:t>
      </w:r>
    </w:p>
    <w:p w:rsidR="003E21D9" w:rsidRDefault="00A025EE" w:rsidP="00D21D47">
      <w:pPr>
        <w:ind w:left="720" w:hanging="720"/>
        <w:jc w:val="both"/>
        <w:rPr>
          <w:rtl/>
        </w:rPr>
      </w:pPr>
      <w:r>
        <w:rPr>
          <w:rFonts w:hint="cs"/>
          <w:rtl/>
        </w:rPr>
        <w:t>این ایه دلالت بر ارشاد جاهل میکند ولی در</w:t>
      </w:r>
      <w:r w:rsidR="003E21D9">
        <w:rPr>
          <w:rFonts w:hint="cs"/>
          <w:rtl/>
        </w:rPr>
        <w:t xml:space="preserve"> الزامیات فقط ارشاد جاهل واجب است </w:t>
      </w:r>
      <w:r>
        <w:rPr>
          <w:rFonts w:hint="cs"/>
          <w:rtl/>
        </w:rPr>
        <w:t xml:space="preserve"> زیرا </w:t>
      </w:r>
      <w:r w:rsidR="003E21D9">
        <w:rPr>
          <w:rFonts w:hint="cs"/>
          <w:rtl/>
        </w:rPr>
        <w:t>در این ایه کلمه (( انذار)) وجود</w:t>
      </w:r>
    </w:p>
    <w:p w:rsidR="003E21D9" w:rsidRDefault="00A025EE" w:rsidP="00D21D47">
      <w:pPr>
        <w:ind w:left="720" w:hanging="720"/>
        <w:jc w:val="both"/>
        <w:rPr>
          <w:rtl/>
        </w:rPr>
      </w:pPr>
      <w:r>
        <w:rPr>
          <w:rFonts w:hint="cs"/>
          <w:rtl/>
        </w:rPr>
        <w:lastRenderedPageBreak/>
        <w:t>دارد وانذار در جایی است که حکم از الزامیات باشد نه از ترخیصیات باشد</w:t>
      </w:r>
      <w:r w:rsidR="003E21D9">
        <w:rPr>
          <w:rFonts w:hint="cs"/>
          <w:rtl/>
        </w:rPr>
        <w:t xml:space="preserve"> و اینکه به نحو متعارف باشد و اگر مجتهد یا ناقل</w:t>
      </w:r>
    </w:p>
    <w:p w:rsidR="003E21D9" w:rsidRDefault="003E21D9" w:rsidP="00D21D47">
      <w:pPr>
        <w:ind w:left="720" w:hanging="720"/>
        <w:jc w:val="both"/>
        <w:rPr>
          <w:rtl/>
        </w:rPr>
      </w:pPr>
      <w:r>
        <w:rPr>
          <w:rFonts w:hint="cs"/>
          <w:rtl/>
        </w:rPr>
        <w:t>ان را در معرض وصول قرار دهد کفایت میکند و نیازی به ایصال و اعلام نیست. بنا بر این ایه نفر اولا مختص به الزامیات است</w:t>
      </w:r>
    </w:p>
    <w:p w:rsidR="003E21D9" w:rsidRDefault="003E21D9" w:rsidP="00D21D47">
      <w:pPr>
        <w:ind w:left="720" w:hanging="720"/>
        <w:jc w:val="both"/>
        <w:rPr>
          <w:rtl/>
        </w:rPr>
      </w:pPr>
      <w:r>
        <w:rPr>
          <w:rFonts w:hint="cs"/>
          <w:rtl/>
        </w:rPr>
        <w:t>و ثانیا انذار به نحو متعارف است .</w:t>
      </w:r>
      <w:r w:rsidR="00344521">
        <w:rPr>
          <w:rFonts w:hint="cs"/>
          <w:rtl/>
        </w:rPr>
        <w:t xml:space="preserve"> تا اینجا مرحوم حکیم هم این مطالب را قبول دارد</w:t>
      </w:r>
      <w:r w:rsidR="00A025EE">
        <w:rPr>
          <w:rFonts w:hint="cs"/>
          <w:rtl/>
        </w:rPr>
        <w:t xml:space="preserve">. </w:t>
      </w:r>
    </w:p>
    <w:p w:rsidR="003E21D9" w:rsidRDefault="00A025EE" w:rsidP="00D21D47">
      <w:pPr>
        <w:pStyle w:val="Heading4"/>
        <w:rPr>
          <w:rtl/>
        </w:rPr>
      </w:pPr>
      <w:r>
        <w:rPr>
          <w:rFonts w:hint="cs"/>
          <w:rtl/>
        </w:rPr>
        <w:t xml:space="preserve"> </w:t>
      </w:r>
      <w:bookmarkStart w:id="9" w:name="_Toc498413668"/>
      <w:r>
        <w:rPr>
          <w:rFonts w:hint="cs"/>
          <w:rtl/>
        </w:rPr>
        <w:t>ایه کتمان</w:t>
      </w:r>
      <w:bookmarkEnd w:id="9"/>
      <w:r>
        <w:rPr>
          <w:rFonts w:hint="cs"/>
          <w:rtl/>
        </w:rPr>
        <w:t xml:space="preserve"> </w:t>
      </w:r>
    </w:p>
    <w:p w:rsidR="005F3994" w:rsidRDefault="003E21D9" w:rsidP="00D21D47">
      <w:pPr>
        <w:jc w:val="both"/>
        <w:rPr>
          <w:rtl/>
        </w:rPr>
      </w:pPr>
      <w:r>
        <w:rPr>
          <w:rFonts w:hint="cs"/>
          <w:rtl/>
        </w:rPr>
        <w:t xml:space="preserve"> مرحوم حکیم گفته است که د</w:t>
      </w:r>
      <w:r w:rsidR="005D770C">
        <w:rPr>
          <w:rFonts w:hint="cs"/>
          <w:rtl/>
        </w:rPr>
        <w:t>لالت بر وجوب اعلام میکند یعنی</w:t>
      </w:r>
      <w:r>
        <w:rPr>
          <w:rFonts w:hint="cs"/>
          <w:rtl/>
        </w:rPr>
        <w:t xml:space="preserve"> </w:t>
      </w:r>
      <w:r w:rsidR="00A025EE">
        <w:rPr>
          <w:rFonts w:hint="cs"/>
          <w:rtl/>
        </w:rPr>
        <w:t>وقتی کتمان حرام بود باید اعلام واجب باشد ولی</w:t>
      </w:r>
      <w:r>
        <w:rPr>
          <w:rFonts w:hint="cs"/>
          <w:rtl/>
        </w:rPr>
        <w:t xml:space="preserve"> این کلام درست نیست زیرا </w:t>
      </w:r>
      <w:r w:rsidR="00A025EE">
        <w:rPr>
          <w:rFonts w:hint="cs"/>
          <w:rtl/>
        </w:rPr>
        <w:t xml:space="preserve"> اولا این ایه در مورد رسالت پیامبر اس</w:t>
      </w:r>
      <w:r>
        <w:rPr>
          <w:rFonts w:hint="cs"/>
          <w:rtl/>
        </w:rPr>
        <w:t>ت</w:t>
      </w:r>
      <w:r w:rsidR="005D770C">
        <w:rPr>
          <w:rFonts w:hint="cs"/>
          <w:rtl/>
        </w:rPr>
        <w:t>و نه در مورد احکام شرعی باشد.</w:t>
      </w:r>
      <w:r w:rsidR="00A025EE">
        <w:rPr>
          <w:rFonts w:hint="cs"/>
          <w:rtl/>
        </w:rPr>
        <w:t>در این ایه بحث ((بینات)) است و در مورد غیر مسلمانان است که دلایل صدق پیامبر را کت</w:t>
      </w:r>
      <w:r w:rsidR="005D770C">
        <w:rPr>
          <w:rFonts w:hint="cs"/>
          <w:rtl/>
        </w:rPr>
        <w:t>مان نکنند و ربطی به بحثهای درون</w:t>
      </w:r>
      <w:r w:rsidR="00A025EE">
        <w:rPr>
          <w:rFonts w:hint="cs"/>
          <w:rtl/>
        </w:rPr>
        <w:t>دینی و احکام شرعی ندارد. ثانیا بر فرض که شامل احکام شرعی را هم شامل بشود و</w:t>
      </w:r>
      <w:r w:rsidR="005D770C">
        <w:rPr>
          <w:rFonts w:hint="cs"/>
          <w:rtl/>
        </w:rPr>
        <w:t>لی در ترخیصیات جاری نمیشود زیرا</w:t>
      </w:r>
      <w:r w:rsidR="00A025EE">
        <w:rPr>
          <w:rFonts w:hint="cs"/>
          <w:rtl/>
        </w:rPr>
        <w:t>در این ایه بحث از هدایت است و هدایت در الزامیات است نه از ترخیصیات باشد  اگر من</w:t>
      </w:r>
      <w:r w:rsidR="005D770C">
        <w:rPr>
          <w:rFonts w:hint="cs"/>
          <w:rtl/>
        </w:rPr>
        <w:t xml:space="preserve">بری بالای منبر فقط الزامیات را </w:t>
      </w:r>
      <w:r>
        <w:rPr>
          <w:rFonts w:hint="cs"/>
          <w:rtl/>
        </w:rPr>
        <w:t>ب</w:t>
      </w:r>
      <w:r w:rsidR="00A025EE">
        <w:rPr>
          <w:rFonts w:hint="cs"/>
          <w:rtl/>
        </w:rPr>
        <w:t>گوید میگویند که هدایت کرد ولو اینکه یک حکم ترخیصی را هم نگوید.</w:t>
      </w:r>
      <w:r>
        <w:rPr>
          <w:rFonts w:hint="cs"/>
          <w:rtl/>
        </w:rPr>
        <w:t xml:space="preserve"> البته مرحوم حکیم این نکته را اضافه کرده است که این اعلام در صورتی است که بر شخص اثر بگذارد نه به کسی که اهمیت نمیدهد یعنی به کسی بگوید که اهلش است.</w:t>
      </w:r>
    </w:p>
    <w:p w:rsidR="003E21D9" w:rsidRDefault="003E21D9" w:rsidP="00D21D47">
      <w:pPr>
        <w:jc w:val="both"/>
        <w:rPr>
          <w:rtl/>
        </w:rPr>
      </w:pPr>
      <w:r>
        <w:rPr>
          <w:rFonts w:hint="cs"/>
          <w:rtl/>
        </w:rPr>
        <w:t>پس اولا ایه کتمان در مورد رسالت است و ثانیا در الزامیات است و ثالثا به نحو متعارف است  نه اینکه حتما باید با اعلام باشد و رابعا به کسی باشد که اهلش باشد نه اینکه در اثر نداشته باشد.</w:t>
      </w:r>
    </w:p>
    <w:p w:rsidR="00A025EE" w:rsidRDefault="00A025EE" w:rsidP="00D21D47">
      <w:pPr>
        <w:pStyle w:val="Heading2"/>
        <w:jc w:val="both"/>
        <w:rPr>
          <w:rtl/>
        </w:rPr>
      </w:pPr>
      <w:bookmarkStart w:id="10" w:name="_Toc498413669"/>
      <w:r>
        <w:rPr>
          <w:rFonts w:hint="cs"/>
          <w:rtl/>
        </w:rPr>
        <w:t>قاعده دوم حرمت تسبیت به حرام</w:t>
      </w:r>
      <w:bookmarkEnd w:id="10"/>
    </w:p>
    <w:p w:rsidR="005D770C" w:rsidRDefault="005D770C" w:rsidP="00D21D47">
      <w:pPr>
        <w:jc w:val="both"/>
        <w:rPr>
          <w:rtl/>
        </w:rPr>
      </w:pPr>
      <w:r>
        <w:rPr>
          <w:rFonts w:hint="cs"/>
          <w:rtl/>
        </w:rPr>
        <w:t xml:space="preserve">ایا حرمت بر </w:t>
      </w:r>
      <w:r w:rsidR="003E21D9">
        <w:rPr>
          <w:rFonts w:hint="cs"/>
          <w:rtl/>
        </w:rPr>
        <w:t xml:space="preserve">این قاعده ثابت است یا خیر؟ مرحوم حکیم در یک جا </w:t>
      </w:r>
      <w:r>
        <w:rPr>
          <w:rFonts w:hint="cs"/>
          <w:rtl/>
        </w:rPr>
        <w:t>قائل به عدم حرمت تسبیت هستند یعنی اگر کسی میداند فلان مایع خمر است و ان را به کسی میدهد بخورد که او نمیداند این مایع خمر است در این جا هیچ حرامی صورت نگرفته است زیرا تسبیت به حرام که حرام نیست و شخصی که ان را میخورد که نمیداند خمر است فلذا حرامی صورت نگرفته است. و از خود خطابات احکام نیز حرمت تسبیب استفاده نمیشود اینکه قران میگوید خمر حرام است یعنی خوردن خمر حرام است و ربطی به خوراندن ان که ندارد و انصراف از خوراندن دارد.</w:t>
      </w:r>
    </w:p>
    <w:p w:rsidR="005D770C" w:rsidRDefault="005D770C" w:rsidP="00D21D47">
      <w:pPr>
        <w:pStyle w:val="Heading2"/>
        <w:jc w:val="both"/>
        <w:rPr>
          <w:rtl/>
        </w:rPr>
      </w:pPr>
      <w:bookmarkStart w:id="11" w:name="_Toc498413670"/>
      <w:r>
        <w:rPr>
          <w:rFonts w:hint="cs"/>
          <w:rtl/>
        </w:rPr>
        <w:t>استفاده حرمت تسبیب از خطابات</w:t>
      </w:r>
      <w:bookmarkEnd w:id="11"/>
    </w:p>
    <w:p w:rsidR="005D770C" w:rsidRDefault="005D770C" w:rsidP="00D21D47">
      <w:pPr>
        <w:jc w:val="both"/>
        <w:rPr>
          <w:rtl/>
        </w:rPr>
      </w:pPr>
      <w:r>
        <w:rPr>
          <w:rFonts w:hint="cs"/>
          <w:rtl/>
        </w:rPr>
        <w:t xml:space="preserve">اینکه تسبیب حرام نباشد درست نیست زیرا همان خطابات احکام هم شامل ارتکاب بلاواسطه میشود و هم تسبیب به ارتکاب را شامل میشود و انصراف ان به غیر تسبیت گفتنی نیست. مثلا اگر مولایی میخواست بخوابد و گفت هیچ کس حق شلوغی و </w:t>
      </w:r>
      <w:r>
        <w:rPr>
          <w:rFonts w:hint="cs"/>
          <w:rtl/>
        </w:rPr>
        <w:lastRenderedPageBreak/>
        <w:t xml:space="preserve">سر و صدا ندارد تا من بخوابم. بعضی از عبید ان مولی این کلام به انها نرسیده بود ولی بعضی از ان عبید که شنیده بود باعث شلوغ کاری ان شخصی شد که به او نرسیده بود در اینجا </w:t>
      </w:r>
      <w:r w:rsidR="00344521">
        <w:rPr>
          <w:rFonts w:hint="cs"/>
          <w:rtl/>
        </w:rPr>
        <w:t xml:space="preserve">وقتی که مولی شخص شلوغ کار را توبیخ میکند میگوید من نمیدانستم بعد مولی میتواند به کسی که باعث شده بود میگوید تو که میدانستی چرا سبب شلوغ کاری شده بودی؟ فلذا ریبی نیست که تسبیب حرام است </w:t>
      </w:r>
      <w:r w:rsidR="00F20F1F">
        <w:rPr>
          <w:rFonts w:hint="cs"/>
          <w:rtl/>
        </w:rPr>
        <w:t>و چند موید برای این حرمت وجود دارد:</w:t>
      </w:r>
    </w:p>
    <w:p w:rsidR="00D6366C" w:rsidRDefault="00D6366C" w:rsidP="00D21D47">
      <w:pPr>
        <w:jc w:val="both"/>
        <w:rPr>
          <w:rtl/>
        </w:rPr>
      </w:pPr>
      <w:r>
        <w:rPr>
          <w:rFonts w:hint="cs"/>
          <w:rtl/>
        </w:rPr>
        <w:t>در بعضی از روایات در مورد روغن متنجس امده است که اگر در معرض استفاده و خوردن است باید به شخص خریدار اعلام کند ولی اگر برای سوزاندن است نیازی به اعلام نیست. از این مطلب استفاده میشود که در صورت خوردن و کار حرام انجام دادن باید حتی به صورت تسبیبی هم جایز نیست.</w:t>
      </w:r>
    </w:p>
    <w:p w:rsidR="00D6366C" w:rsidRDefault="00D6366C" w:rsidP="00D21D47">
      <w:pPr>
        <w:jc w:val="both"/>
        <w:rPr>
          <w:rtl/>
        </w:rPr>
      </w:pPr>
      <w:r>
        <w:rPr>
          <w:rFonts w:hint="cs"/>
          <w:rtl/>
        </w:rPr>
        <w:t>در بعضی از روایات نیز امده است که اگر کسی فتوای به غیر علم دهد و باعث انحراف دیگران شود گناه گمراهی شخص گمراه شده بر گردن شخص گمراه کننده است.</w:t>
      </w:r>
    </w:p>
    <w:p w:rsidR="009217B9" w:rsidRDefault="00D6366C" w:rsidP="00D21D47">
      <w:pPr>
        <w:jc w:val="both"/>
        <w:rPr>
          <w:rtl/>
        </w:rPr>
      </w:pPr>
      <w:r>
        <w:rPr>
          <w:rFonts w:hint="cs"/>
          <w:rtl/>
        </w:rPr>
        <w:t>در بعضی از روایات امده است که مفتی ضامن است البته به این  که اگر در هر مساله ای خطایی رخ دهد بر گردن مفتی است بلکه به این معنا است که مقلد مسوول است اگر از روی حجت باشد که مشکلی ندارد ولی اگر بدون حجت باشد باید مفتی جواب دهد.</w:t>
      </w:r>
      <w:r w:rsidR="009217B9">
        <w:rPr>
          <w:rFonts w:hint="cs"/>
          <w:rtl/>
        </w:rPr>
        <w:t xml:space="preserve"> پس معلوم میشود که اگر فتوا داده شود که سبب ارتکاب حرام شود البته اگر شخص مرتکب جاهل باشد مسوول است. </w:t>
      </w:r>
    </w:p>
    <w:p w:rsidR="009217B9" w:rsidRDefault="009217B9" w:rsidP="00D21D47">
      <w:pPr>
        <w:jc w:val="both"/>
        <w:rPr>
          <w:rtl/>
        </w:rPr>
      </w:pPr>
      <w:r>
        <w:rPr>
          <w:rFonts w:hint="cs"/>
          <w:rtl/>
        </w:rPr>
        <w:t>بالاخره هیچ شک و شبهه ای نیست که تسبیب در حرام، حرام است.</w:t>
      </w:r>
    </w:p>
    <w:p w:rsidR="009217B9" w:rsidRDefault="009217B9" w:rsidP="00D21D47">
      <w:pPr>
        <w:pStyle w:val="Heading2"/>
        <w:jc w:val="both"/>
        <w:rPr>
          <w:rtl/>
        </w:rPr>
      </w:pPr>
      <w:bookmarkStart w:id="12" w:name="_Toc498413671"/>
      <w:r>
        <w:rPr>
          <w:rFonts w:hint="cs"/>
          <w:rtl/>
        </w:rPr>
        <w:t>تفصیل در تفریعات</w:t>
      </w:r>
      <w:bookmarkEnd w:id="12"/>
    </w:p>
    <w:p w:rsidR="00D6366C" w:rsidRPr="005D770C" w:rsidRDefault="009217B9" w:rsidP="00D21D47">
      <w:pPr>
        <w:jc w:val="both"/>
        <w:rPr>
          <w:rtl/>
        </w:rPr>
      </w:pPr>
      <w:r>
        <w:rPr>
          <w:rFonts w:hint="cs"/>
          <w:rtl/>
        </w:rPr>
        <w:t>بنا بر این که خود تسبیت در حرام، حرام است  باید در مساله 48 تفصیل داد به اینکه اگر اشتباه در نقل رخ داد اگر طبق احتیاط است که لازم نیست ولی اگر طبق احتیاط نیست هم باید گفت که به نحو متعارف خبر داد اما اینکه اعلام و ایصال باشد خیر.</w:t>
      </w:r>
    </w:p>
    <w:p w:rsidR="009217B9" w:rsidRDefault="009217B9" w:rsidP="00D21D47">
      <w:pPr>
        <w:jc w:val="both"/>
        <w:rPr>
          <w:rtl/>
        </w:rPr>
      </w:pPr>
      <w:r>
        <w:rPr>
          <w:rFonts w:hint="cs"/>
          <w:rtl/>
        </w:rPr>
        <w:t>در مساله 58 نیز باید گفت که در صورت تبدل رای مجتهد و قبلا که ناقل فتوای قبلی را نقل کرده بود واجب نیست که اعلام کند زیرا ارشاد جاهل که قبلا گذشت که در ترخیصیات نمیاید و به نحو متعارف در الزامیات کفایت میکند و نسبت به تسبیب حرام نیز واضح است که در اینجا نمیاید زیرا ناقل تسبیب نکرده است و در زمان نقل فتوا درست نقل کرده است و بعدا فتوا تغییر کرده است و فرق است بین اینکه اعلام خلاف کند و بین اینکه عدم اعلام خلاف کند.</w:t>
      </w:r>
    </w:p>
    <w:p w:rsidR="009217B9" w:rsidRPr="005F3994" w:rsidRDefault="009217B9" w:rsidP="00D21D47">
      <w:pPr>
        <w:jc w:val="both"/>
      </w:pPr>
      <w:r>
        <w:rPr>
          <w:rFonts w:hint="cs"/>
          <w:rtl/>
        </w:rPr>
        <w:t xml:space="preserve">ادامه بحث در جلسه اینده  </w:t>
      </w:r>
    </w:p>
    <w:p w:rsidR="003E6650" w:rsidRPr="001A27D7" w:rsidRDefault="003E6650" w:rsidP="00D21D47">
      <w:pPr>
        <w:jc w:val="both"/>
        <w:rPr>
          <w:rtl/>
        </w:rPr>
      </w:pPr>
    </w:p>
    <w:p w:rsidR="001A1EA5" w:rsidRPr="006162A2" w:rsidRDefault="001A1EA5" w:rsidP="00D21D47">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79E" w:rsidRDefault="0087379E" w:rsidP="008B750B">
      <w:pPr>
        <w:spacing w:line="240" w:lineRule="auto"/>
      </w:pPr>
      <w:r>
        <w:separator/>
      </w:r>
    </w:p>
  </w:endnote>
  <w:endnote w:type="continuationSeparator" w:id="0">
    <w:p w:rsidR="0087379E" w:rsidRDefault="0087379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21D47" w:rsidRPr="00D21D4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F0EFC" w:rsidP="001B6799">
          <w:pPr>
            <w:pStyle w:val="Footer"/>
            <w:bidi w:val="0"/>
            <w:rPr>
              <w:color w:val="808080" w:themeColor="background1" w:themeShade="80"/>
              <w:rtl/>
            </w:rPr>
          </w:pPr>
          <w:bookmarkStart w:id="20" w:name="BokAdres"/>
          <w:bookmarkEnd w:id="20"/>
          <w:r>
            <w:rPr>
              <w:color w:val="808080" w:themeColor="background1" w:themeShade="80"/>
            </w:rPr>
            <w:t>U1mg1_13960809-027_mb1_mfeb.ir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79E" w:rsidRDefault="0087379E" w:rsidP="008B750B">
      <w:pPr>
        <w:spacing w:line="240" w:lineRule="auto"/>
      </w:pPr>
      <w:r>
        <w:separator/>
      </w:r>
    </w:p>
  </w:footnote>
  <w:footnote w:type="continuationSeparator" w:id="0">
    <w:p w:rsidR="0087379E" w:rsidRDefault="0087379E"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CF0EFC">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CF0EF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CF0EFC">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CF0EFC">
      <w:rPr>
        <w:sz w:val="24"/>
        <w:szCs w:val="24"/>
        <w:rtl/>
      </w:rPr>
      <w:t>9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CF0EFC">
      <w:rPr>
        <w:rFonts w:hint="cs"/>
        <w:sz w:val="24"/>
        <w:szCs w:val="24"/>
        <w:rtl/>
      </w:rPr>
      <w:t>تبدل</w:t>
    </w:r>
    <w:r w:rsidR="00CF0EFC">
      <w:rPr>
        <w:sz w:val="24"/>
        <w:szCs w:val="24"/>
        <w:rtl/>
      </w:rPr>
      <w:t xml:space="preserve"> </w:t>
    </w:r>
    <w:r w:rsidR="00CF0EFC">
      <w:rPr>
        <w:rFonts w:hint="cs"/>
        <w:sz w:val="24"/>
        <w:szCs w:val="24"/>
        <w:rtl/>
      </w:rPr>
      <w:t>رای</w:t>
    </w:r>
    <w:r w:rsidR="00CF0EFC">
      <w:rPr>
        <w:sz w:val="24"/>
        <w:szCs w:val="24"/>
        <w:rtl/>
      </w:rPr>
      <w:t xml:space="preserve"> </w:t>
    </w:r>
    <w:r w:rsidR="00CF0EFC">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CF0EFC">
      <w:rPr>
        <w:rFonts w:hint="cs"/>
        <w:sz w:val="24"/>
        <w:szCs w:val="24"/>
        <w:rtl/>
      </w:rPr>
      <w:t>مهدي</w:t>
    </w:r>
    <w:r w:rsidR="00CF0EFC">
      <w:rPr>
        <w:sz w:val="24"/>
        <w:szCs w:val="24"/>
        <w:rtl/>
      </w:rPr>
      <w:t xml:space="preserve"> </w:t>
    </w:r>
    <w:r w:rsidR="00CF0EFC">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CF0EFC">
      <w:rPr>
        <w:rFonts w:hint="cs"/>
        <w:sz w:val="24"/>
        <w:szCs w:val="24"/>
        <w:rtl/>
      </w:rPr>
      <w:t>فروعات</w:t>
    </w:r>
    <w:r w:rsidR="00CF0EFC">
      <w:rPr>
        <w:sz w:val="24"/>
        <w:szCs w:val="24"/>
        <w:rtl/>
      </w:rPr>
      <w:t xml:space="preserve"> </w:t>
    </w:r>
    <w:r w:rsidR="00CF0EFC">
      <w:rPr>
        <w:rFonts w:hint="cs"/>
        <w:sz w:val="24"/>
        <w:szCs w:val="24"/>
        <w:rtl/>
      </w:rPr>
      <w:t>مساله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0D2"/>
    <w:rsid w:val="001D2E9A"/>
    <w:rsid w:val="001D597F"/>
    <w:rsid w:val="001E2C3C"/>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4521"/>
    <w:rsid w:val="00345C73"/>
    <w:rsid w:val="00354A99"/>
    <w:rsid w:val="00360311"/>
    <w:rsid w:val="00361922"/>
    <w:rsid w:val="0037339B"/>
    <w:rsid w:val="00386C11"/>
    <w:rsid w:val="00397466"/>
    <w:rsid w:val="003A6148"/>
    <w:rsid w:val="003C33F6"/>
    <w:rsid w:val="003C3D2E"/>
    <w:rsid w:val="003C43A5"/>
    <w:rsid w:val="003E1C5C"/>
    <w:rsid w:val="003E21D9"/>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D770C"/>
    <w:rsid w:val="005E1B60"/>
    <w:rsid w:val="005E5507"/>
    <w:rsid w:val="005E607B"/>
    <w:rsid w:val="005F0A8D"/>
    <w:rsid w:val="005F3994"/>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6A2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7379E"/>
    <w:rsid w:val="008956DD"/>
    <w:rsid w:val="008A510E"/>
    <w:rsid w:val="008A522A"/>
    <w:rsid w:val="008B4464"/>
    <w:rsid w:val="008B750B"/>
    <w:rsid w:val="008C092B"/>
    <w:rsid w:val="008C3162"/>
    <w:rsid w:val="008D1F14"/>
    <w:rsid w:val="008E3924"/>
    <w:rsid w:val="008F13F7"/>
    <w:rsid w:val="008F5B4D"/>
    <w:rsid w:val="00907425"/>
    <w:rsid w:val="009217B9"/>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025EE"/>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0F0"/>
    <w:rsid w:val="00CA2F8E"/>
    <w:rsid w:val="00CA7FD5"/>
    <w:rsid w:val="00CB3287"/>
    <w:rsid w:val="00CB33E2"/>
    <w:rsid w:val="00CB4E68"/>
    <w:rsid w:val="00CC2733"/>
    <w:rsid w:val="00CD0050"/>
    <w:rsid w:val="00CE7481"/>
    <w:rsid w:val="00CF0A8F"/>
    <w:rsid w:val="00CF0EFC"/>
    <w:rsid w:val="00D048CE"/>
    <w:rsid w:val="00D10998"/>
    <w:rsid w:val="00D15CBD"/>
    <w:rsid w:val="00D21D47"/>
    <w:rsid w:val="00D23391"/>
    <w:rsid w:val="00D31805"/>
    <w:rsid w:val="00D552B9"/>
    <w:rsid w:val="00D6366C"/>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654C1"/>
    <w:rsid w:val="00E75920"/>
    <w:rsid w:val="00E80D96"/>
    <w:rsid w:val="00E871FA"/>
    <w:rsid w:val="00E936A4"/>
    <w:rsid w:val="00E954BB"/>
    <w:rsid w:val="00EA45E7"/>
    <w:rsid w:val="00EA5FC5"/>
    <w:rsid w:val="00EB78E3"/>
    <w:rsid w:val="00EB7BE3"/>
    <w:rsid w:val="00EC1C4B"/>
    <w:rsid w:val="00EC735A"/>
    <w:rsid w:val="00ED5F38"/>
    <w:rsid w:val="00EF27FE"/>
    <w:rsid w:val="00F07FB6"/>
    <w:rsid w:val="00F149D0"/>
    <w:rsid w:val="00F16B53"/>
    <w:rsid w:val="00F20F1F"/>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1EC"/>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3C17D"/>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65100-15F3-44A7-9A0E-0396825DB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79</TotalTime>
  <Pages>1</Pages>
  <Words>1101</Words>
  <Characters>6278</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13</cp:revision>
  <dcterms:created xsi:type="dcterms:W3CDTF">2017-10-31T06:16:00Z</dcterms:created>
  <dcterms:modified xsi:type="dcterms:W3CDTF">2017-11-14T05:35:00Z</dcterms:modified>
  <cp:contentStatus>ویرایش 2.3</cp:contentStatus>
  <cp:version>2.3</cp:version>
</cp:coreProperties>
</file>