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bookmarkStart w:id="0" w:name="_GoBack"/>
      <w:bookmarkEnd w:id="0"/>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474DA" w:rsidRDefault="009474DA" w:rsidP="009474DA">
      <w:pPr>
        <w:pStyle w:val="TOC1"/>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500004750" w:history="1">
        <w:r w:rsidRPr="001410A7">
          <w:rPr>
            <w:rStyle w:val="Hyperlink"/>
            <w:rFonts w:hint="eastAsia"/>
            <w:noProof/>
            <w:rtl/>
          </w:rPr>
          <w:t>بررس</w:t>
        </w:r>
        <w:r w:rsidRPr="001410A7">
          <w:rPr>
            <w:rStyle w:val="Hyperlink"/>
            <w:rFonts w:hint="cs"/>
            <w:noProof/>
            <w:rtl/>
          </w:rPr>
          <w:t>ی</w:t>
        </w:r>
        <w:r w:rsidRPr="001410A7">
          <w:rPr>
            <w:rStyle w:val="Hyperlink"/>
            <w:noProof/>
            <w:rtl/>
          </w:rPr>
          <w:t xml:space="preserve"> </w:t>
        </w:r>
        <w:r w:rsidRPr="001410A7">
          <w:rPr>
            <w:rStyle w:val="Hyperlink"/>
            <w:rFonts w:hint="eastAsia"/>
            <w:noProof/>
            <w:rtl/>
          </w:rPr>
          <w:t>ادله</w:t>
        </w:r>
        <w:r w:rsidRPr="001410A7">
          <w:rPr>
            <w:rStyle w:val="Hyperlink"/>
            <w:noProof/>
            <w:rtl/>
          </w:rPr>
          <w:t xml:space="preserve"> </w:t>
        </w:r>
        <w:r w:rsidRPr="001410A7">
          <w:rPr>
            <w:rStyle w:val="Hyperlink"/>
            <w:rFonts w:hint="eastAsia"/>
            <w:noProof/>
            <w:rtl/>
          </w:rPr>
          <w:t>جواز</w:t>
        </w:r>
        <w:r w:rsidRPr="001410A7">
          <w:rPr>
            <w:rStyle w:val="Hyperlink"/>
            <w:noProof/>
            <w:rtl/>
          </w:rPr>
          <w:t xml:space="preserve"> </w:t>
        </w:r>
        <w:r w:rsidRPr="001410A7">
          <w:rPr>
            <w:rStyle w:val="Hyperlink"/>
            <w:rFonts w:hint="eastAsia"/>
            <w:noProof/>
            <w:rtl/>
          </w:rPr>
          <w:t>تقل</w:t>
        </w:r>
        <w:r w:rsidRPr="001410A7">
          <w:rPr>
            <w:rStyle w:val="Hyperlink"/>
            <w:rFonts w:hint="cs"/>
            <w:noProof/>
            <w:rtl/>
          </w:rPr>
          <w:t>ی</w:t>
        </w:r>
        <w:r w:rsidRPr="001410A7">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Toc500004750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474DA" w:rsidRDefault="009474DA" w:rsidP="009474DA">
      <w:pPr>
        <w:pStyle w:val="TOC2"/>
        <w:tabs>
          <w:tab w:val="right" w:leader="dot" w:pos="10194"/>
        </w:tabs>
        <w:rPr>
          <w:rFonts w:asciiTheme="minorHAnsi" w:eastAsiaTheme="minorEastAsia" w:hAnsiTheme="minorHAnsi" w:cstheme="minorBidi"/>
          <w:bCs w:val="0"/>
          <w:noProof/>
          <w:color w:val="auto"/>
          <w:szCs w:val="22"/>
          <w:rtl/>
        </w:rPr>
      </w:pPr>
      <w:hyperlink w:anchor="_Toc500004751" w:history="1">
        <w:r w:rsidRPr="001410A7">
          <w:rPr>
            <w:rStyle w:val="Hyperlink"/>
            <w:rFonts w:hint="eastAsia"/>
            <w:noProof/>
            <w:rtl/>
          </w:rPr>
          <w:t>جواب</w:t>
        </w:r>
        <w:r w:rsidRPr="001410A7">
          <w:rPr>
            <w:rStyle w:val="Hyperlink"/>
            <w:noProof/>
            <w:rtl/>
          </w:rPr>
          <w:t xml:space="preserve"> </w:t>
        </w:r>
        <w:r w:rsidRPr="001410A7">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Toc500004751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474DA" w:rsidRDefault="009474DA" w:rsidP="009474DA">
      <w:pPr>
        <w:pStyle w:val="TOC2"/>
        <w:tabs>
          <w:tab w:val="right" w:leader="dot" w:pos="10194"/>
        </w:tabs>
        <w:rPr>
          <w:rFonts w:asciiTheme="minorHAnsi" w:eastAsiaTheme="minorEastAsia" w:hAnsiTheme="minorHAnsi" w:cstheme="minorBidi"/>
          <w:bCs w:val="0"/>
          <w:noProof/>
          <w:color w:val="auto"/>
          <w:szCs w:val="22"/>
          <w:rtl/>
        </w:rPr>
      </w:pPr>
      <w:hyperlink w:anchor="_Toc500004752" w:history="1">
        <w:r w:rsidRPr="001410A7">
          <w:rPr>
            <w:rStyle w:val="Hyperlink"/>
            <w:rFonts w:hint="eastAsia"/>
            <w:noProof/>
            <w:rtl/>
          </w:rPr>
          <w:t>دل</w:t>
        </w:r>
        <w:r w:rsidRPr="001410A7">
          <w:rPr>
            <w:rStyle w:val="Hyperlink"/>
            <w:rFonts w:hint="cs"/>
            <w:noProof/>
            <w:rtl/>
          </w:rPr>
          <w:t>ی</w:t>
        </w:r>
        <w:r w:rsidRPr="001410A7">
          <w:rPr>
            <w:rStyle w:val="Hyperlink"/>
            <w:rFonts w:hint="eastAsia"/>
            <w:noProof/>
            <w:rtl/>
          </w:rPr>
          <w:t>ل</w:t>
        </w:r>
        <w:r w:rsidRPr="001410A7">
          <w:rPr>
            <w:rStyle w:val="Hyperlink"/>
            <w:noProof/>
            <w:rtl/>
          </w:rPr>
          <w:t xml:space="preserve"> </w:t>
        </w:r>
        <w:r w:rsidRPr="001410A7">
          <w:rPr>
            <w:rStyle w:val="Hyperlink"/>
            <w:rFonts w:hint="eastAsia"/>
            <w:noProof/>
            <w:rtl/>
          </w:rPr>
          <w:t>مرحوم</w:t>
        </w:r>
        <w:r w:rsidRPr="001410A7">
          <w:rPr>
            <w:rStyle w:val="Hyperlink"/>
            <w:noProof/>
            <w:rtl/>
          </w:rPr>
          <w:t xml:space="preserve"> </w:t>
        </w:r>
        <w:r w:rsidRPr="001410A7">
          <w:rPr>
            <w:rStyle w:val="Hyperlink"/>
            <w:rFonts w:hint="eastAsia"/>
            <w:noProof/>
            <w:rtl/>
          </w:rPr>
          <w:t>اصفهان</w:t>
        </w:r>
        <w:r w:rsidRPr="001410A7">
          <w:rPr>
            <w:rStyle w:val="Hyperlink"/>
            <w:rFonts w:hint="cs"/>
            <w:noProof/>
            <w:rtl/>
          </w:rPr>
          <w:t>ی</w:t>
        </w:r>
        <w:r w:rsidRPr="001410A7">
          <w:rPr>
            <w:rStyle w:val="Hyperlink"/>
            <w:noProof/>
            <w:rtl/>
          </w:rPr>
          <w:t xml:space="preserve"> </w:t>
        </w:r>
        <w:r w:rsidRPr="001410A7">
          <w:rPr>
            <w:rStyle w:val="Hyperlink"/>
            <w:rFonts w:hint="eastAsia"/>
            <w:noProof/>
            <w:rtl/>
          </w:rPr>
          <w:t>از</w:t>
        </w:r>
        <w:r w:rsidRPr="001410A7">
          <w:rPr>
            <w:rStyle w:val="Hyperlink"/>
            <w:noProof/>
            <w:rtl/>
          </w:rPr>
          <w:t xml:space="preserve"> </w:t>
        </w:r>
        <w:r w:rsidRPr="001410A7">
          <w:rPr>
            <w:rStyle w:val="Hyperlink"/>
            <w:rFonts w:hint="eastAsia"/>
            <w:noProof/>
            <w:rtl/>
          </w:rPr>
          <w:t>لسان</w:t>
        </w:r>
        <w:r w:rsidRPr="001410A7">
          <w:rPr>
            <w:rStyle w:val="Hyperlink"/>
            <w:noProof/>
            <w:rtl/>
          </w:rPr>
          <w:t xml:space="preserve"> </w:t>
        </w:r>
        <w:r w:rsidRPr="001410A7">
          <w:rPr>
            <w:rStyle w:val="Hyperlink"/>
            <w:rFonts w:hint="eastAsia"/>
            <w:noProof/>
            <w:rtl/>
          </w:rPr>
          <w:t>مرحوم</w:t>
        </w:r>
        <w:r w:rsidRPr="001410A7">
          <w:rPr>
            <w:rStyle w:val="Hyperlink"/>
            <w:noProof/>
            <w:rtl/>
          </w:rPr>
          <w:t xml:space="preserve"> </w:t>
        </w:r>
        <w:r w:rsidRPr="001410A7">
          <w:rPr>
            <w:rStyle w:val="Hyperlink"/>
            <w:rFonts w:hint="eastAsia"/>
            <w:noProof/>
            <w:rtl/>
          </w:rPr>
          <w:t>خو</w:t>
        </w:r>
        <w:r w:rsidRPr="001410A7">
          <w:rPr>
            <w:rStyle w:val="Hyperlink"/>
            <w:rFonts w:hint="cs"/>
            <w:noProof/>
            <w:rtl/>
          </w:rPr>
          <w:t>یی</w:t>
        </w:r>
        <w:r w:rsidRPr="001410A7">
          <w:rPr>
            <w:rStyle w:val="Hyperlink"/>
            <w:noProof/>
            <w:rtl/>
          </w:rPr>
          <w:t xml:space="preserve"> </w:t>
        </w:r>
        <w:r w:rsidRPr="001410A7">
          <w:rPr>
            <w:rStyle w:val="Hyperlink"/>
            <w:rFonts w:hint="eastAsia"/>
            <w:noProof/>
            <w:rtl/>
          </w:rPr>
          <w:t>به</w:t>
        </w:r>
        <w:r w:rsidRPr="001410A7">
          <w:rPr>
            <w:rStyle w:val="Hyperlink"/>
            <w:noProof/>
            <w:rtl/>
          </w:rPr>
          <w:t xml:space="preserve"> </w:t>
        </w:r>
        <w:r w:rsidRPr="001410A7">
          <w:rPr>
            <w:rStyle w:val="Hyperlink"/>
            <w:rFonts w:hint="eastAsia"/>
            <w:noProof/>
            <w:rtl/>
          </w:rPr>
          <w:t>ب</w:t>
        </w:r>
        <w:r w:rsidRPr="001410A7">
          <w:rPr>
            <w:rStyle w:val="Hyperlink"/>
            <w:rFonts w:hint="cs"/>
            <w:noProof/>
            <w:rtl/>
          </w:rPr>
          <w:t>ی</w:t>
        </w:r>
        <w:r w:rsidRPr="001410A7">
          <w:rPr>
            <w:rStyle w:val="Hyperlink"/>
            <w:rFonts w:hint="eastAsia"/>
            <w:noProof/>
            <w:rtl/>
          </w:rPr>
          <w:t>ان</w:t>
        </w:r>
        <w:r w:rsidRPr="001410A7">
          <w:rPr>
            <w:rStyle w:val="Hyperlink"/>
            <w:noProof/>
            <w:rtl/>
          </w:rPr>
          <w:t xml:space="preserve"> </w:t>
        </w:r>
        <w:r w:rsidRPr="001410A7">
          <w:rPr>
            <w:rStyle w:val="Hyperlink"/>
            <w:rFonts w:hint="eastAsia"/>
            <w:noProof/>
            <w:rtl/>
          </w:rPr>
          <w:t>انسداد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Toc500004752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474DA" w:rsidRDefault="009474DA" w:rsidP="009474DA">
      <w:pPr>
        <w:pStyle w:val="TOC2"/>
        <w:tabs>
          <w:tab w:val="right" w:leader="dot" w:pos="10194"/>
        </w:tabs>
        <w:rPr>
          <w:rFonts w:asciiTheme="minorHAnsi" w:eastAsiaTheme="minorEastAsia" w:hAnsiTheme="minorHAnsi" w:cstheme="minorBidi"/>
          <w:bCs w:val="0"/>
          <w:noProof/>
          <w:color w:val="auto"/>
          <w:szCs w:val="22"/>
          <w:rtl/>
        </w:rPr>
      </w:pPr>
      <w:hyperlink w:anchor="_Toc500004753" w:history="1">
        <w:r w:rsidRPr="001410A7">
          <w:rPr>
            <w:rStyle w:val="Hyperlink"/>
            <w:rFonts w:hint="eastAsia"/>
            <w:noProof/>
            <w:rtl/>
          </w:rPr>
          <w:t>عدم</w:t>
        </w:r>
        <w:r w:rsidRPr="001410A7">
          <w:rPr>
            <w:rStyle w:val="Hyperlink"/>
            <w:noProof/>
            <w:rtl/>
          </w:rPr>
          <w:t xml:space="preserve"> </w:t>
        </w:r>
        <w:r w:rsidRPr="001410A7">
          <w:rPr>
            <w:rStyle w:val="Hyperlink"/>
            <w:rFonts w:hint="eastAsia"/>
            <w:noProof/>
            <w:rtl/>
          </w:rPr>
          <w:t>التزام</w:t>
        </w:r>
        <w:r w:rsidRPr="001410A7">
          <w:rPr>
            <w:rStyle w:val="Hyperlink"/>
            <w:noProof/>
            <w:rtl/>
          </w:rPr>
          <w:t xml:space="preserve"> </w:t>
        </w:r>
        <w:r w:rsidRPr="001410A7">
          <w:rPr>
            <w:rStyle w:val="Hyperlink"/>
            <w:rFonts w:hint="eastAsia"/>
            <w:noProof/>
            <w:rtl/>
          </w:rPr>
          <w:t>به</w:t>
        </w:r>
        <w:r w:rsidRPr="001410A7">
          <w:rPr>
            <w:rStyle w:val="Hyperlink"/>
            <w:noProof/>
            <w:rtl/>
          </w:rPr>
          <w:t xml:space="preserve"> </w:t>
        </w:r>
        <w:r w:rsidRPr="001410A7">
          <w:rPr>
            <w:rStyle w:val="Hyperlink"/>
            <w:rFonts w:hint="eastAsia"/>
            <w:noProof/>
            <w:rtl/>
          </w:rPr>
          <w:t>نت</w:t>
        </w:r>
        <w:r w:rsidRPr="001410A7">
          <w:rPr>
            <w:rStyle w:val="Hyperlink"/>
            <w:rFonts w:hint="cs"/>
            <w:noProof/>
            <w:rtl/>
          </w:rPr>
          <w:t>ی</w:t>
        </w:r>
        <w:r w:rsidRPr="001410A7">
          <w:rPr>
            <w:rStyle w:val="Hyperlink"/>
            <w:rFonts w:hint="eastAsia"/>
            <w:noProof/>
            <w:rtl/>
          </w:rPr>
          <w:t>جه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Toc500004753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474DA" w:rsidRDefault="009474DA" w:rsidP="009474DA">
      <w:pPr>
        <w:pStyle w:val="TOC2"/>
        <w:tabs>
          <w:tab w:val="right" w:leader="dot" w:pos="10194"/>
        </w:tabs>
        <w:rPr>
          <w:rFonts w:asciiTheme="minorHAnsi" w:eastAsiaTheme="minorEastAsia" w:hAnsiTheme="minorHAnsi" w:cstheme="minorBidi"/>
          <w:bCs w:val="0"/>
          <w:noProof/>
          <w:color w:val="auto"/>
          <w:szCs w:val="22"/>
          <w:rtl/>
        </w:rPr>
      </w:pPr>
      <w:hyperlink w:anchor="_Toc500004754" w:history="1">
        <w:r w:rsidRPr="001410A7">
          <w:rPr>
            <w:rStyle w:val="Hyperlink"/>
            <w:rFonts w:hint="eastAsia"/>
            <w:noProof/>
            <w:rtl/>
          </w:rPr>
          <w:t>بررس</w:t>
        </w:r>
        <w:r w:rsidRPr="001410A7">
          <w:rPr>
            <w:rStyle w:val="Hyperlink"/>
            <w:rFonts w:hint="cs"/>
            <w:noProof/>
            <w:rtl/>
          </w:rPr>
          <w:t>ی</w:t>
        </w:r>
        <w:r w:rsidRPr="001410A7">
          <w:rPr>
            <w:rStyle w:val="Hyperlink"/>
            <w:noProof/>
            <w:rtl/>
          </w:rPr>
          <w:t xml:space="preserve"> </w:t>
        </w:r>
        <w:r w:rsidRPr="001410A7">
          <w:rPr>
            <w:rStyle w:val="Hyperlink"/>
            <w:rFonts w:hint="eastAsia"/>
            <w:noProof/>
            <w:rtl/>
          </w:rPr>
          <w:t>مفاد</w:t>
        </w:r>
        <w:r w:rsidRPr="001410A7">
          <w:rPr>
            <w:rStyle w:val="Hyperlink"/>
            <w:noProof/>
            <w:rtl/>
          </w:rPr>
          <w:t xml:space="preserve"> </w:t>
        </w:r>
        <w:r w:rsidRPr="001410A7">
          <w:rPr>
            <w:rStyle w:val="Hyperlink"/>
            <w:rFonts w:hint="eastAsia"/>
            <w:noProof/>
            <w:rtl/>
          </w:rPr>
          <w:t>مقدمات</w:t>
        </w:r>
        <w:r w:rsidRPr="001410A7">
          <w:rPr>
            <w:rStyle w:val="Hyperlink"/>
            <w:noProof/>
            <w:rtl/>
          </w:rPr>
          <w:t xml:space="preserve"> </w:t>
        </w:r>
        <w:r w:rsidRPr="001410A7">
          <w:rPr>
            <w:rStyle w:val="Hyperlink"/>
            <w:rFonts w:hint="eastAsia"/>
            <w:noProof/>
            <w:rtl/>
          </w:rPr>
          <w:t>انسداد</w:t>
        </w:r>
        <w:r w:rsidRPr="001410A7">
          <w:rPr>
            <w:rStyle w:val="Hyperlink"/>
            <w:noProof/>
            <w:rtl/>
          </w:rPr>
          <w:t xml:space="preserve"> </w:t>
        </w:r>
        <w:r w:rsidRPr="001410A7">
          <w:rPr>
            <w:rStyle w:val="Hyperlink"/>
            <w:rFonts w:hint="eastAsia"/>
            <w:noProof/>
            <w:rtl/>
          </w:rPr>
          <w:t>و</w:t>
        </w:r>
        <w:r w:rsidRPr="001410A7">
          <w:rPr>
            <w:rStyle w:val="Hyperlink"/>
            <w:noProof/>
            <w:rtl/>
          </w:rPr>
          <w:t xml:space="preserve"> </w:t>
        </w:r>
        <w:r w:rsidRPr="001410A7">
          <w:rPr>
            <w:rStyle w:val="Hyperlink"/>
            <w:rFonts w:hint="eastAsia"/>
            <w:noProof/>
            <w:rtl/>
          </w:rPr>
          <w:t>عدم</w:t>
        </w:r>
        <w:r w:rsidRPr="001410A7">
          <w:rPr>
            <w:rStyle w:val="Hyperlink"/>
            <w:noProof/>
            <w:rtl/>
          </w:rPr>
          <w:t xml:space="preserve"> </w:t>
        </w:r>
        <w:r w:rsidRPr="001410A7">
          <w:rPr>
            <w:rStyle w:val="Hyperlink"/>
            <w:rFonts w:hint="eastAsia"/>
            <w:noProof/>
            <w:rtl/>
          </w:rPr>
          <w:t>ورود</w:t>
        </w:r>
        <w:r w:rsidRPr="001410A7">
          <w:rPr>
            <w:rStyle w:val="Hyperlink"/>
            <w:noProof/>
            <w:rtl/>
          </w:rPr>
          <w:t xml:space="preserve"> </w:t>
        </w:r>
        <w:r w:rsidRPr="001410A7">
          <w:rPr>
            <w:rStyle w:val="Hyperlink"/>
            <w:rFonts w:hint="eastAsia"/>
            <w:noProof/>
            <w:rtl/>
          </w:rPr>
          <w:t>اشکال</w:t>
        </w:r>
        <w:r w:rsidRPr="001410A7">
          <w:rPr>
            <w:rStyle w:val="Hyperlink"/>
            <w:noProof/>
            <w:rtl/>
          </w:rPr>
          <w:t xml:space="preserve"> </w:t>
        </w:r>
        <w:r w:rsidRPr="001410A7">
          <w:rPr>
            <w:rStyle w:val="Hyperlink"/>
            <w:rFonts w:hint="eastAsia"/>
            <w:noProof/>
            <w:rtl/>
          </w:rPr>
          <w:t>مرحوم</w:t>
        </w:r>
        <w:r w:rsidRPr="001410A7">
          <w:rPr>
            <w:rStyle w:val="Hyperlink"/>
            <w:noProof/>
            <w:rtl/>
          </w:rPr>
          <w:t xml:space="preserve"> </w:t>
        </w:r>
        <w:r w:rsidRPr="001410A7">
          <w:rPr>
            <w:rStyle w:val="Hyperlink"/>
            <w:rFonts w:hint="eastAsia"/>
            <w:noProof/>
            <w:rtl/>
          </w:rPr>
          <w:t>اغا</w:t>
        </w:r>
        <w:r w:rsidRPr="001410A7">
          <w:rPr>
            <w:rStyle w:val="Hyperlink"/>
            <w:noProof/>
            <w:rtl/>
          </w:rPr>
          <w:t xml:space="preserve"> </w:t>
        </w:r>
        <w:r w:rsidRPr="001410A7">
          <w:rPr>
            <w:rStyle w:val="Hyperlink"/>
            <w:rFonts w:hint="eastAsia"/>
            <w:noProof/>
            <w:rtl/>
          </w:rPr>
          <w:t>ض</w:t>
        </w:r>
        <w:r w:rsidRPr="001410A7">
          <w:rPr>
            <w:rStyle w:val="Hyperlink"/>
            <w:rFonts w:hint="cs"/>
            <w:noProof/>
            <w:rtl/>
          </w:rPr>
          <w:t>ی</w:t>
        </w:r>
        <w:r w:rsidRPr="001410A7">
          <w:rPr>
            <w:rStyle w:val="Hyperlink"/>
            <w:rFonts w:hint="eastAsia"/>
            <w:noProof/>
            <w:rtl/>
          </w:rPr>
          <w:t>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Toc500004754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474DA" w:rsidRDefault="009474DA" w:rsidP="009474DA">
      <w:pPr>
        <w:pStyle w:val="TOC2"/>
        <w:tabs>
          <w:tab w:val="right" w:leader="dot" w:pos="10194"/>
        </w:tabs>
        <w:rPr>
          <w:rFonts w:asciiTheme="minorHAnsi" w:eastAsiaTheme="minorEastAsia" w:hAnsiTheme="minorHAnsi" w:cstheme="minorBidi"/>
          <w:bCs w:val="0"/>
          <w:noProof/>
          <w:color w:val="auto"/>
          <w:szCs w:val="22"/>
          <w:rtl/>
        </w:rPr>
      </w:pPr>
      <w:hyperlink w:anchor="_Toc500004755" w:history="1">
        <w:r w:rsidRPr="001410A7">
          <w:rPr>
            <w:rStyle w:val="Hyperlink"/>
            <w:rFonts w:hint="eastAsia"/>
            <w:noProof/>
            <w:rtl/>
          </w:rPr>
          <w:t>دل</w:t>
        </w:r>
        <w:r w:rsidRPr="001410A7">
          <w:rPr>
            <w:rStyle w:val="Hyperlink"/>
            <w:rFonts w:hint="cs"/>
            <w:noProof/>
            <w:rtl/>
          </w:rPr>
          <w:t>ی</w:t>
        </w:r>
        <w:r w:rsidRPr="001410A7">
          <w:rPr>
            <w:rStyle w:val="Hyperlink"/>
            <w:rFonts w:hint="eastAsia"/>
            <w:noProof/>
            <w:rtl/>
          </w:rPr>
          <w:t>ل</w:t>
        </w:r>
        <w:r w:rsidRPr="001410A7">
          <w:rPr>
            <w:rStyle w:val="Hyperlink"/>
            <w:noProof/>
            <w:rtl/>
          </w:rPr>
          <w:t xml:space="preserve"> </w:t>
        </w:r>
        <w:r w:rsidRPr="001410A7">
          <w:rPr>
            <w:rStyle w:val="Hyperlink"/>
            <w:rFonts w:hint="eastAsia"/>
            <w:noProof/>
            <w:rtl/>
          </w:rPr>
          <w:t>بر</w:t>
        </w:r>
        <w:r w:rsidRPr="001410A7">
          <w:rPr>
            <w:rStyle w:val="Hyperlink"/>
            <w:noProof/>
            <w:rtl/>
          </w:rPr>
          <w:t xml:space="preserve"> </w:t>
        </w:r>
        <w:r w:rsidRPr="001410A7">
          <w:rPr>
            <w:rStyle w:val="Hyperlink"/>
            <w:rFonts w:hint="eastAsia"/>
            <w:noProof/>
            <w:rtl/>
          </w:rPr>
          <w:t>جواز</w:t>
        </w:r>
        <w:r w:rsidRPr="001410A7">
          <w:rPr>
            <w:rStyle w:val="Hyperlink"/>
            <w:noProof/>
            <w:rtl/>
          </w:rPr>
          <w:t xml:space="preserve"> </w:t>
        </w:r>
        <w:r w:rsidRPr="001410A7">
          <w:rPr>
            <w:rStyle w:val="Hyperlink"/>
            <w:rFonts w:hint="eastAsia"/>
            <w:noProof/>
            <w:rtl/>
          </w:rPr>
          <w:t>تقل</w:t>
        </w:r>
        <w:r w:rsidRPr="001410A7">
          <w:rPr>
            <w:rStyle w:val="Hyperlink"/>
            <w:rFonts w:hint="cs"/>
            <w:noProof/>
            <w:rtl/>
          </w:rPr>
          <w:t>ی</w:t>
        </w:r>
        <w:r w:rsidRPr="001410A7">
          <w:rPr>
            <w:rStyle w:val="Hyperlink"/>
            <w:rFonts w:hint="eastAsia"/>
            <w:noProof/>
            <w:rtl/>
          </w:rPr>
          <w:t>د</w:t>
        </w:r>
        <w:r w:rsidRPr="001410A7">
          <w:rPr>
            <w:rStyle w:val="Hyperlink"/>
            <w:noProof/>
            <w:rtl/>
          </w:rPr>
          <w:t xml:space="preserve"> </w:t>
        </w:r>
        <w:r w:rsidRPr="001410A7">
          <w:rPr>
            <w:rStyle w:val="Hyperlink"/>
            <w:rFonts w:hint="eastAsia"/>
            <w:noProof/>
            <w:rtl/>
          </w:rPr>
          <w:t>از</w:t>
        </w:r>
        <w:r w:rsidRPr="001410A7">
          <w:rPr>
            <w:rStyle w:val="Hyperlink"/>
            <w:noProof/>
            <w:rtl/>
          </w:rPr>
          <w:t xml:space="preserve"> </w:t>
        </w:r>
        <w:r w:rsidRPr="001410A7">
          <w:rPr>
            <w:rStyle w:val="Hyperlink"/>
            <w:rFonts w:hint="eastAsia"/>
            <w:noProof/>
            <w:rtl/>
          </w:rPr>
          <w:t>لسان</w:t>
        </w:r>
        <w:r w:rsidRPr="001410A7">
          <w:rPr>
            <w:rStyle w:val="Hyperlink"/>
            <w:noProof/>
            <w:rtl/>
          </w:rPr>
          <w:t xml:space="preserve"> </w:t>
        </w:r>
        <w:r w:rsidRPr="001410A7">
          <w:rPr>
            <w:rStyle w:val="Hyperlink"/>
            <w:rFonts w:hint="eastAsia"/>
            <w:noProof/>
            <w:rtl/>
          </w:rPr>
          <w:t>مرحوم</w:t>
        </w:r>
        <w:r w:rsidRPr="001410A7">
          <w:rPr>
            <w:rStyle w:val="Hyperlink"/>
            <w:noProof/>
            <w:rtl/>
          </w:rPr>
          <w:t xml:space="preserve"> </w:t>
        </w:r>
        <w:r w:rsidRPr="001410A7">
          <w:rPr>
            <w:rStyle w:val="Hyperlink"/>
            <w:rFonts w:hint="eastAsia"/>
            <w:noProof/>
            <w:rtl/>
          </w:rPr>
          <w:t>اصفهان</w:t>
        </w:r>
        <w:r w:rsidRPr="001410A7">
          <w:rPr>
            <w:rStyle w:val="Hyperlink"/>
            <w:rFonts w:hint="cs"/>
            <w:noProof/>
            <w:rtl/>
          </w:rPr>
          <w:t>ی</w:t>
        </w:r>
        <w:r w:rsidRPr="001410A7">
          <w:rPr>
            <w:rStyle w:val="Hyperlink"/>
            <w:noProof/>
            <w:rtl/>
          </w:rPr>
          <w:t xml:space="preserve">( </w:t>
        </w:r>
        <w:r w:rsidRPr="001410A7">
          <w:rPr>
            <w:rStyle w:val="Hyperlink"/>
            <w:rFonts w:hint="eastAsia"/>
            <w:noProof/>
            <w:rtl/>
          </w:rPr>
          <w:t>دل</w:t>
        </w:r>
        <w:r w:rsidRPr="001410A7">
          <w:rPr>
            <w:rStyle w:val="Hyperlink"/>
            <w:rFonts w:hint="cs"/>
            <w:noProof/>
            <w:rtl/>
          </w:rPr>
          <w:t>ی</w:t>
        </w:r>
        <w:r w:rsidRPr="001410A7">
          <w:rPr>
            <w:rStyle w:val="Hyperlink"/>
            <w:rFonts w:hint="eastAsia"/>
            <w:noProof/>
            <w:rtl/>
          </w:rPr>
          <w:t>ل</w:t>
        </w:r>
        <w:r w:rsidRPr="001410A7">
          <w:rPr>
            <w:rStyle w:val="Hyperlink"/>
            <w:noProof/>
            <w:rtl/>
          </w:rPr>
          <w:t xml:space="preserve"> </w:t>
        </w:r>
        <w:r w:rsidRPr="001410A7">
          <w:rPr>
            <w:rStyle w:val="Hyperlink"/>
            <w:rFonts w:hint="eastAsia"/>
            <w:noProof/>
            <w:rtl/>
          </w:rPr>
          <w:t>عقل</w:t>
        </w:r>
        <w:r w:rsidRPr="001410A7">
          <w:rPr>
            <w:rStyle w:val="Hyperlink"/>
            <w:rFonts w:hint="cs"/>
            <w:noProof/>
            <w:rtl/>
          </w:rPr>
          <w:t>ی</w:t>
        </w:r>
        <w:r w:rsidRPr="001410A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Toc500004755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474DA" w:rsidRDefault="009474DA" w:rsidP="009474DA">
      <w:pPr>
        <w:pStyle w:val="TOC2"/>
        <w:tabs>
          <w:tab w:val="right" w:leader="dot" w:pos="10194"/>
        </w:tabs>
        <w:rPr>
          <w:rFonts w:asciiTheme="minorHAnsi" w:eastAsiaTheme="minorEastAsia" w:hAnsiTheme="minorHAnsi" w:cstheme="minorBidi"/>
          <w:bCs w:val="0"/>
          <w:noProof/>
          <w:color w:val="auto"/>
          <w:szCs w:val="22"/>
          <w:rtl/>
        </w:rPr>
      </w:pPr>
      <w:hyperlink w:anchor="_Toc500004756" w:history="1">
        <w:r w:rsidRPr="001410A7">
          <w:rPr>
            <w:rStyle w:val="Hyperlink"/>
            <w:rFonts w:hint="eastAsia"/>
            <w:noProof/>
            <w:rtl/>
          </w:rPr>
          <w:t>رجوع</w:t>
        </w:r>
        <w:r w:rsidRPr="001410A7">
          <w:rPr>
            <w:rStyle w:val="Hyperlink"/>
            <w:noProof/>
            <w:rtl/>
          </w:rPr>
          <w:t xml:space="preserve"> </w:t>
        </w:r>
        <w:r w:rsidRPr="001410A7">
          <w:rPr>
            <w:rStyle w:val="Hyperlink"/>
            <w:rFonts w:hint="eastAsia"/>
            <w:noProof/>
            <w:rtl/>
          </w:rPr>
          <w:t>دل</w:t>
        </w:r>
        <w:r w:rsidRPr="001410A7">
          <w:rPr>
            <w:rStyle w:val="Hyperlink"/>
            <w:rFonts w:hint="cs"/>
            <w:noProof/>
            <w:rtl/>
          </w:rPr>
          <w:t>ی</w:t>
        </w:r>
        <w:r w:rsidRPr="001410A7">
          <w:rPr>
            <w:rStyle w:val="Hyperlink"/>
            <w:rFonts w:hint="eastAsia"/>
            <w:noProof/>
            <w:rtl/>
          </w:rPr>
          <w:t>ل</w:t>
        </w:r>
        <w:r w:rsidRPr="001410A7">
          <w:rPr>
            <w:rStyle w:val="Hyperlink"/>
            <w:noProof/>
            <w:rtl/>
          </w:rPr>
          <w:t xml:space="preserve"> </w:t>
        </w:r>
        <w:r w:rsidRPr="001410A7">
          <w:rPr>
            <w:rStyle w:val="Hyperlink"/>
            <w:rFonts w:hint="eastAsia"/>
            <w:noProof/>
            <w:rtl/>
          </w:rPr>
          <w:t>عقل</w:t>
        </w:r>
        <w:r w:rsidRPr="001410A7">
          <w:rPr>
            <w:rStyle w:val="Hyperlink"/>
            <w:rFonts w:hint="cs"/>
            <w:noProof/>
            <w:rtl/>
          </w:rPr>
          <w:t>ی</w:t>
        </w:r>
        <w:r w:rsidRPr="001410A7">
          <w:rPr>
            <w:rStyle w:val="Hyperlink"/>
            <w:noProof/>
            <w:rtl/>
          </w:rPr>
          <w:t xml:space="preserve"> </w:t>
        </w:r>
        <w:r w:rsidRPr="001410A7">
          <w:rPr>
            <w:rStyle w:val="Hyperlink"/>
            <w:rFonts w:hint="eastAsia"/>
            <w:noProof/>
            <w:rtl/>
          </w:rPr>
          <w:t>به</w:t>
        </w:r>
        <w:r w:rsidRPr="001410A7">
          <w:rPr>
            <w:rStyle w:val="Hyperlink"/>
            <w:noProof/>
            <w:rtl/>
          </w:rPr>
          <w:t xml:space="preserve"> </w:t>
        </w:r>
        <w:r w:rsidRPr="001410A7">
          <w:rPr>
            <w:rStyle w:val="Hyperlink"/>
            <w:rFonts w:hint="eastAsia"/>
            <w:noProof/>
            <w:rtl/>
          </w:rPr>
          <w:t>دل</w:t>
        </w:r>
        <w:r w:rsidRPr="001410A7">
          <w:rPr>
            <w:rStyle w:val="Hyperlink"/>
            <w:rFonts w:hint="cs"/>
            <w:noProof/>
            <w:rtl/>
          </w:rPr>
          <w:t>ی</w:t>
        </w:r>
        <w:r w:rsidRPr="001410A7">
          <w:rPr>
            <w:rStyle w:val="Hyperlink"/>
            <w:rFonts w:hint="eastAsia"/>
            <w:noProof/>
            <w:rtl/>
          </w:rPr>
          <w:t>ل</w:t>
        </w:r>
        <w:r w:rsidRPr="001410A7">
          <w:rPr>
            <w:rStyle w:val="Hyperlink"/>
            <w:noProof/>
            <w:rtl/>
          </w:rPr>
          <w:t xml:space="preserve"> </w:t>
        </w:r>
        <w:r w:rsidRPr="001410A7">
          <w:rPr>
            <w:rStyle w:val="Hyperlink"/>
            <w:rFonts w:hint="eastAsia"/>
            <w:noProof/>
            <w:rtl/>
          </w:rPr>
          <w:t>فطرت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Toc500004756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9474DA"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642A12">
        <w:rPr>
          <w:rFonts w:hint="cs"/>
          <w:rtl/>
        </w:rPr>
        <w:t>بررسی</w:t>
      </w:r>
      <w:r w:rsidR="00642A12">
        <w:rPr>
          <w:rtl/>
        </w:rPr>
        <w:t xml:space="preserve"> </w:t>
      </w:r>
      <w:r w:rsidR="00642A12">
        <w:rPr>
          <w:rFonts w:hint="cs"/>
          <w:rtl/>
        </w:rPr>
        <w:t>ادله</w:t>
      </w:r>
      <w:r w:rsidR="00642A12">
        <w:rPr>
          <w:rtl/>
        </w:rPr>
        <w:t xml:space="preserve"> </w:t>
      </w:r>
      <w:r w:rsidR="00642A12">
        <w:rPr>
          <w:rFonts w:hint="cs"/>
          <w:rtl/>
        </w:rPr>
        <w:t>جواز</w:t>
      </w:r>
      <w:r w:rsidR="00642A12">
        <w:rPr>
          <w:rtl/>
        </w:rPr>
        <w:t xml:space="preserve"> </w:t>
      </w:r>
      <w:r w:rsidR="00642A12">
        <w:rPr>
          <w:rFonts w:hint="cs"/>
          <w:rtl/>
        </w:rPr>
        <w:t>تقلید</w:t>
      </w:r>
      <w:r w:rsidR="00025B70">
        <w:rPr>
          <w:rFonts w:hint="cs"/>
          <w:rtl/>
        </w:rPr>
        <w:t xml:space="preserve"> </w:t>
      </w:r>
      <w:r w:rsidR="00DB1D16">
        <w:rPr>
          <w:rFonts w:hint="cs"/>
          <w:rtl/>
        </w:rPr>
        <w:t>اجتهاد و تقلید</w:t>
      </w:r>
      <w:r w:rsidR="00386C11" w:rsidRPr="00A6366F">
        <w:rPr>
          <w:rFonts w:hint="cs"/>
          <w:rtl/>
        </w:rPr>
        <w:t>/</w:t>
      </w:r>
      <w:bookmarkStart w:id="2" w:name="BokSabj_d"/>
      <w:bookmarkEnd w:id="2"/>
      <w:r w:rsidR="00642A12">
        <w:rPr>
          <w:rFonts w:hint="cs"/>
          <w:rtl/>
        </w:rPr>
        <w:t>تقلید</w:t>
      </w:r>
      <w:r w:rsidR="00386C11" w:rsidRPr="00A6366F">
        <w:rPr>
          <w:rFonts w:hint="cs"/>
          <w:rtl/>
        </w:rPr>
        <w:t xml:space="preserve"> /</w:t>
      </w:r>
      <w:bookmarkStart w:id="3" w:name="Bokkolli"/>
      <w:bookmarkEnd w:id="3"/>
      <w:r w:rsidR="00642A12">
        <w:rPr>
          <w:rFonts w:hint="cs"/>
          <w:rtl/>
        </w:rPr>
        <w:t>اجتهاد</w:t>
      </w:r>
      <w:r w:rsidR="00642A12">
        <w:rPr>
          <w:rtl/>
        </w:rPr>
        <w:t xml:space="preserve"> </w:t>
      </w:r>
      <w:r w:rsidR="00642A12">
        <w:rPr>
          <w:rFonts w:hint="cs"/>
          <w:rtl/>
        </w:rPr>
        <w:t>و</w:t>
      </w:r>
      <w:r w:rsidR="00642A12">
        <w:rPr>
          <w:rtl/>
        </w:rPr>
        <w:t xml:space="preserve"> </w:t>
      </w:r>
      <w:r w:rsidR="00642A12">
        <w:rPr>
          <w:rFonts w:hint="cs"/>
          <w:rtl/>
        </w:rPr>
        <w:t>تقلید</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9474DA" w:rsidRDefault="009474DA" w:rsidP="009474DA">
      <w:pPr>
        <w:rPr>
          <w:rFonts w:hint="cs"/>
          <w:rtl/>
        </w:rPr>
      </w:pPr>
      <w:r>
        <w:rPr>
          <w:rFonts w:hint="cs"/>
          <w:rtl/>
        </w:rPr>
        <w:t>در جلسه قبل بحث شد از اینکه  وجوب تقلید به چه نحوی است؟ استاد فرمودند که پر واضح است که از نوع وجوب و نفسی نیست زیرا عقاب مجزایی از خود عمل برای ان تدارک دیده نشده است البته در فرضی که به خلاف واقع بیافتد. وجوب مقدمی نیز ندارد زیرا در غالب موارد تنها راه امتثال حکم واقعی تقلید نیست بلکه با احتیاط نیز قابل امتثال است. بله در بعضی از موارد امتثال احکام متوقف بر تقلید است ولی این توقف کلی نیست. وجوب طریقی نیز ندارد زیرا در مقام اثبات دلیلی بر وجوب طریقی ان وجود ندارد هر چند که در مقام ثبوت مشکلی بر وجوب طریقی نبود. بنا بر این دیگر برای تقلید وجوبی متصور نیست و به این نتیجه میرسیم که تقلید وجوب ندارد بلکه جایز است و عقل نیز به نحو جواز حکم به پیروی از اهل خبره میکند و میگوید که لازم نیست با احتیاط مرتبه ی بالای از امتثال احکام را بدست اورد و به تقلید نیز میتوان اکتفا کرد. بعد استاد وارد بحث ادله جواز تقلید شدند و ابتدا کلام مرحوم اخوند را مطرح کردند. اولین دلیل برای جواز تقلید را فطرت مطرح میکند و میفرماید بدهی است که جاهل به عالم رجوع میکند. استاد فرمود در این بحث دو مرحله وجود دارد یکی اصل رجوع جاهل و دیگری دلیل  بر این رجوع از نظر مجتهد چیست؟ به عبارت دیگر مرحله اول نسبت به خود عامی است که به چه دلیل به اهل خبره رجوع میشود؟ و مرحله دوم نسبت به مجتهد است که دلیلش بر جواز تقلید او چیست؟ دلیل مرحوم اخوند نسبت به مرحله اول جاری است یعنی فطرت هر کسی میگوید برای روشن شدن تکلیف به خبره رجوع کن. زیرا اگر غیر از این باشد تسلسل یا دور پیش میاید.</w:t>
      </w:r>
    </w:p>
    <w:p w:rsidR="00247D2F" w:rsidRPr="003A6148" w:rsidRDefault="00247D2F" w:rsidP="003A6148">
      <w:pPr>
        <w:pBdr>
          <w:bottom w:val="double" w:sz="6" w:space="1" w:color="auto"/>
        </w:pBdr>
      </w:pPr>
    </w:p>
    <w:p w:rsidR="008F5B4D" w:rsidRDefault="008F5B4D" w:rsidP="003A6148"/>
    <w:p w:rsidR="009474DA" w:rsidRDefault="009474DA" w:rsidP="009474DA">
      <w:pPr>
        <w:pStyle w:val="Heading1"/>
        <w:rPr>
          <w:rFonts w:hint="cs"/>
          <w:rtl/>
        </w:rPr>
      </w:pPr>
      <w:bookmarkStart w:id="4" w:name="_Toc500004750"/>
      <w:r>
        <w:rPr>
          <w:rFonts w:hint="cs"/>
          <w:rtl/>
        </w:rPr>
        <w:lastRenderedPageBreak/>
        <w:t>بررسی ادله جواز تقلید</w:t>
      </w:r>
      <w:bookmarkEnd w:id="4"/>
    </w:p>
    <w:p w:rsidR="009474DA" w:rsidRDefault="009474DA" w:rsidP="009474DA">
      <w:pPr>
        <w:rPr>
          <w:rFonts w:hint="cs"/>
          <w:rtl/>
        </w:rPr>
      </w:pPr>
      <w:r>
        <w:rPr>
          <w:rFonts w:hint="cs"/>
          <w:rtl/>
        </w:rPr>
        <w:t>بحث در مرحله اول از جواز تقلید بود یعنی چه چیزی باعث میشود که عامی به مجتهد رجوع کند. گفته شد</w:t>
      </w:r>
      <w:r>
        <w:rPr>
          <w:rFonts w:hint="cs"/>
          <w:rtl/>
        </w:rPr>
        <w:t xml:space="preserve"> مرحوم اخوند میفرماید</w:t>
      </w:r>
      <w:r>
        <w:rPr>
          <w:rFonts w:hint="cs"/>
          <w:rtl/>
        </w:rPr>
        <w:t xml:space="preserve"> که فطرت دلیل بر این مرحله است</w:t>
      </w:r>
      <w:r>
        <w:rPr>
          <w:rStyle w:val="FootnoteReference"/>
          <w:rtl/>
        </w:rPr>
        <w:footnoteReference w:id="1"/>
      </w:r>
      <w:r>
        <w:rPr>
          <w:rFonts w:hint="cs"/>
          <w:rtl/>
        </w:rPr>
        <w:t xml:space="preserve"> اما اینکه به چه دلیلی حرف مجتهد را گوش میدهد را به مرحله دوم موکول میشود و دلیلی دیگری نیز دارد. اما نسبت به دلیل ارائه شده نبست به مرحله ی اول که عبارت بود از فطرت، مرحوم اصفهانی اشکال دارد. ایشان میفرماید فطرت این مفاده ارائه شده را اقتضا نمیکند زیرا فطرت در اینجا صرف رفع جهل است و با رجوع به اهل خبره که رفع جهل نمیشود.  چیزی که در ما نحن فیه فطری است همان علم است که کمالی است برای خود نفس یا قوای نفس. اما اینکه رجوع شود به اهل خبره را فطری نامیدن درست نیست.</w:t>
      </w:r>
      <w:r>
        <w:rPr>
          <w:rStyle w:val="FootnoteReference"/>
          <w:rtl/>
        </w:rPr>
        <w:footnoteReference w:id="2"/>
      </w:r>
    </w:p>
    <w:p w:rsidR="009474DA" w:rsidRDefault="009474DA" w:rsidP="009474DA">
      <w:pPr>
        <w:pStyle w:val="Heading2"/>
        <w:rPr>
          <w:rFonts w:hint="cs"/>
          <w:rtl/>
        </w:rPr>
      </w:pPr>
      <w:bookmarkStart w:id="5" w:name="_Toc500004751"/>
      <w:r>
        <w:rPr>
          <w:rFonts w:hint="cs"/>
          <w:rtl/>
        </w:rPr>
        <w:t>جواب استاد</w:t>
      </w:r>
      <w:bookmarkEnd w:id="5"/>
    </w:p>
    <w:p w:rsidR="009474DA" w:rsidRDefault="009474DA" w:rsidP="009474DA">
      <w:pPr>
        <w:rPr>
          <w:rtl/>
        </w:rPr>
      </w:pPr>
      <w:r>
        <w:rPr>
          <w:rFonts w:hint="cs"/>
          <w:rtl/>
        </w:rPr>
        <w:t>اشکال مرحوم اصفهانی بر مرحوم اخوند درست نیست زیرا منظور ایشان از فطری بودن همان مرحله اول است یعنی اصل رجوع به اهل خبره. به عبارت دیگر وقتی مکلفی دینی در قبول میکند علم اجمالی به وجود احکامی دارد که در این حال عقل میگوید باید فراغ یقینی حاصل شود حالا یا به وسیله ی اجتهاد که ممکن نیست مگر به قول اخوند برای اوحدی از مردم. و یا باید احتیاط کند که خودش نیاز به احتیاط دارد و عسر و حرج دارد فلذا تنها راه همان رجوع به خبره است در حقیقت برای امتثال احکام نیاز به رجوع پیدا میکند و برای رفع حاجت خود نیاز به رجوع دارد که فطری هر انسانی در این حال رجوع به اهل خبره است. فلذا اینکه مرحوم اصفهانی فرمود رفع جهل فطری است نه رجوع به خبره، گفته میشود ادعای اخوند ناظر به رفع جهل نیست تا اشکال شما بیاید بلکه ناظر به رفع نیاز است و فطرت انسانی نیز وجود دارد علاوه بر این اگر کلام اخوند ناظر به رفع جهل نیز باشد اشکال مرحوم اصفهانی نمیاید زیرا مردم وقتی به خبره رجوع میکنند برای انها علم حاصل میشود پس در حقیقت همان رفع جهل است که به نظر مرحوم اصفهانی فطری است فلذا دیگر جایی برای اشکال نیست. پس اولا ادعای مرحوم اخوند نسبت به رفع نیاز است نه رفع جهل. ثانیا بر فرض که رفع جهل نیز باشد با رجوع به خبره علم برای عامی حاصل میشود.</w:t>
      </w:r>
    </w:p>
    <w:p w:rsidR="009474DA" w:rsidRDefault="009474DA" w:rsidP="009474DA">
      <w:pPr>
        <w:pStyle w:val="Heading2"/>
        <w:rPr>
          <w:rFonts w:hint="cs"/>
          <w:rtl/>
        </w:rPr>
      </w:pPr>
      <w:bookmarkStart w:id="6" w:name="_Toc500004752"/>
      <w:r>
        <w:rPr>
          <w:rFonts w:hint="cs"/>
          <w:rtl/>
        </w:rPr>
        <w:lastRenderedPageBreak/>
        <w:t>دلیل مرحوم اصفهانی از لسان مرحوم خویی به بیان انسداد</w:t>
      </w:r>
      <w:bookmarkEnd w:id="6"/>
    </w:p>
    <w:p w:rsidR="009474DA" w:rsidRDefault="009474DA" w:rsidP="009474DA">
      <w:pPr>
        <w:rPr>
          <w:rtl/>
        </w:rPr>
      </w:pPr>
      <w:r>
        <w:rPr>
          <w:rFonts w:hint="cs"/>
          <w:rtl/>
        </w:rPr>
        <w:t>مرحوم اصفهانی وقتی دلیل جناب اخوند را نپذیرفت خودش دلیل دیگری را ارائه میکند که مرحوم خویی تقریبش را بیان میکند. ایشان میفرماید</w:t>
      </w:r>
      <w:r>
        <w:rPr>
          <w:rStyle w:val="FootnoteReference"/>
          <w:rtl/>
        </w:rPr>
        <w:footnoteReference w:id="3"/>
      </w:r>
      <w:r>
        <w:rPr>
          <w:rFonts w:hint="cs"/>
          <w:rtl/>
        </w:rPr>
        <w:t xml:space="preserve"> مقدمات انسداد در حق عامی جاری است زیرا اجمالا میداند که یکسری احکام وجود دارد و اهمال هم نشده است و اجتهاد و احتیاط ممکن نیست فلذا به ظن عمل میکند. بنا بر این عقل کشف میکند که اگر امتثال ظنی طبق فتوای مجتهد کند فراغ یقیینی حاصل میشود فلذا عامی میتواند به مجتهد رجوع کند. </w:t>
      </w:r>
    </w:p>
    <w:p w:rsidR="009474DA" w:rsidRDefault="009474DA" w:rsidP="009474DA">
      <w:pPr>
        <w:pStyle w:val="Heading2"/>
        <w:rPr>
          <w:rFonts w:hint="cs"/>
          <w:rtl/>
        </w:rPr>
      </w:pPr>
      <w:bookmarkStart w:id="7" w:name="_Toc500004753"/>
      <w:r>
        <w:rPr>
          <w:rFonts w:hint="cs"/>
          <w:rtl/>
        </w:rPr>
        <w:t>عدم التزام به نتیجه</w:t>
      </w:r>
      <w:bookmarkEnd w:id="7"/>
    </w:p>
    <w:p w:rsidR="009474DA" w:rsidRDefault="009474DA" w:rsidP="009474DA">
      <w:pPr>
        <w:rPr>
          <w:rFonts w:hint="cs"/>
          <w:rtl/>
        </w:rPr>
      </w:pPr>
      <w:r>
        <w:rPr>
          <w:rFonts w:hint="cs"/>
          <w:rtl/>
        </w:rPr>
        <w:t>ما اصل دلیل را قبول داریم و قبول داریم که مقدمات انسداد در حق عامی جاری است ولی نتیجه را قبول نداریم زیرا نهایت چیزی که مقدمات انسداد نتیجه میدهد عبارت است از اینکه عقل حکم میکند که امتثال ظنی بر طبق فتوای مجتهد کفایت میکند اما اینکه کشف کند در واقع شارع هم همین حکم را دارد را قبول نداریم زیرا عقل چنین کشفی نمیتواند داشته باشد.</w:t>
      </w:r>
    </w:p>
    <w:p w:rsidR="009474DA" w:rsidRDefault="009474DA" w:rsidP="009474DA">
      <w:pPr>
        <w:pStyle w:val="Heading2"/>
        <w:rPr>
          <w:rFonts w:hint="cs"/>
          <w:rtl/>
        </w:rPr>
      </w:pPr>
      <w:r>
        <w:rPr>
          <w:rFonts w:hint="cs"/>
          <w:rtl/>
        </w:rPr>
        <w:t>عدم التزام به اصل تقریب از لسان مرحوم اغا ضیاء</w:t>
      </w:r>
    </w:p>
    <w:p w:rsidR="009474DA" w:rsidRDefault="009474DA" w:rsidP="009474DA">
      <w:pPr>
        <w:rPr>
          <w:rFonts w:hint="cs"/>
          <w:rtl/>
        </w:rPr>
      </w:pPr>
      <w:r>
        <w:rPr>
          <w:rFonts w:hint="cs"/>
          <w:rtl/>
        </w:rPr>
        <w:t>ایشان به تقریب اصل مقدمات انسداد نیز اشکال دارند. ایشان میفرماید</w:t>
      </w:r>
      <w:r>
        <w:rPr>
          <w:rStyle w:val="FootnoteReference"/>
          <w:rtl/>
        </w:rPr>
        <w:footnoteReference w:id="4"/>
      </w:r>
      <w:r>
        <w:rPr>
          <w:rFonts w:hint="cs"/>
          <w:rtl/>
        </w:rPr>
        <w:t xml:space="preserve"> شما مقدمات انسداد را در حق چه کسی اجرا میکنید؟ مسلما در حق عامی است و عامی گاهی اوقات ظنی برایش بر حکم شرعی حاصل نشده است که در اینجا مشکلی وجود ندارد ولی در بعضی موارد عامی ظنی بر حکم شرعی برایش به وجود امده است که ان ظن بر خلاف ظن مجتهد است حتی در بعضی موارد علم بر خلاف نظر مجتهد دارد در این صورت مقدمات انسداد در حق عامی جاری نیست زیرا عامی ظنش بر خلاف مجتهد است و همین مانع از حجیت ظن مجتهد برای عامی میشود.</w:t>
      </w:r>
    </w:p>
    <w:p w:rsidR="009474DA" w:rsidRDefault="009474DA" w:rsidP="009474DA">
      <w:pPr>
        <w:pStyle w:val="Heading2"/>
        <w:rPr>
          <w:rFonts w:hint="cs"/>
          <w:rtl/>
        </w:rPr>
      </w:pPr>
      <w:bookmarkStart w:id="8" w:name="_Toc500004754"/>
      <w:r>
        <w:rPr>
          <w:rFonts w:hint="cs"/>
          <w:rtl/>
        </w:rPr>
        <w:t>بررسی مفاد مقدمات انسداد و عدم ورود اشکال مرحوم اغا ضیاء</w:t>
      </w:r>
      <w:bookmarkEnd w:id="8"/>
    </w:p>
    <w:p w:rsidR="009474DA" w:rsidRDefault="009474DA" w:rsidP="009474DA">
      <w:pPr>
        <w:rPr>
          <w:rFonts w:hint="cs"/>
          <w:rtl/>
        </w:rPr>
      </w:pPr>
      <w:r>
        <w:rPr>
          <w:rFonts w:hint="cs"/>
          <w:rtl/>
        </w:rPr>
        <w:t xml:space="preserve">ما باید مفاد مقدمات انسداد را بررسی کنیم و ببینمیم که نتیچه ان چه چیزی است؟ یکی از مقدمات انسداد این است که مکلف قدرت بر اجتهاد و احتیاط ندارد فلذا به ظن عمل میکند زیرا ظن اقربیت به واقع دارد. در جایی که عامی ظن بر خلاف ندارد که پر واضح است که ظن مجتهد اقرب به واقع است و در جایی که ظن بر خلاف دارد باز هم ظن مجتهد اقرب به واقع است زیرا او متخصص است و اهل خبره است و قواش به واقع نزدیکتر است. خلاصه ما اصل تقریت دلیل انسداد را میپذیریم ولی به </w:t>
      </w:r>
      <w:r>
        <w:rPr>
          <w:rFonts w:hint="cs"/>
          <w:rtl/>
        </w:rPr>
        <w:lastRenderedPageBreak/>
        <w:t>این شرط که نتیجه ان حکومت عقل باشد نه اینکه کشف عقل باشد. البته نکته ای که باید توجه شود این است که اجرا کردن مقدمات انسداد نیاز به اجتهاد دارد که معمولا عامی از ان عاجز است.</w:t>
      </w:r>
    </w:p>
    <w:p w:rsidR="009474DA" w:rsidRDefault="009474DA" w:rsidP="009474DA">
      <w:pPr>
        <w:pStyle w:val="Heading2"/>
        <w:rPr>
          <w:rFonts w:hint="cs"/>
          <w:rtl/>
        </w:rPr>
      </w:pPr>
      <w:bookmarkStart w:id="9" w:name="_Toc500004755"/>
      <w:r>
        <w:rPr>
          <w:rFonts w:hint="cs"/>
          <w:rtl/>
        </w:rPr>
        <w:t>دلیل بر جواز تقلید از لسان مرحوم اصفهانی( دلیل عقلی)</w:t>
      </w:r>
      <w:bookmarkEnd w:id="9"/>
    </w:p>
    <w:p w:rsidR="009474DA" w:rsidRDefault="009474DA" w:rsidP="009474DA">
      <w:pPr>
        <w:rPr>
          <w:rFonts w:hint="cs"/>
          <w:rtl/>
        </w:rPr>
      </w:pPr>
      <w:r>
        <w:rPr>
          <w:rFonts w:hint="cs"/>
          <w:rtl/>
        </w:rPr>
        <w:t>ایشان خودش این دلیل را به نحو عقلی بیان میکند</w:t>
      </w:r>
      <w:r w:rsidR="00B60126">
        <w:rPr>
          <w:rStyle w:val="FootnoteReference"/>
          <w:rtl/>
        </w:rPr>
        <w:footnoteReference w:id="5"/>
      </w:r>
      <w:r>
        <w:rPr>
          <w:rFonts w:hint="cs"/>
          <w:rtl/>
        </w:rPr>
        <w:t xml:space="preserve"> بر خلاف مرحوم خویی که ان را به مقدمات انسداد تقریب میکرد. ایشان میفرماید وقتی عامی مواجه با دین میشود اجمالا علم پیدا میکند که یک سری الزامیات وجود دارد که نیاز به فراغ یقیینی دارد حال یا به وسیله اجتهاد که مشکل است و یا به وسیله احتیاط که سخت است و یا میتوان تقلید کرد و عقل حکم به فراغ میکند.</w:t>
      </w:r>
    </w:p>
    <w:p w:rsidR="009474DA" w:rsidRDefault="009474DA" w:rsidP="009474DA">
      <w:pPr>
        <w:pStyle w:val="Heading2"/>
        <w:rPr>
          <w:rFonts w:hint="cs"/>
          <w:rtl/>
        </w:rPr>
      </w:pPr>
      <w:bookmarkStart w:id="10" w:name="_Toc500004756"/>
      <w:r>
        <w:rPr>
          <w:rFonts w:hint="cs"/>
          <w:rtl/>
        </w:rPr>
        <w:t>رجوع دلیل عقلی به دلیل فطرت</w:t>
      </w:r>
      <w:bookmarkEnd w:id="10"/>
    </w:p>
    <w:p w:rsidR="009474DA" w:rsidRDefault="009474DA" w:rsidP="009474DA">
      <w:r>
        <w:rPr>
          <w:rFonts w:hint="cs"/>
          <w:rtl/>
        </w:rPr>
        <w:t xml:space="preserve">دلیل مرحوم اصفهانی به همان دلیل فطری مرحوم اخوند رجوع میکند زیرا حکم عقل به فارغ یقنیی منشا دارد و ان همان دفع عقاب محتمل است و دفع عقاب محتمل نیز فطری است و این فطرت انسان است که واردار به دفع عقاب محتمل میکند فلذا دلیل عقلی نیز به دلیل فطری رجوع میکند و این دلیل در مرحله اول صحیح است و قابل مناقشه نیست حال یا به بیان مرحوم اخوند ویا به بیان مرحوم اصفهانی. </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86E" w:rsidRDefault="0049586E" w:rsidP="008B750B">
      <w:pPr>
        <w:spacing w:line="240" w:lineRule="auto"/>
      </w:pPr>
      <w:r>
        <w:separator/>
      </w:r>
    </w:p>
  </w:endnote>
  <w:endnote w:type="continuationSeparator" w:id="0">
    <w:p w:rsidR="0049586E" w:rsidRDefault="0049586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60126" w:rsidRPr="00B6012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42A12" w:rsidP="001B6799">
          <w:pPr>
            <w:pStyle w:val="Footer"/>
            <w:bidi w:val="0"/>
            <w:rPr>
              <w:color w:val="808080" w:themeColor="background1" w:themeShade="80"/>
              <w:rtl/>
            </w:rPr>
          </w:pPr>
          <w:bookmarkStart w:id="18" w:name="BokAdres"/>
          <w:bookmarkEnd w:id="18"/>
          <w:r>
            <w:rPr>
              <w:color w:val="808080" w:themeColor="background1" w:themeShade="80"/>
            </w:rPr>
            <w:t>U1mg1_13960911-033_mb1_mfeb.ir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86E" w:rsidRDefault="0049586E" w:rsidP="008B750B">
      <w:pPr>
        <w:spacing w:line="240" w:lineRule="auto"/>
      </w:pPr>
      <w:r>
        <w:separator/>
      </w:r>
    </w:p>
  </w:footnote>
  <w:footnote w:type="continuationSeparator" w:id="0">
    <w:p w:rsidR="0049586E" w:rsidRDefault="0049586E" w:rsidP="008B750B">
      <w:pPr>
        <w:spacing w:line="240" w:lineRule="auto"/>
      </w:pPr>
      <w:r>
        <w:continuationSeparator/>
      </w:r>
    </w:p>
  </w:footnote>
  <w:footnote w:id="1">
    <w:p w:rsidR="009474DA" w:rsidRPr="009474DA" w:rsidRDefault="009474DA" w:rsidP="009474DA">
      <w:pPr>
        <w:pStyle w:val="FootnoteText"/>
        <w:rPr>
          <w:rFonts w:hint="cs"/>
        </w:rPr>
      </w:pPr>
      <w:r w:rsidRPr="009474DA">
        <w:footnoteRef/>
      </w:r>
      <w:r w:rsidRPr="009474DA">
        <w:rPr>
          <w:rtl/>
        </w:rPr>
        <w:t xml:space="preserve"> </w:t>
      </w:r>
      <w:hyperlink r:id="rId1" w:history="1">
        <w:r w:rsidRPr="009474DA">
          <w:rPr>
            <w:rStyle w:val="Hyperlink"/>
            <w:rFonts w:hint="cs"/>
            <w:rtl/>
          </w:rPr>
          <w:t>کفایه</w:t>
        </w:r>
        <w:r w:rsidRPr="009474DA">
          <w:rPr>
            <w:rStyle w:val="Hyperlink"/>
            <w:rtl/>
          </w:rPr>
          <w:t xml:space="preserve"> </w:t>
        </w:r>
        <w:r w:rsidRPr="009474DA">
          <w:rPr>
            <w:rStyle w:val="Hyperlink"/>
            <w:rFonts w:hint="cs"/>
            <w:rtl/>
          </w:rPr>
          <w:t>الاصول،</w:t>
        </w:r>
        <w:r w:rsidRPr="009474DA">
          <w:rPr>
            <w:rStyle w:val="Hyperlink"/>
            <w:rtl/>
          </w:rPr>
          <w:t xml:space="preserve"> </w:t>
        </w:r>
        <w:r w:rsidRPr="009474DA">
          <w:rPr>
            <w:rStyle w:val="Hyperlink"/>
            <w:rFonts w:hint="cs"/>
            <w:rtl/>
          </w:rPr>
          <w:t>آخوند</w:t>
        </w:r>
        <w:r w:rsidRPr="009474DA">
          <w:rPr>
            <w:rStyle w:val="Hyperlink"/>
            <w:rtl/>
          </w:rPr>
          <w:t xml:space="preserve"> </w:t>
        </w:r>
        <w:r w:rsidRPr="009474DA">
          <w:rPr>
            <w:rStyle w:val="Hyperlink"/>
            <w:rFonts w:hint="cs"/>
            <w:rtl/>
          </w:rPr>
          <w:t>خراسانی،</w:t>
        </w:r>
        <w:r w:rsidRPr="009474DA">
          <w:rPr>
            <w:rStyle w:val="Hyperlink"/>
            <w:rtl/>
          </w:rPr>
          <w:t xml:space="preserve"> </w:t>
        </w:r>
        <w:r w:rsidRPr="009474DA">
          <w:rPr>
            <w:rStyle w:val="Hyperlink"/>
            <w:rFonts w:hint="cs"/>
            <w:rtl/>
          </w:rPr>
          <w:t>ج،</w:t>
        </w:r>
        <w:r w:rsidRPr="009474DA">
          <w:rPr>
            <w:rStyle w:val="Hyperlink"/>
            <w:rtl/>
          </w:rPr>
          <w:t xml:space="preserve"> </w:t>
        </w:r>
        <w:r w:rsidRPr="009474DA">
          <w:rPr>
            <w:rStyle w:val="Hyperlink"/>
            <w:rFonts w:hint="cs"/>
            <w:rtl/>
          </w:rPr>
          <w:t>ص</w:t>
        </w:r>
        <w:r w:rsidRPr="009474DA">
          <w:rPr>
            <w:rStyle w:val="Hyperlink"/>
            <w:rtl/>
          </w:rPr>
          <w:t>472.</w:t>
        </w:r>
      </w:hyperlink>
    </w:p>
  </w:footnote>
  <w:footnote w:id="2">
    <w:p w:rsidR="009474DA" w:rsidRPr="009474DA" w:rsidRDefault="009474DA" w:rsidP="009474DA">
      <w:pPr>
        <w:pStyle w:val="FootnoteText"/>
        <w:rPr>
          <w:rFonts w:hint="cs"/>
          <w:rtl/>
        </w:rPr>
      </w:pPr>
      <w:r w:rsidRPr="009474DA">
        <w:footnoteRef/>
      </w:r>
      <w:r w:rsidRPr="009474DA">
        <w:rPr>
          <w:rtl/>
        </w:rPr>
        <w:t xml:space="preserve"> </w:t>
      </w:r>
      <w:hyperlink r:id="rId2" w:history="1">
        <w:r w:rsidRPr="009474DA">
          <w:rPr>
            <w:rStyle w:val="Hyperlink"/>
            <w:rFonts w:hint="cs"/>
            <w:rtl/>
          </w:rPr>
          <w:t>نهایة</w:t>
        </w:r>
        <w:r w:rsidRPr="009474DA">
          <w:rPr>
            <w:rStyle w:val="Hyperlink"/>
            <w:rtl/>
          </w:rPr>
          <w:t xml:space="preserve"> </w:t>
        </w:r>
        <w:r w:rsidRPr="009474DA">
          <w:rPr>
            <w:rStyle w:val="Hyperlink"/>
            <w:rFonts w:hint="cs"/>
            <w:rtl/>
          </w:rPr>
          <w:t>الدرایه</w:t>
        </w:r>
        <w:r w:rsidRPr="009474DA">
          <w:rPr>
            <w:rStyle w:val="Hyperlink"/>
            <w:rtl/>
          </w:rPr>
          <w:t xml:space="preserve"> </w:t>
        </w:r>
        <w:r w:rsidRPr="009474DA">
          <w:rPr>
            <w:rStyle w:val="Hyperlink"/>
            <w:rFonts w:hint="cs"/>
            <w:rtl/>
          </w:rPr>
          <w:t>فی</w:t>
        </w:r>
        <w:r w:rsidRPr="009474DA">
          <w:rPr>
            <w:rStyle w:val="Hyperlink"/>
            <w:rtl/>
          </w:rPr>
          <w:t xml:space="preserve"> </w:t>
        </w:r>
        <w:r w:rsidRPr="009474DA">
          <w:rPr>
            <w:rStyle w:val="Hyperlink"/>
            <w:rFonts w:hint="cs"/>
            <w:rtl/>
          </w:rPr>
          <w:t>شرح</w:t>
        </w:r>
        <w:r w:rsidRPr="009474DA">
          <w:rPr>
            <w:rStyle w:val="Hyperlink"/>
            <w:rtl/>
          </w:rPr>
          <w:t xml:space="preserve"> </w:t>
        </w:r>
        <w:r w:rsidRPr="009474DA">
          <w:rPr>
            <w:rStyle w:val="Hyperlink"/>
            <w:rFonts w:hint="cs"/>
            <w:rtl/>
          </w:rPr>
          <w:t>الکفایه،</w:t>
        </w:r>
        <w:r w:rsidRPr="009474DA">
          <w:rPr>
            <w:rStyle w:val="Hyperlink"/>
            <w:rtl/>
          </w:rPr>
          <w:t xml:space="preserve"> </w:t>
        </w:r>
        <w:r w:rsidRPr="009474DA">
          <w:rPr>
            <w:rStyle w:val="Hyperlink"/>
            <w:rFonts w:hint="cs"/>
            <w:rtl/>
          </w:rPr>
          <w:t>محمد</w:t>
        </w:r>
        <w:r w:rsidRPr="009474DA">
          <w:rPr>
            <w:rStyle w:val="Hyperlink"/>
            <w:rtl/>
          </w:rPr>
          <w:t xml:space="preserve"> </w:t>
        </w:r>
        <w:r w:rsidRPr="009474DA">
          <w:rPr>
            <w:rStyle w:val="Hyperlink"/>
            <w:rFonts w:hint="cs"/>
            <w:rtl/>
          </w:rPr>
          <w:t>حسین</w:t>
        </w:r>
        <w:r w:rsidRPr="009474DA">
          <w:rPr>
            <w:rStyle w:val="Hyperlink"/>
            <w:rtl/>
          </w:rPr>
          <w:t xml:space="preserve"> </w:t>
        </w:r>
        <w:r w:rsidRPr="009474DA">
          <w:rPr>
            <w:rStyle w:val="Hyperlink"/>
            <w:rFonts w:hint="cs"/>
            <w:rtl/>
          </w:rPr>
          <w:t>اصفهانی،</w:t>
        </w:r>
        <w:r w:rsidRPr="009474DA">
          <w:rPr>
            <w:rStyle w:val="Hyperlink"/>
            <w:rtl/>
          </w:rPr>
          <w:t xml:space="preserve"> </w:t>
        </w:r>
        <w:r w:rsidRPr="009474DA">
          <w:rPr>
            <w:rStyle w:val="Hyperlink"/>
            <w:rFonts w:hint="cs"/>
            <w:rtl/>
          </w:rPr>
          <w:t>ج</w:t>
        </w:r>
        <w:r w:rsidRPr="009474DA">
          <w:rPr>
            <w:rStyle w:val="Hyperlink"/>
            <w:rtl/>
          </w:rPr>
          <w:t>3</w:t>
        </w:r>
        <w:r w:rsidRPr="009474DA">
          <w:rPr>
            <w:rStyle w:val="Hyperlink"/>
            <w:rFonts w:hint="cs"/>
            <w:rtl/>
          </w:rPr>
          <w:t>،</w:t>
        </w:r>
        <w:r w:rsidRPr="009474DA">
          <w:rPr>
            <w:rStyle w:val="Hyperlink"/>
            <w:rtl/>
          </w:rPr>
          <w:t xml:space="preserve"> </w:t>
        </w:r>
        <w:r w:rsidRPr="009474DA">
          <w:rPr>
            <w:rStyle w:val="Hyperlink"/>
            <w:rFonts w:hint="cs"/>
            <w:rtl/>
          </w:rPr>
          <w:t>ص</w:t>
        </w:r>
        <w:r w:rsidRPr="009474DA">
          <w:rPr>
            <w:rStyle w:val="Hyperlink"/>
            <w:rtl/>
          </w:rPr>
          <w:t>462.</w:t>
        </w:r>
      </w:hyperlink>
    </w:p>
  </w:footnote>
  <w:footnote w:id="3">
    <w:p w:rsidR="009474DA" w:rsidRDefault="009474DA">
      <w:pPr>
        <w:pStyle w:val="FootnoteText"/>
        <w:rPr>
          <w:rFonts w:hint="cs"/>
          <w:rtl/>
        </w:rPr>
      </w:pPr>
      <w:r>
        <w:rPr>
          <w:rStyle w:val="FootnoteReference"/>
        </w:rPr>
        <w:footnoteRef/>
      </w:r>
      <w:r>
        <w:rPr>
          <w:rtl/>
        </w:rPr>
        <w:t xml:space="preserve"> </w:t>
      </w:r>
      <w:r>
        <w:rPr>
          <w:rFonts w:hint="cs"/>
          <w:rtl/>
        </w:rPr>
        <w:t>التنقیح فی شرح العروة الوثقی ج 1 ص 84</w:t>
      </w:r>
    </w:p>
  </w:footnote>
  <w:footnote w:id="4">
    <w:p w:rsidR="009474DA" w:rsidRDefault="009474DA">
      <w:pPr>
        <w:pStyle w:val="FootnoteText"/>
        <w:rPr>
          <w:rFonts w:hint="cs"/>
          <w:rtl/>
        </w:rPr>
      </w:pPr>
      <w:r>
        <w:rPr>
          <w:rStyle w:val="FootnoteReference"/>
        </w:rPr>
        <w:footnoteRef/>
      </w:r>
      <w:r>
        <w:rPr>
          <w:rtl/>
        </w:rPr>
        <w:t xml:space="preserve"> </w:t>
      </w:r>
      <w:r>
        <w:rPr>
          <w:rFonts w:hint="cs"/>
          <w:rtl/>
        </w:rPr>
        <w:t>الاجتهاد و التقلید ص 384</w:t>
      </w:r>
    </w:p>
  </w:footnote>
  <w:footnote w:id="5">
    <w:p w:rsidR="00B60126" w:rsidRPr="00B60126" w:rsidRDefault="00B60126" w:rsidP="00B60126">
      <w:pPr>
        <w:pStyle w:val="FootnoteText"/>
        <w:rPr>
          <w:rFonts w:hint="cs"/>
          <w:rtl/>
        </w:rPr>
      </w:pPr>
      <w:r w:rsidRPr="00B60126">
        <w:footnoteRef/>
      </w:r>
      <w:r w:rsidRPr="00B60126">
        <w:rPr>
          <w:rtl/>
        </w:rPr>
        <w:t xml:space="preserve"> </w:t>
      </w:r>
      <w:hyperlink r:id="rId3" w:history="1">
        <w:r w:rsidRPr="00B60126">
          <w:rPr>
            <w:rStyle w:val="Hyperlink"/>
            <w:rFonts w:hint="cs"/>
            <w:rtl/>
          </w:rPr>
          <w:t>نهایة</w:t>
        </w:r>
        <w:r w:rsidRPr="00B60126">
          <w:rPr>
            <w:rStyle w:val="Hyperlink"/>
            <w:rtl/>
          </w:rPr>
          <w:t xml:space="preserve"> </w:t>
        </w:r>
        <w:r w:rsidRPr="00B60126">
          <w:rPr>
            <w:rStyle w:val="Hyperlink"/>
            <w:rFonts w:hint="cs"/>
            <w:rtl/>
          </w:rPr>
          <w:t>الدرایه</w:t>
        </w:r>
        <w:r w:rsidRPr="00B60126">
          <w:rPr>
            <w:rStyle w:val="Hyperlink"/>
            <w:rtl/>
          </w:rPr>
          <w:t xml:space="preserve"> </w:t>
        </w:r>
        <w:r w:rsidRPr="00B60126">
          <w:rPr>
            <w:rStyle w:val="Hyperlink"/>
            <w:rFonts w:hint="cs"/>
            <w:rtl/>
          </w:rPr>
          <w:t>فی</w:t>
        </w:r>
        <w:r w:rsidRPr="00B60126">
          <w:rPr>
            <w:rStyle w:val="Hyperlink"/>
            <w:rtl/>
          </w:rPr>
          <w:t xml:space="preserve"> </w:t>
        </w:r>
        <w:r w:rsidRPr="00B60126">
          <w:rPr>
            <w:rStyle w:val="Hyperlink"/>
            <w:rFonts w:hint="cs"/>
            <w:rtl/>
          </w:rPr>
          <w:t>شرح</w:t>
        </w:r>
        <w:r w:rsidRPr="00B60126">
          <w:rPr>
            <w:rStyle w:val="Hyperlink"/>
            <w:rtl/>
          </w:rPr>
          <w:t xml:space="preserve"> </w:t>
        </w:r>
        <w:r w:rsidRPr="00B60126">
          <w:rPr>
            <w:rStyle w:val="Hyperlink"/>
            <w:rFonts w:hint="cs"/>
            <w:rtl/>
          </w:rPr>
          <w:t>الکفایه،</w:t>
        </w:r>
        <w:r w:rsidRPr="00B60126">
          <w:rPr>
            <w:rStyle w:val="Hyperlink"/>
            <w:rtl/>
          </w:rPr>
          <w:t xml:space="preserve"> </w:t>
        </w:r>
        <w:r w:rsidRPr="00B60126">
          <w:rPr>
            <w:rStyle w:val="Hyperlink"/>
            <w:rFonts w:hint="cs"/>
            <w:rtl/>
          </w:rPr>
          <w:t>محمد</w:t>
        </w:r>
        <w:r w:rsidRPr="00B60126">
          <w:rPr>
            <w:rStyle w:val="Hyperlink"/>
            <w:rtl/>
          </w:rPr>
          <w:t xml:space="preserve"> </w:t>
        </w:r>
        <w:r w:rsidRPr="00B60126">
          <w:rPr>
            <w:rStyle w:val="Hyperlink"/>
            <w:rFonts w:hint="cs"/>
            <w:rtl/>
          </w:rPr>
          <w:t>حسین</w:t>
        </w:r>
        <w:r w:rsidRPr="00B60126">
          <w:rPr>
            <w:rStyle w:val="Hyperlink"/>
            <w:rtl/>
          </w:rPr>
          <w:t xml:space="preserve"> </w:t>
        </w:r>
        <w:r w:rsidRPr="00B60126">
          <w:rPr>
            <w:rStyle w:val="Hyperlink"/>
            <w:rFonts w:hint="cs"/>
            <w:rtl/>
          </w:rPr>
          <w:t>اصفهانی،</w:t>
        </w:r>
        <w:r w:rsidRPr="00B60126">
          <w:rPr>
            <w:rStyle w:val="Hyperlink"/>
            <w:rtl/>
          </w:rPr>
          <w:t xml:space="preserve"> </w:t>
        </w:r>
        <w:r w:rsidRPr="00B60126">
          <w:rPr>
            <w:rStyle w:val="Hyperlink"/>
            <w:rFonts w:hint="cs"/>
            <w:rtl/>
          </w:rPr>
          <w:t>ج</w:t>
        </w:r>
        <w:r w:rsidRPr="00B60126">
          <w:rPr>
            <w:rStyle w:val="Hyperlink"/>
            <w:rtl/>
          </w:rPr>
          <w:t>3</w:t>
        </w:r>
        <w:r w:rsidRPr="00B60126">
          <w:rPr>
            <w:rStyle w:val="Hyperlink"/>
            <w:rFonts w:hint="cs"/>
            <w:rtl/>
          </w:rPr>
          <w:t>،</w:t>
        </w:r>
        <w:r w:rsidRPr="00B60126">
          <w:rPr>
            <w:rStyle w:val="Hyperlink"/>
            <w:rtl/>
          </w:rPr>
          <w:t xml:space="preserve"> </w:t>
        </w:r>
        <w:r w:rsidRPr="00B60126">
          <w:rPr>
            <w:rStyle w:val="Hyperlink"/>
            <w:rFonts w:hint="cs"/>
            <w:rtl/>
          </w:rPr>
          <w:t>ص</w:t>
        </w:r>
        <w:r w:rsidRPr="00B60126">
          <w:rPr>
            <w:rStyle w:val="Hyperlink"/>
            <w:rtl/>
          </w:rPr>
          <w:t>464.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642A12">
      <w:rPr>
        <w:b/>
        <w:bCs/>
        <w:sz w:val="20"/>
        <w:szCs w:val="24"/>
        <w:rtl/>
      </w:rPr>
      <w:t>033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642A1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642A12">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642A12">
      <w:rPr>
        <w:sz w:val="24"/>
        <w:szCs w:val="24"/>
        <w:rtl/>
      </w:rPr>
      <w:t>11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642A12">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642A12">
      <w:rPr>
        <w:rFonts w:hint="cs"/>
        <w:sz w:val="24"/>
        <w:szCs w:val="24"/>
        <w:rtl/>
      </w:rPr>
      <w:t>مهدي</w:t>
    </w:r>
    <w:r w:rsidR="00642A12">
      <w:rPr>
        <w:sz w:val="24"/>
        <w:szCs w:val="24"/>
        <w:rtl/>
      </w:rPr>
      <w:t xml:space="preserve"> </w:t>
    </w:r>
    <w:r w:rsidR="00642A12">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642A12">
      <w:rPr>
        <w:rFonts w:hint="cs"/>
        <w:sz w:val="24"/>
        <w:szCs w:val="24"/>
        <w:rtl/>
      </w:rPr>
      <w:t>بررسی</w:t>
    </w:r>
    <w:r w:rsidR="00642A12">
      <w:rPr>
        <w:sz w:val="24"/>
        <w:szCs w:val="24"/>
        <w:rtl/>
      </w:rPr>
      <w:t xml:space="preserve"> </w:t>
    </w:r>
    <w:r w:rsidR="00642A12">
      <w:rPr>
        <w:rFonts w:hint="cs"/>
        <w:sz w:val="24"/>
        <w:szCs w:val="24"/>
        <w:rtl/>
      </w:rPr>
      <w:t>ادله</w:t>
    </w:r>
    <w:r w:rsidR="00642A12">
      <w:rPr>
        <w:sz w:val="24"/>
        <w:szCs w:val="24"/>
        <w:rtl/>
      </w:rPr>
      <w:t xml:space="preserve"> </w:t>
    </w:r>
    <w:r w:rsidR="00642A12">
      <w:rPr>
        <w:rFonts w:hint="cs"/>
        <w:sz w:val="24"/>
        <w:szCs w:val="24"/>
        <w:rtl/>
      </w:rPr>
      <w:t>جواز</w:t>
    </w:r>
    <w:r w:rsidR="00642A12">
      <w:rPr>
        <w:sz w:val="24"/>
        <w:szCs w:val="24"/>
        <w:rtl/>
      </w:rPr>
      <w:t xml:space="preserve"> </w:t>
    </w:r>
    <w:r w:rsidR="00642A12">
      <w:rPr>
        <w:rFonts w:hint="cs"/>
        <w:sz w:val="24"/>
        <w:szCs w:val="24"/>
        <w:rtl/>
      </w:rPr>
      <w:t>تقلید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9586E"/>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42A12"/>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474DA"/>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60126"/>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BC5B8"/>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897/3/464/&#1593;&#1602;&#1604;&#1740;" TargetMode="External"/><Relationship Id="rId2" Type="http://schemas.openxmlformats.org/officeDocument/2006/relationships/hyperlink" Target="http://lib.eshia.ir/27897/3/462/&#1576;&#1583;&#1740;&#1607;&#1740;" TargetMode="External"/><Relationship Id="rId1" Type="http://schemas.openxmlformats.org/officeDocument/2006/relationships/hyperlink" Target="http://lib.eshia.ir/27004//472/&#1601;&#1591;&#1585;&#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FF339-750B-4EA7-BB62-8C9F49E7B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TotalTime>
  <Pages>1</Pages>
  <Words>1004</Words>
  <Characters>5726</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6717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4</cp:revision>
  <dcterms:created xsi:type="dcterms:W3CDTF">2017-12-02T15:31:00Z</dcterms:created>
  <dcterms:modified xsi:type="dcterms:W3CDTF">2017-12-02T15:48:00Z</dcterms:modified>
  <cp:contentStatus>ویرایش 2.3</cp:contentStatus>
  <cp:version>2.3</cp:version>
</cp:coreProperties>
</file>