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87ABB" w:rsidRDefault="00387ABB" w:rsidP="00387ABB">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686807" w:history="1">
        <w:r w:rsidRPr="00BA1995">
          <w:rPr>
            <w:rStyle w:val="Hyperlink"/>
            <w:rFonts w:hint="eastAsia"/>
            <w:noProof/>
            <w:rtl/>
          </w:rPr>
          <w:t>اشتراط</w:t>
        </w:r>
        <w:r w:rsidRPr="00BA1995">
          <w:rPr>
            <w:rStyle w:val="Hyperlink"/>
            <w:noProof/>
            <w:rtl/>
          </w:rPr>
          <w:t xml:space="preserve"> </w:t>
        </w:r>
        <w:r w:rsidRPr="00BA1995">
          <w:rPr>
            <w:rStyle w:val="Hyperlink"/>
            <w:rFonts w:hint="eastAsia"/>
            <w:noProof/>
            <w:rtl/>
          </w:rPr>
          <w:t>ادراک</w:t>
        </w:r>
        <w:r w:rsidRPr="00BA1995">
          <w:rPr>
            <w:rStyle w:val="Hyperlink"/>
            <w:noProof/>
            <w:rtl/>
          </w:rPr>
          <w:t xml:space="preserve"> </w:t>
        </w:r>
        <w:r w:rsidRPr="00BA1995">
          <w:rPr>
            <w:rStyle w:val="Hyperlink"/>
            <w:rFonts w:hint="eastAsia"/>
            <w:noProof/>
            <w:rtl/>
          </w:rPr>
          <w:t>مجتهد</w:t>
        </w:r>
        <w:r w:rsidRPr="00BA1995">
          <w:rPr>
            <w:rStyle w:val="Hyperlink"/>
            <w:noProof/>
            <w:rtl/>
          </w:rPr>
          <w:t xml:space="preserve"> </w:t>
        </w:r>
        <w:r w:rsidRPr="00BA1995">
          <w:rPr>
            <w:rStyle w:val="Hyperlink"/>
            <w:rFonts w:hint="eastAsia"/>
            <w:noProof/>
            <w:rtl/>
          </w:rPr>
          <w:t>م</w:t>
        </w:r>
        <w:r w:rsidRPr="00BA1995">
          <w:rPr>
            <w:rStyle w:val="Hyperlink"/>
            <w:rFonts w:hint="cs"/>
            <w:noProof/>
            <w:rtl/>
          </w:rPr>
          <w:t>ی</w:t>
        </w:r>
        <w:r w:rsidRPr="00BA1995">
          <w:rPr>
            <w:rStyle w:val="Hyperlink"/>
            <w:rFonts w:hint="eastAsia"/>
            <w:noProof/>
            <w:rtl/>
          </w:rPr>
          <w:t>ت</w:t>
        </w:r>
        <w:r w:rsidRPr="00BA1995">
          <w:rPr>
            <w:rStyle w:val="Hyperlink"/>
            <w:noProof/>
            <w:rtl/>
          </w:rPr>
          <w:t xml:space="preserve"> </w:t>
        </w:r>
        <w:r w:rsidRPr="00BA1995">
          <w:rPr>
            <w:rStyle w:val="Hyperlink"/>
            <w:rFonts w:hint="eastAsia"/>
            <w:noProof/>
            <w:rtl/>
          </w:rPr>
          <w:t>برا</w:t>
        </w:r>
        <w:r w:rsidRPr="00BA1995">
          <w:rPr>
            <w:rStyle w:val="Hyperlink"/>
            <w:rFonts w:hint="cs"/>
            <w:noProof/>
            <w:rtl/>
          </w:rPr>
          <w:t>ی</w:t>
        </w:r>
        <w:r w:rsidRPr="00BA1995">
          <w:rPr>
            <w:rStyle w:val="Hyperlink"/>
            <w:noProof/>
            <w:rtl/>
          </w:rPr>
          <w:t xml:space="preserve"> </w:t>
        </w:r>
        <w:r w:rsidRPr="00BA1995">
          <w:rPr>
            <w:rStyle w:val="Hyperlink"/>
            <w:rFonts w:hint="eastAsia"/>
            <w:noProof/>
            <w:rtl/>
          </w:rPr>
          <w:t>تقل</w:t>
        </w:r>
        <w:r w:rsidRPr="00BA1995">
          <w:rPr>
            <w:rStyle w:val="Hyperlink"/>
            <w:rFonts w:hint="cs"/>
            <w:noProof/>
            <w:rtl/>
          </w:rPr>
          <w:t>ی</w:t>
        </w:r>
        <w:r w:rsidRPr="00BA1995">
          <w:rPr>
            <w:rStyle w:val="Hyperlink"/>
            <w:rFonts w:hint="eastAsia"/>
            <w:noProof/>
            <w:rtl/>
          </w:rPr>
          <w:t>د</w:t>
        </w:r>
        <w:r w:rsidRPr="00BA1995">
          <w:rPr>
            <w:rStyle w:val="Hyperlink"/>
            <w:noProof/>
            <w:rtl/>
          </w:rPr>
          <w:t xml:space="preserve"> </w:t>
        </w:r>
        <w:r w:rsidRPr="00BA1995">
          <w:rPr>
            <w:rStyle w:val="Hyperlink"/>
            <w:rFonts w:hint="eastAsia"/>
            <w:noProof/>
            <w:rtl/>
          </w:rPr>
          <w:t>از</w:t>
        </w:r>
        <w:r w:rsidRPr="00BA1995">
          <w:rPr>
            <w:rStyle w:val="Hyperlink"/>
            <w:noProof/>
            <w:rtl/>
          </w:rPr>
          <w:t xml:space="preserve"> </w:t>
        </w:r>
        <w:r w:rsidRPr="00BA1995">
          <w:rPr>
            <w:rStyle w:val="Hyperlink"/>
            <w:rFonts w:hint="eastAsia"/>
            <w:noProof/>
            <w:rtl/>
          </w:rPr>
          <w:t>مجتهد</w:t>
        </w:r>
        <w:r w:rsidRPr="00BA1995">
          <w:rPr>
            <w:rStyle w:val="Hyperlink"/>
            <w:noProof/>
            <w:rtl/>
          </w:rPr>
          <w:t xml:space="preserve"> </w:t>
        </w:r>
        <w:r w:rsidRPr="00BA1995">
          <w:rPr>
            <w:rStyle w:val="Hyperlink"/>
            <w:rFonts w:hint="eastAsia"/>
            <w:noProof/>
            <w:rtl/>
          </w:rPr>
          <w:t>م</w:t>
        </w:r>
        <w:r w:rsidRPr="00BA1995">
          <w:rPr>
            <w:rStyle w:val="Hyperlink"/>
            <w:rFonts w:hint="cs"/>
            <w:noProof/>
            <w:rtl/>
          </w:rPr>
          <w:t>ی</w:t>
        </w:r>
        <w:r w:rsidRPr="00BA199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Toc503686807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87ABB" w:rsidRDefault="0022350C" w:rsidP="00387ABB">
      <w:pPr>
        <w:pStyle w:val="TOC2"/>
        <w:tabs>
          <w:tab w:val="right" w:leader="dot" w:pos="10194"/>
        </w:tabs>
        <w:rPr>
          <w:rFonts w:asciiTheme="minorHAnsi" w:eastAsiaTheme="minorEastAsia" w:hAnsiTheme="minorHAnsi" w:cstheme="minorBidi"/>
          <w:bCs w:val="0"/>
          <w:noProof/>
          <w:color w:val="auto"/>
          <w:szCs w:val="22"/>
          <w:rtl/>
        </w:rPr>
      </w:pPr>
      <w:hyperlink w:anchor="_Toc503686808" w:history="1">
        <w:r w:rsidR="00387ABB" w:rsidRPr="00BA1995">
          <w:rPr>
            <w:rStyle w:val="Hyperlink"/>
            <w:rFonts w:hint="eastAsia"/>
            <w:noProof/>
            <w:rtl/>
          </w:rPr>
          <w:t>بررس</w:t>
        </w:r>
        <w:r w:rsidR="00387ABB" w:rsidRPr="00BA1995">
          <w:rPr>
            <w:rStyle w:val="Hyperlink"/>
            <w:rFonts w:hint="cs"/>
            <w:noProof/>
            <w:rtl/>
          </w:rPr>
          <w:t>ی</w:t>
        </w:r>
        <w:r w:rsidR="00387ABB" w:rsidRPr="00BA1995">
          <w:rPr>
            <w:rStyle w:val="Hyperlink"/>
            <w:noProof/>
            <w:rtl/>
          </w:rPr>
          <w:t xml:space="preserve"> </w:t>
        </w:r>
        <w:r w:rsidR="00387ABB" w:rsidRPr="00BA1995">
          <w:rPr>
            <w:rStyle w:val="Hyperlink"/>
            <w:rFonts w:hint="eastAsia"/>
            <w:noProof/>
            <w:rtl/>
          </w:rPr>
          <w:t>ادله</w:t>
        </w:r>
        <w:r w:rsidR="00387ABB" w:rsidRPr="00BA1995">
          <w:rPr>
            <w:rStyle w:val="Hyperlink"/>
            <w:noProof/>
            <w:rtl/>
          </w:rPr>
          <w:t xml:space="preserve"> </w:t>
        </w:r>
        <w:r w:rsidR="00387ABB" w:rsidRPr="00BA1995">
          <w:rPr>
            <w:rStyle w:val="Hyperlink"/>
            <w:rFonts w:hint="eastAsia"/>
            <w:noProof/>
            <w:rtl/>
          </w:rPr>
          <w:t>عدم</w:t>
        </w:r>
        <w:r w:rsidR="00387ABB" w:rsidRPr="00BA1995">
          <w:rPr>
            <w:rStyle w:val="Hyperlink"/>
            <w:noProof/>
            <w:rtl/>
          </w:rPr>
          <w:t xml:space="preserve"> </w:t>
        </w:r>
        <w:r w:rsidR="00387ABB" w:rsidRPr="00BA1995">
          <w:rPr>
            <w:rStyle w:val="Hyperlink"/>
            <w:rFonts w:hint="eastAsia"/>
            <w:noProof/>
            <w:rtl/>
          </w:rPr>
          <w:t>جواز</w:t>
        </w:r>
        <w:r w:rsidR="00387ABB" w:rsidRPr="00BA1995">
          <w:rPr>
            <w:rStyle w:val="Hyperlink"/>
            <w:noProof/>
            <w:rtl/>
          </w:rPr>
          <w:t xml:space="preserve"> </w:t>
        </w:r>
        <w:r w:rsidR="00387ABB" w:rsidRPr="00BA1995">
          <w:rPr>
            <w:rStyle w:val="Hyperlink"/>
            <w:rFonts w:hint="eastAsia"/>
            <w:noProof/>
            <w:rtl/>
          </w:rPr>
          <w:t>تقل</w:t>
        </w:r>
        <w:r w:rsidR="00387ABB" w:rsidRPr="00BA1995">
          <w:rPr>
            <w:rStyle w:val="Hyperlink"/>
            <w:rFonts w:hint="cs"/>
            <w:noProof/>
            <w:rtl/>
          </w:rPr>
          <w:t>ی</w:t>
        </w:r>
        <w:r w:rsidR="00387ABB" w:rsidRPr="00BA1995">
          <w:rPr>
            <w:rStyle w:val="Hyperlink"/>
            <w:rFonts w:hint="eastAsia"/>
            <w:noProof/>
            <w:rtl/>
          </w:rPr>
          <w:t>د</w:t>
        </w:r>
        <w:r w:rsidR="00387ABB" w:rsidRPr="00BA1995">
          <w:rPr>
            <w:rStyle w:val="Hyperlink"/>
            <w:noProof/>
            <w:rtl/>
          </w:rPr>
          <w:t xml:space="preserve"> </w:t>
        </w:r>
        <w:r w:rsidR="00387ABB" w:rsidRPr="00BA1995">
          <w:rPr>
            <w:rStyle w:val="Hyperlink"/>
            <w:rFonts w:hint="eastAsia"/>
            <w:noProof/>
            <w:rtl/>
          </w:rPr>
          <w:t>ابتدا</w:t>
        </w:r>
        <w:r w:rsidR="00387ABB" w:rsidRPr="00BA1995">
          <w:rPr>
            <w:rStyle w:val="Hyperlink"/>
            <w:rFonts w:hint="cs"/>
            <w:noProof/>
            <w:rtl/>
          </w:rPr>
          <w:t>یی</w:t>
        </w:r>
        <w:r w:rsidR="00387ABB" w:rsidRPr="00BA1995">
          <w:rPr>
            <w:rStyle w:val="Hyperlink"/>
            <w:noProof/>
            <w:rtl/>
          </w:rPr>
          <w:t xml:space="preserve"> </w:t>
        </w:r>
        <w:r w:rsidR="00387ABB" w:rsidRPr="00BA1995">
          <w:rPr>
            <w:rStyle w:val="Hyperlink"/>
            <w:rFonts w:hint="eastAsia"/>
            <w:noProof/>
            <w:rtl/>
          </w:rPr>
          <w:t>از</w:t>
        </w:r>
        <w:r w:rsidR="00387ABB" w:rsidRPr="00BA1995">
          <w:rPr>
            <w:rStyle w:val="Hyperlink"/>
            <w:noProof/>
            <w:rtl/>
          </w:rPr>
          <w:t xml:space="preserve"> </w:t>
        </w:r>
        <w:r w:rsidR="00387ABB" w:rsidRPr="00BA1995">
          <w:rPr>
            <w:rStyle w:val="Hyperlink"/>
            <w:rFonts w:hint="eastAsia"/>
            <w:noProof/>
            <w:rtl/>
          </w:rPr>
          <w:t>م</w:t>
        </w:r>
        <w:r w:rsidR="00387ABB" w:rsidRPr="00BA1995">
          <w:rPr>
            <w:rStyle w:val="Hyperlink"/>
            <w:rFonts w:hint="cs"/>
            <w:noProof/>
            <w:rtl/>
          </w:rPr>
          <w:t>ی</w:t>
        </w:r>
        <w:r w:rsidR="00387ABB" w:rsidRPr="00BA1995">
          <w:rPr>
            <w:rStyle w:val="Hyperlink"/>
            <w:rFonts w:hint="eastAsia"/>
            <w:noProof/>
            <w:rtl/>
          </w:rPr>
          <w:t>ت</w:t>
        </w:r>
        <w:r w:rsidR="00387ABB">
          <w:rPr>
            <w:noProof/>
            <w:webHidden/>
            <w:rtl/>
          </w:rPr>
          <w:tab/>
        </w:r>
        <w:r w:rsidR="00387ABB">
          <w:rPr>
            <w:rStyle w:val="Hyperlink"/>
            <w:noProof/>
            <w:rtl/>
          </w:rPr>
          <w:fldChar w:fldCharType="begin"/>
        </w:r>
        <w:r w:rsidR="00387ABB">
          <w:rPr>
            <w:noProof/>
            <w:webHidden/>
            <w:rtl/>
          </w:rPr>
          <w:instrText xml:space="preserve"> </w:instrText>
        </w:r>
        <w:r w:rsidR="00387ABB">
          <w:rPr>
            <w:noProof/>
            <w:webHidden/>
          </w:rPr>
          <w:instrText xml:space="preserve">PAGEREF </w:instrText>
        </w:r>
        <w:r w:rsidR="00387ABB">
          <w:rPr>
            <w:noProof/>
            <w:webHidden/>
            <w:rtl/>
          </w:rPr>
          <w:instrText>_</w:instrText>
        </w:r>
        <w:r w:rsidR="00387ABB">
          <w:rPr>
            <w:noProof/>
            <w:webHidden/>
          </w:rPr>
          <w:instrText>Toc503686808 \h</w:instrText>
        </w:r>
        <w:r w:rsidR="00387ABB">
          <w:rPr>
            <w:noProof/>
            <w:webHidden/>
            <w:rtl/>
          </w:rPr>
          <w:instrText xml:space="preserve"> </w:instrText>
        </w:r>
        <w:r w:rsidR="00387ABB">
          <w:rPr>
            <w:rStyle w:val="Hyperlink"/>
            <w:noProof/>
            <w:rtl/>
          </w:rPr>
        </w:r>
        <w:r w:rsidR="00387ABB">
          <w:rPr>
            <w:rStyle w:val="Hyperlink"/>
            <w:noProof/>
            <w:rtl/>
          </w:rPr>
          <w:fldChar w:fldCharType="separate"/>
        </w:r>
        <w:r w:rsidR="00387ABB">
          <w:rPr>
            <w:noProof/>
            <w:webHidden/>
            <w:rtl/>
          </w:rPr>
          <w:t>1</w:t>
        </w:r>
        <w:r w:rsidR="00387ABB">
          <w:rPr>
            <w:rStyle w:val="Hyperlink"/>
            <w:noProof/>
            <w:rtl/>
          </w:rPr>
          <w:fldChar w:fldCharType="end"/>
        </w:r>
      </w:hyperlink>
    </w:p>
    <w:p w:rsidR="00387ABB" w:rsidRDefault="0022350C" w:rsidP="00387ABB">
      <w:pPr>
        <w:pStyle w:val="TOC2"/>
        <w:tabs>
          <w:tab w:val="right" w:leader="dot" w:pos="10194"/>
        </w:tabs>
        <w:rPr>
          <w:rFonts w:asciiTheme="minorHAnsi" w:eastAsiaTheme="minorEastAsia" w:hAnsiTheme="minorHAnsi" w:cstheme="minorBidi"/>
          <w:bCs w:val="0"/>
          <w:noProof/>
          <w:color w:val="auto"/>
          <w:szCs w:val="22"/>
          <w:rtl/>
        </w:rPr>
      </w:pPr>
      <w:hyperlink w:anchor="_Toc503686809" w:history="1">
        <w:r w:rsidR="00387ABB" w:rsidRPr="00BA1995">
          <w:rPr>
            <w:rStyle w:val="Hyperlink"/>
            <w:rFonts w:hint="eastAsia"/>
            <w:noProof/>
            <w:rtl/>
          </w:rPr>
          <w:t>استصحاب</w:t>
        </w:r>
        <w:r w:rsidR="00387ABB">
          <w:rPr>
            <w:noProof/>
            <w:webHidden/>
            <w:rtl/>
          </w:rPr>
          <w:tab/>
        </w:r>
        <w:r w:rsidR="00387ABB">
          <w:rPr>
            <w:rStyle w:val="Hyperlink"/>
            <w:noProof/>
            <w:rtl/>
          </w:rPr>
          <w:fldChar w:fldCharType="begin"/>
        </w:r>
        <w:r w:rsidR="00387ABB">
          <w:rPr>
            <w:noProof/>
            <w:webHidden/>
            <w:rtl/>
          </w:rPr>
          <w:instrText xml:space="preserve"> </w:instrText>
        </w:r>
        <w:r w:rsidR="00387ABB">
          <w:rPr>
            <w:noProof/>
            <w:webHidden/>
          </w:rPr>
          <w:instrText xml:space="preserve">PAGEREF </w:instrText>
        </w:r>
        <w:r w:rsidR="00387ABB">
          <w:rPr>
            <w:noProof/>
            <w:webHidden/>
            <w:rtl/>
          </w:rPr>
          <w:instrText>_</w:instrText>
        </w:r>
        <w:r w:rsidR="00387ABB">
          <w:rPr>
            <w:noProof/>
            <w:webHidden/>
          </w:rPr>
          <w:instrText>Toc503686809 \h</w:instrText>
        </w:r>
        <w:r w:rsidR="00387ABB">
          <w:rPr>
            <w:noProof/>
            <w:webHidden/>
            <w:rtl/>
          </w:rPr>
          <w:instrText xml:space="preserve"> </w:instrText>
        </w:r>
        <w:r w:rsidR="00387ABB">
          <w:rPr>
            <w:rStyle w:val="Hyperlink"/>
            <w:noProof/>
            <w:rtl/>
          </w:rPr>
        </w:r>
        <w:r w:rsidR="00387ABB">
          <w:rPr>
            <w:rStyle w:val="Hyperlink"/>
            <w:noProof/>
            <w:rtl/>
          </w:rPr>
          <w:fldChar w:fldCharType="separate"/>
        </w:r>
        <w:r w:rsidR="00387ABB">
          <w:rPr>
            <w:noProof/>
            <w:webHidden/>
            <w:rtl/>
          </w:rPr>
          <w:t>2</w:t>
        </w:r>
        <w:r w:rsidR="00387ABB">
          <w:rPr>
            <w:rStyle w:val="Hyperlink"/>
            <w:noProof/>
            <w:rtl/>
          </w:rPr>
          <w:fldChar w:fldCharType="end"/>
        </w:r>
      </w:hyperlink>
    </w:p>
    <w:p w:rsidR="00387ABB" w:rsidRDefault="0022350C" w:rsidP="00387ABB">
      <w:pPr>
        <w:pStyle w:val="TOC2"/>
        <w:tabs>
          <w:tab w:val="right" w:leader="dot" w:pos="10194"/>
        </w:tabs>
        <w:rPr>
          <w:rFonts w:asciiTheme="minorHAnsi" w:eastAsiaTheme="minorEastAsia" w:hAnsiTheme="minorHAnsi" w:cstheme="minorBidi"/>
          <w:bCs w:val="0"/>
          <w:noProof/>
          <w:color w:val="auto"/>
          <w:szCs w:val="22"/>
          <w:rtl/>
        </w:rPr>
      </w:pPr>
      <w:hyperlink w:anchor="_Toc503686810" w:history="1">
        <w:r w:rsidR="00387ABB" w:rsidRPr="00BA1995">
          <w:rPr>
            <w:rStyle w:val="Hyperlink"/>
            <w:rFonts w:hint="eastAsia"/>
            <w:noProof/>
            <w:rtl/>
          </w:rPr>
          <w:t>بررس</w:t>
        </w:r>
        <w:r w:rsidR="00387ABB" w:rsidRPr="00BA1995">
          <w:rPr>
            <w:rStyle w:val="Hyperlink"/>
            <w:rFonts w:hint="cs"/>
            <w:noProof/>
            <w:rtl/>
          </w:rPr>
          <w:t>ی</w:t>
        </w:r>
        <w:r w:rsidR="00387ABB" w:rsidRPr="00BA1995">
          <w:rPr>
            <w:rStyle w:val="Hyperlink"/>
            <w:noProof/>
            <w:rtl/>
          </w:rPr>
          <w:t xml:space="preserve"> </w:t>
        </w:r>
        <w:r w:rsidR="00387ABB" w:rsidRPr="00BA1995">
          <w:rPr>
            <w:rStyle w:val="Hyperlink"/>
            <w:rFonts w:hint="eastAsia"/>
            <w:noProof/>
            <w:rtl/>
          </w:rPr>
          <w:t>تمام</w:t>
        </w:r>
        <w:r w:rsidR="00387ABB" w:rsidRPr="00BA1995">
          <w:rPr>
            <w:rStyle w:val="Hyperlink"/>
            <w:rFonts w:hint="cs"/>
            <w:noProof/>
            <w:rtl/>
          </w:rPr>
          <w:t>ی</w:t>
        </w:r>
        <w:r w:rsidR="00387ABB" w:rsidRPr="00BA1995">
          <w:rPr>
            <w:rStyle w:val="Hyperlink"/>
            <w:rFonts w:hint="eastAsia"/>
            <w:noProof/>
            <w:rtl/>
          </w:rPr>
          <w:t>ت</w:t>
        </w:r>
        <w:r w:rsidR="00387ABB" w:rsidRPr="00BA1995">
          <w:rPr>
            <w:rStyle w:val="Hyperlink"/>
            <w:noProof/>
            <w:rtl/>
          </w:rPr>
          <w:t xml:space="preserve"> </w:t>
        </w:r>
        <w:r w:rsidR="00387ABB" w:rsidRPr="00BA1995">
          <w:rPr>
            <w:rStyle w:val="Hyperlink"/>
            <w:rFonts w:hint="eastAsia"/>
            <w:noProof/>
            <w:rtl/>
          </w:rPr>
          <w:t>اجرا</w:t>
        </w:r>
        <w:r w:rsidR="00387ABB" w:rsidRPr="00BA1995">
          <w:rPr>
            <w:rStyle w:val="Hyperlink"/>
            <w:rFonts w:hint="cs"/>
            <w:noProof/>
            <w:rtl/>
          </w:rPr>
          <w:t>ی</w:t>
        </w:r>
        <w:r w:rsidR="00387ABB" w:rsidRPr="00BA1995">
          <w:rPr>
            <w:rStyle w:val="Hyperlink"/>
            <w:noProof/>
            <w:rtl/>
          </w:rPr>
          <w:t xml:space="preserve"> </w:t>
        </w:r>
        <w:r w:rsidR="00387ABB" w:rsidRPr="00BA1995">
          <w:rPr>
            <w:rStyle w:val="Hyperlink"/>
            <w:rFonts w:hint="eastAsia"/>
            <w:noProof/>
            <w:rtl/>
          </w:rPr>
          <w:t>استصحاب</w:t>
        </w:r>
        <w:r w:rsidR="00387ABB" w:rsidRPr="00BA1995">
          <w:rPr>
            <w:rStyle w:val="Hyperlink"/>
            <w:noProof/>
            <w:rtl/>
          </w:rPr>
          <w:t xml:space="preserve"> </w:t>
        </w:r>
        <w:r w:rsidR="00387ABB" w:rsidRPr="00BA1995">
          <w:rPr>
            <w:rStyle w:val="Hyperlink"/>
            <w:rFonts w:hint="eastAsia"/>
            <w:noProof/>
            <w:rtl/>
          </w:rPr>
          <w:t>بر</w:t>
        </w:r>
        <w:r w:rsidR="00387ABB" w:rsidRPr="00BA1995">
          <w:rPr>
            <w:rStyle w:val="Hyperlink"/>
            <w:noProof/>
            <w:rtl/>
          </w:rPr>
          <w:t xml:space="preserve"> </w:t>
        </w:r>
        <w:r w:rsidR="00387ABB" w:rsidRPr="00BA1995">
          <w:rPr>
            <w:rStyle w:val="Hyperlink"/>
            <w:rFonts w:hint="eastAsia"/>
            <w:noProof/>
            <w:rtl/>
          </w:rPr>
          <w:t>طبق</w:t>
        </w:r>
        <w:r w:rsidR="00387ABB" w:rsidRPr="00BA1995">
          <w:rPr>
            <w:rStyle w:val="Hyperlink"/>
            <w:noProof/>
            <w:rtl/>
          </w:rPr>
          <w:t xml:space="preserve"> </w:t>
        </w:r>
        <w:r w:rsidR="00387ABB" w:rsidRPr="00BA1995">
          <w:rPr>
            <w:rStyle w:val="Hyperlink"/>
            <w:rFonts w:hint="eastAsia"/>
            <w:noProof/>
            <w:rtl/>
          </w:rPr>
          <w:t>مبان</w:t>
        </w:r>
        <w:r w:rsidR="00387ABB" w:rsidRPr="00BA1995">
          <w:rPr>
            <w:rStyle w:val="Hyperlink"/>
            <w:rFonts w:hint="cs"/>
            <w:noProof/>
            <w:rtl/>
          </w:rPr>
          <w:t>ی</w:t>
        </w:r>
        <w:r w:rsidR="00387ABB" w:rsidRPr="00BA1995">
          <w:rPr>
            <w:rStyle w:val="Hyperlink"/>
            <w:noProof/>
            <w:rtl/>
          </w:rPr>
          <w:t xml:space="preserve"> </w:t>
        </w:r>
        <w:r w:rsidR="00387ABB" w:rsidRPr="00BA1995">
          <w:rPr>
            <w:rStyle w:val="Hyperlink"/>
            <w:rFonts w:hint="eastAsia"/>
            <w:noProof/>
            <w:rtl/>
          </w:rPr>
          <w:t>مختلف</w:t>
        </w:r>
        <w:r w:rsidR="00387ABB">
          <w:rPr>
            <w:noProof/>
            <w:webHidden/>
            <w:rtl/>
          </w:rPr>
          <w:tab/>
        </w:r>
        <w:r w:rsidR="00387ABB">
          <w:rPr>
            <w:rStyle w:val="Hyperlink"/>
            <w:noProof/>
            <w:rtl/>
          </w:rPr>
          <w:fldChar w:fldCharType="begin"/>
        </w:r>
        <w:r w:rsidR="00387ABB">
          <w:rPr>
            <w:noProof/>
            <w:webHidden/>
            <w:rtl/>
          </w:rPr>
          <w:instrText xml:space="preserve"> </w:instrText>
        </w:r>
        <w:r w:rsidR="00387ABB">
          <w:rPr>
            <w:noProof/>
            <w:webHidden/>
          </w:rPr>
          <w:instrText xml:space="preserve">PAGEREF </w:instrText>
        </w:r>
        <w:r w:rsidR="00387ABB">
          <w:rPr>
            <w:noProof/>
            <w:webHidden/>
            <w:rtl/>
          </w:rPr>
          <w:instrText>_</w:instrText>
        </w:r>
        <w:r w:rsidR="00387ABB">
          <w:rPr>
            <w:noProof/>
            <w:webHidden/>
          </w:rPr>
          <w:instrText>Toc503686810 \h</w:instrText>
        </w:r>
        <w:r w:rsidR="00387ABB">
          <w:rPr>
            <w:noProof/>
            <w:webHidden/>
            <w:rtl/>
          </w:rPr>
          <w:instrText xml:space="preserve"> </w:instrText>
        </w:r>
        <w:r w:rsidR="00387ABB">
          <w:rPr>
            <w:rStyle w:val="Hyperlink"/>
            <w:noProof/>
            <w:rtl/>
          </w:rPr>
        </w:r>
        <w:r w:rsidR="00387ABB">
          <w:rPr>
            <w:rStyle w:val="Hyperlink"/>
            <w:noProof/>
            <w:rtl/>
          </w:rPr>
          <w:fldChar w:fldCharType="separate"/>
        </w:r>
        <w:r w:rsidR="00387ABB">
          <w:rPr>
            <w:noProof/>
            <w:webHidden/>
            <w:rtl/>
          </w:rPr>
          <w:t>2</w:t>
        </w:r>
        <w:r w:rsidR="00387ABB">
          <w:rPr>
            <w:rStyle w:val="Hyperlink"/>
            <w:noProof/>
            <w:rtl/>
          </w:rPr>
          <w:fldChar w:fldCharType="end"/>
        </w:r>
      </w:hyperlink>
    </w:p>
    <w:p w:rsidR="00387ABB" w:rsidRDefault="0022350C" w:rsidP="00387ABB">
      <w:pPr>
        <w:pStyle w:val="TOC2"/>
        <w:tabs>
          <w:tab w:val="right" w:leader="dot" w:pos="10194"/>
        </w:tabs>
        <w:rPr>
          <w:rFonts w:asciiTheme="minorHAnsi" w:eastAsiaTheme="minorEastAsia" w:hAnsiTheme="minorHAnsi" w:cstheme="minorBidi"/>
          <w:bCs w:val="0"/>
          <w:noProof/>
          <w:color w:val="auto"/>
          <w:szCs w:val="22"/>
          <w:rtl/>
        </w:rPr>
      </w:pPr>
      <w:hyperlink w:anchor="_Toc503686811" w:history="1">
        <w:r w:rsidR="00387ABB" w:rsidRPr="00BA1995">
          <w:rPr>
            <w:rStyle w:val="Hyperlink"/>
            <w:rFonts w:hint="eastAsia"/>
            <w:noProof/>
            <w:rtl/>
          </w:rPr>
          <w:t>جهات</w:t>
        </w:r>
        <w:r w:rsidR="00387ABB" w:rsidRPr="00BA1995">
          <w:rPr>
            <w:rStyle w:val="Hyperlink"/>
            <w:noProof/>
            <w:rtl/>
          </w:rPr>
          <w:t xml:space="preserve"> </w:t>
        </w:r>
        <w:r w:rsidR="00387ABB" w:rsidRPr="00BA1995">
          <w:rPr>
            <w:rStyle w:val="Hyperlink"/>
            <w:rFonts w:hint="eastAsia"/>
            <w:noProof/>
            <w:rtl/>
          </w:rPr>
          <w:t>بحث</w:t>
        </w:r>
        <w:r w:rsidR="00387ABB">
          <w:rPr>
            <w:noProof/>
            <w:webHidden/>
            <w:rtl/>
          </w:rPr>
          <w:tab/>
        </w:r>
        <w:r w:rsidR="00387ABB">
          <w:rPr>
            <w:rStyle w:val="Hyperlink"/>
            <w:noProof/>
            <w:rtl/>
          </w:rPr>
          <w:fldChar w:fldCharType="begin"/>
        </w:r>
        <w:r w:rsidR="00387ABB">
          <w:rPr>
            <w:noProof/>
            <w:webHidden/>
            <w:rtl/>
          </w:rPr>
          <w:instrText xml:space="preserve"> </w:instrText>
        </w:r>
        <w:r w:rsidR="00387ABB">
          <w:rPr>
            <w:noProof/>
            <w:webHidden/>
          </w:rPr>
          <w:instrText xml:space="preserve">PAGEREF </w:instrText>
        </w:r>
        <w:r w:rsidR="00387ABB">
          <w:rPr>
            <w:noProof/>
            <w:webHidden/>
            <w:rtl/>
          </w:rPr>
          <w:instrText>_</w:instrText>
        </w:r>
        <w:r w:rsidR="00387ABB">
          <w:rPr>
            <w:noProof/>
            <w:webHidden/>
          </w:rPr>
          <w:instrText>Toc503686811 \h</w:instrText>
        </w:r>
        <w:r w:rsidR="00387ABB">
          <w:rPr>
            <w:noProof/>
            <w:webHidden/>
            <w:rtl/>
          </w:rPr>
          <w:instrText xml:space="preserve"> </w:instrText>
        </w:r>
        <w:r w:rsidR="00387ABB">
          <w:rPr>
            <w:rStyle w:val="Hyperlink"/>
            <w:noProof/>
            <w:rtl/>
          </w:rPr>
        </w:r>
        <w:r w:rsidR="00387ABB">
          <w:rPr>
            <w:rStyle w:val="Hyperlink"/>
            <w:noProof/>
            <w:rtl/>
          </w:rPr>
          <w:fldChar w:fldCharType="separate"/>
        </w:r>
        <w:r w:rsidR="00387ABB">
          <w:rPr>
            <w:noProof/>
            <w:webHidden/>
            <w:rtl/>
          </w:rPr>
          <w:t>3</w:t>
        </w:r>
        <w:r w:rsidR="00387ABB">
          <w:rPr>
            <w:rStyle w:val="Hyperlink"/>
            <w:noProof/>
            <w:rtl/>
          </w:rPr>
          <w:fldChar w:fldCharType="end"/>
        </w:r>
      </w:hyperlink>
    </w:p>
    <w:p w:rsidR="00387ABB" w:rsidRDefault="0022350C" w:rsidP="00387ABB">
      <w:pPr>
        <w:pStyle w:val="TOC2"/>
        <w:tabs>
          <w:tab w:val="right" w:leader="dot" w:pos="10194"/>
        </w:tabs>
        <w:rPr>
          <w:rFonts w:asciiTheme="minorHAnsi" w:eastAsiaTheme="minorEastAsia" w:hAnsiTheme="minorHAnsi" w:cstheme="minorBidi"/>
          <w:bCs w:val="0"/>
          <w:noProof/>
          <w:color w:val="auto"/>
          <w:szCs w:val="22"/>
          <w:rtl/>
        </w:rPr>
      </w:pPr>
      <w:hyperlink w:anchor="_Toc503686812" w:history="1">
        <w:r w:rsidR="00387ABB" w:rsidRPr="00BA1995">
          <w:rPr>
            <w:rStyle w:val="Hyperlink"/>
            <w:rFonts w:hint="eastAsia"/>
            <w:noProof/>
            <w:rtl/>
          </w:rPr>
          <w:t>جهت</w:t>
        </w:r>
        <w:r w:rsidR="00387ABB" w:rsidRPr="00BA1995">
          <w:rPr>
            <w:rStyle w:val="Hyperlink"/>
            <w:noProof/>
            <w:rtl/>
          </w:rPr>
          <w:t xml:space="preserve"> </w:t>
        </w:r>
        <w:r w:rsidR="00387ABB" w:rsidRPr="00BA1995">
          <w:rPr>
            <w:rStyle w:val="Hyperlink"/>
            <w:rFonts w:hint="eastAsia"/>
            <w:noProof/>
            <w:rtl/>
          </w:rPr>
          <w:t>اول</w:t>
        </w:r>
        <w:r w:rsidR="00387ABB" w:rsidRPr="00BA1995">
          <w:rPr>
            <w:rStyle w:val="Hyperlink"/>
            <w:noProof/>
            <w:rtl/>
          </w:rPr>
          <w:t xml:space="preserve">: </w:t>
        </w:r>
        <w:r w:rsidR="00387ABB" w:rsidRPr="00BA1995">
          <w:rPr>
            <w:rStyle w:val="Hyperlink"/>
            <w:rFonts w:hint="eastAsia"/>
            <w:noProof/>
            <w:rtl/>
          </w:rPr>
          <w:t>مساله</w:t>
        </w:r>
        <w:r w:rsidR="00387ABB" w:rsidRPr="00BA1995">
          <w:rPr>
            <w:rStyle w:val="Hyperlink"/>
            <w:noProof/>
            <w:rtl/>
          </w:rPr>
          <w:t xml:space="preserve"> 15 </w:t>
        </w:r>
        <w:r w:rsidR="00387ABB" w:rsidRPr="00BA1995">
          <w:rPr>
            <w:rStyle w:val="Hyperlink"/>
            <w:rFonts w:hint="eastAsia"/>
            <w:noProof/>
            <w:rtl/>
          </w:rPr>
          <w:t>عروه</w:t>
        </w:r>
        <w:r w:rsidR="00387ABB">
          <w:rPr>
            <w:noProof/>
            <w:webHidden/>
            <w:rtl/>
          </w:rPr>
          <w:tab/>
        </w:r>
        <w:r w:rsidR="00387ABB">
          <w:rPr>
            <w:rStyle w:val="Hyperlink"/>
            <w:noProof/>
            <w:rtl/>
          </w:rPr>
          <w:fldChar w:fldCharType="begin"/>
        </w:r>
        <w:r w:rsidR="00387ABB">
          <w:rPr>
            <w:noProof/>
            <w:webHidden/>
            <w:rtl/>
          </w:rPr>
          <w:instrText xml:space="preserve"> </w:instrText>
        </w:r>
        <w:r w:rsidR="00387ABB">
          <w:rPr>
            <w:noProof/>
            <w:webHidden/>
          </w:rPr>
          <w:instrText xml:space="preserve">PAGEREF </w:instrText>
        </w:r>
        <w:r w:rsidR="00387ABB">
          <w:rPr>
            <w:noProof/>
            <w:webHidden/>
            <w:rtl/>
          </w:rPr>
          <w:instrText>_</w:instrText>
        </w:r>
        <w:r w:rsidR="00387ABB">
          <w:rPr>
            <w:noProof/>
            <w:webHidden/>
          </w:rPr>
          <w:instrText>Toc503686812 \h</w:instrText>
        </w:r>
        <w:r w:rsidR="00387ABB">
          <w:rPr>
            <w:noProof/>
            <w:webHidden/>
            <w:rtl/>
          </w:rPr>
          <w:instrText xml:space="preserve"> </w:instrText>
        </w:r>
        <w:r w:rsidR="00387ABB">
          <w:rPr>
            <w:rStyle w:val="Hyperlink"/>
            <w:noProof/>
            <w:rtl/>
          </w:rPr>
        </w:r>
        <w:r w:rsidR="00387ABB">
          <w:rPr>
            <w:rStyle w:val="Hyperlink"/>
            <w:noProof/>
            <w:rtl/>
          </w:rPr>
          <w:fldChar w:fldCharType="separate"/>
        </w:r>
        <w:r w:rsidR="00387ABB">
          <w:rPr>
            <w:noProof/>
            <w:webHidden/>
            <w:rtl/>
          </w:rPr>
          <w:t>3</w:t>
        </w:r>
        <w:r w:rsidR="00387ABB">
          <w:rPr>
            <w:rStyle w:val="Hyperlink"/>
            <w:noProof/>
            <w:rtl/>
          </w:rPr>
          <w:fldChar w:fldCharType="end"/>
        </w:r>
      </w:hyperlink>
    </w:p>
    <w:p w:rsidR="00C91EB6" w:rsidRPr="00C91EB6" w:rsidRDefault="00387ABB"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A5B9F">
        <w:rPr>
          <w:rFonts w:hint="cs"/>
          <w:rtl/>
        </w:rPr>
        <w:t>بررسی</w:t>
      </w:r>
      <w:r w:rsidR="002A5B9F">
        <w:rPr>
          <w:rtl/>
        </w:rPr>
        <w:t xml:space="preserve"> </w:t>
      </w:r>
      <w:r w:rsidR="002A5B9F">
        <w:rPr>
          <w:rFonts w:hint="cs"/>
          <w:rtl/>
        </w:rPr>
        <w:t>ادله</w:t>
      </w:r>
      <w:r w:rsidR="002A5B9F">
        <w:rPr>
          <w:rtl/>
        </w:rPr>
        <w:t xml:space="preserve"> </w:t>
      </w:r>
      <w:r w:rsidR="002A5B9F">
        <w:rPr>
          <w:rFonts w:hint="cs"/>
          <w:rtl/>
        </w:rPr>
        <w:t>در</w:t>
      </w:r>
      <w:r w:rsidR="002A5B9F">
        <w:rPr>
          <w:rtl/>
        </w:rPr>
        <w:t xml:space="preserve"> </w:t>
      </w:r>
      <w:r w:rsidR="002A5B9F">
        <w:rPr>
          <w:rFonts w:hint="cs"/>
          <w:rtl/>
        </w:rPr>
        <w:t>رابطه</w:t>
      </w:r>
      <w:r w:rsidR="002A5B9F">
        <w:rPr>
          <w:rtl/>
        </w:rPr>
        <w:t xml:space="preserve"> </w:t>
      </w:r>
      <w:r w:rsidR="002A5B9F">
        <w:rPr>
          <w:rFonts w:hint="cs"/>
          <w:rtl/>
        </w:rPr>
        <w:t>با</w:t>
      </w:r>
      <w:r w:rsidR="002A5B9F">
        <w:rPr>
          <w:rtl/>
        </w:rPr>
        <w:t xml:space="preserve"> </w:t>
      </w:r>
      <w:r w:rsidR="002A5B9F">
        <w:rPr>
          <w:rFonts w:hint="cs"/>
          <w:rtl/>
        </w:rPr>
        <w:t>دامنه</w:t>
      </w:r>
      <w:r w:rsidR="002A5B9F">
        <w:rPr>
          <w:rtl/>
        </w:rPr>
        <w:t xml:space="preserve"> </w:t>
      </w:r>
      <w:r w:rsidR="002A5B9F">
        <w:rPr>
          <w:rFonts w:hint="cs"/>
          <w:rtl/>
        </w:rPr>
        <w:t>بقاء</w:t>
      </w:r>
      <w:r w:rsidR="002A5B9F">
        <w:rPr>
          <w:rtl/>
        </w:rPr>
        <w:t xml:space="preserve"> </w:t>
      </w:r>
      <w:r w:rsidR="002A5B9F">
        <w:rPr>
          <w:rFonts w:hint="cs"/>
          <w:rtl/>
        </w:rPr>
        <w:t>بر</w:t>
      </w:r>
      <w:r w:rsidR="002A5B9F">
        <w:rPr>
          <w:rtl/>
        </w:rPr>
        <w:t xml:space="preserve"> </w:t>
      </w:r>
      <w:r w:rsidR="002A5B9F">
        <w:rPr>
          <w:rFonts w:hint="cs"/>
          <w:rtl/>
        </w:rPr>
        <w:t>تقلید</w:t>
      </w:r>
      <w:r w:rsidR="002A5B9F">
        <w:rPr>
          <w:rtl/>
        </w:rPr>
        <w:t xml:space="preserve"> </w:t>
      </w:r>
      <w:r w:rsidR="002A5B9F">
        <w:rPr>
          <w:rFonts w:hint="cs"/>
          <w:rtl/>
        </w:rPr>
        <w:t>بر</w:t>
      </w:r>
      <w:r w:rsidR="002A5B9F">
        <w:rPr>
          <w:rtl/>
        </w:rPr>
        <w:t xml:space="preserve"> </w:t>
      </w:r>
      <w:r w:rsidR="002A5B9F">
        <w:rPr>
          <w:rFonts w:hint="cs"/>
          <w:rtl/>
        </w:rPr>
        <w:t>میت</w:t>
      </w:r>
      <w:r w:rsidR="00025B70">
        <w:rPr>
          <w:rFonts w:hint="cs"/>
          <w:rtl/>
        </w:rPr>
        <w:t xml:space="preserve"> </w:t>
      </w:r>
      <w:r w:rsidR="00386C11" w:rsidRPr="00A6366F">
        <w:rPr>
          <w:rFonts w:hint="cs"/>
          <w:rtl/>
        </w:rPr>
        <w:t>/</w:t>
      </w:r>
      <w:bookmarkStart w:id="1" w:name="BokSabj_d"/>
      <w:bookmarkEnd w:id="1"/>
      <w:r w:rsidR="002A5B9F">
        <w:rPr>
          <w:rFonts w:hint="cs"/>
          <w:rtl/>
        </w:rPr>
        <w:t>تقلید</w:t>
      </w:r>
      <w:r w:rsidR="002A5B9F">
        <w:rPr>
          <w:rtl/>
        </w:rPr>
        <w:t xml:space="preserve"> </w:t>
      </w:r>
      <w:r w:rsidR="002A5B9F">
        <w:rPr>
          <w:rFonts w:hint="cs"/>
          <w:rtl/>
        </w:rPr>
        <w:t>استمراری</w:t>
      </w:r>
      <w:r w:rsidR="002A5B9F">
        <w:rPr>
          <w:rtl/>
        </w:rPr>
        <w:t xml:space="preserve"> </w:t>
      </w:r>
      <w:r w:rsidR="002A5B9F">
        <w:rPr>
          <w:rFonts w:hint="cs"/>
          <w:rtl/>
        </w:rPr>
        <w:t>از</w:t>
      </w:r>
      <w:r w:rsidR="002A5B9F">
        <w:rPr>
          <w:rtl/>
        </w:rPr>
        <w:t xml:space="preserve"> </w:t>
      </w:r>
      <w:r w:rsidR="002A5B9F">
        <w:rPr>
          <w:rFonts w:hint="cs"/>
          <w:rtl/>
        </w:rPr>
        <w:t>مجتهد</w:t>
      </w:r>
      <w:r w:rsidR="002A5B9F">
        <w:rPr>
          <w:rtl/>
        </w:rPr>
        <w:t xml:space="preserve"> </w:t>
      </w:r>
      <w:r w:rsidR="002A5B9F">
        <w:rPr>
          <w:rFonts w:hint="cs"/>
          <w:rtl/>
        </w:rPr>
        <w:t>میت</w:t>
      </w:r>
      <w:r w:rsidR="00386C11" w:rsidRPr="00A6366F">
        <w:rPr>
          <w:rFonts w:hint="cs"/>
          <w:rtl/>
        </w:rPr>
        <w:t xml:space="preserve"> /</w:t>
      </w:r>
      <w:bookmarkStart w:id="2" w:name="Bokkolli"/>
      <w:bookmarkEnd w:id="2"/>
      <w:r w:rsidR="002A5B9F">
        <w:rPr>
          <w:rFonts w:hint="cs"/>
          <w:rtl/>
        </w:rPr>
        <w:t>اجتهاد</w:t>
      </w:r>
      <w:r w:rsidR="002A5B9F">
        <w:rPr>
          <w:rtl/>
        </w:rPr>
        <w:t xml:space="preserve"> </w:t>
      </w:r>
      <w:r w:rsidR="002A5B9F">
        <w:rPr>
          <w:rFonts w:hint="cs"/>
          <w:rtl/>
        </w:rPr>
        <w:t>و</w:t>
      </w:r>
      <w:r w:rsidR="002A5B9F">
        <w:rPr>
          <w:rtl/>
        </w:rPr>
        <w:t xml:space="preserve"> </w:t>
      </w:r>
      <w:r w:rsidR="002A5B9F">
        <w:rPr>
          <w:rFonts w:hint="cs"/>
          <w:rtl/>
        </w:rPr>
        <w:t>تقلید</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87ABB" w:rsidRDefault="00387ABB" w:rsidP="00387ABB">
      <w:pPr>
        <w:jc w:val="both"/>
        <w:rPr>
          <w:rtl/>
        </w:rPr>
      </w:pPr>
      <w:r>
        <w:rPr>
          <w:rFonts w:hint="cs"/>
          <w:rtl/>
        </w:rPr>
        <w:t>بحث در مساله بقاء تقریبا تمام شد ولی بعضی از جهات باقی مانده است که به تکمیل ان میپردازیم و اگر فرصت شد بعد به بحث عدول نیز میپردازیم و اگر فرصت نشد به فقه واگذار میکنیم.</w:t>
      </w:r>
    </w:p>
    <w:p w:rsidR="00387ABB" w:rsidRDefault="00387ABB" w:rsidP="00387ABB">
      <w:pPr>
        <w:pStyle w:val="Heading1"/>
        <w:rPr>
          <w:rtl/>
        </w:rPr>
      </w:pPr>
      <w:bookmarkStart w:id="3" w:name="_Toc503686807"/>
      <w:r>
        <w:rPr>
          <w:rFonts w:hint="cs"/>
          <w:rtl/>
        </w:rPr>
        <w:t>اشتراط ادراک مجتهد میت برای تقلید از مجتهد میت</w:t>
      </w:r>
      <w:bookmarkEnd w:id="3"/>
    </w:p>
    <w:p w:rsidR="00387ABB" w:rsidRDefault="00387ABB" w:rsidP="00387ABB">
      <w:pPr>
        <w:jc w:val="both"/>
        <w:rPr>
          <w:rtl/>
        </w:rPr>
      </w:pPr>
      <w:r>
        <w:rPr>
          <w:rFonts w:hint="cs"/>
          <w:rtl/>
        </w:rPr>
        <w:t>در بحث بقاء گفته شد که مقتضای ادله این است که باقی ماندن بر تقلید میت جایز است و بقاء نیز مطلق است و هیچ چیزی شرط نیست. بعضی فرمودند مجرد ادراک مجتهد برای تقلید میت برای جواز تقلید ایشان کفایت میکند مثلا کسی لا ابالی بوده است و</w:t>
      </w:r>
      <w:r w:rsidR="00C72B65">
        <w:rPr>
          <w:rFonts w:hint="cs"/>
          <w:rtl/>
        </w:rPr>
        <w:t xml:space="preserve"> تقلید نکرده بود و بعد که متنبه</w:t>
      </w:r>
      <w:r>
        <w:rPr>
          <w:rFonts w:hint="cs"/>
          <w:rtl/>
        </w:rPr>
        <w:t xml:space="preserve"> شد میتواند از مجتهد میتی که او را درک کرده است تقلید کند.</w:t>
      </w:r>
    </w:p>
    <w:p w:rsidR="00387ABB" w:rsidRDefault="00387ABB" w:rsidP="00387ABB">
      <w:pPr>
        <w:pStyle w:val="Heading2"/>
        <w:rPr>
          <w:rtl/>
        </w:rPr>
      </w:pPr>
      <w:bookmarkStart w:id="4" w:name="_Toc503686808"/>
      <w:r>
        <w:rPr>
          <w:rFonts w:hint="cs"/>
          <w:rtl/>
        </w:rPr>
        <w:t>بررسی ادله عدم جواز تقلید ابتدایی از میت</w:t>
      </w:r>
      <w:bookmarkEnd w:id="4"/>
    </w:p>
    <w:p w:rsidR="00387ABB" w:rsidRDefault="00387ABB" w:rsidP="00C72B65">
      <w:pPr>
        <w:jc w:val="both"/>
        <w:rPr>
          <w:rtl/>
        </w:rPr>
      </w:pPr>
      <w:r>
        <w:rPr>
          <w:rFonts w:hint="cs"/>
          <w:rtl/>
        </w:rPr>
        <w:t xml:space="preserve">وجه کلام این قائل این است که یا عمده دلیل بر عدم جواز تقلید ابتدایی از مجتهد میت همان اجماع است و اجماع نیز دلیل لبی است و باید به قدر متیقن ان اخذ شود و قدر متیقن ان همان مجتهدی است که او را درک نکرده است یعنی تازه به سن بلوغ رسیده است و میخواست تقلید کند بعد مجتهد از دنیا رفت. اما کسی که مجتهد را ادراک کرده است و تقلید نکرده است شک میکنیم که تقلید از او جایز است یا نه؟ همین احتمال برای قصور دلیل اجماع کفایت میکند و به اطلاق سیره تمسک میکنیم. پس این بحث مبتنی بر این است که در نظر مجمعین این بوده است فرقی بین کسی که تقلید نکرده است و ادراک کرده است با کسی که تقلید نکرده است و ادراک نکرده باشد. به نظر میاید که اگر اجماعی در بین باشد سعه باشد و </w:t>
      </w:r>
      <w:r w:rsidR="00C72B65">
        <w:rPr>
          <w:rFonts w:hint="cs"/>
          <w:rtl/>
        </w:rPr>
        <w:t>بعید است که این تفصیل در نظر مجمعین بوده باشد.</w:t>
      </w:r>
    </w:p>
    <w:p w:rsidR="00387ABB" w:rsidRDefault="00387ABB" w:rsidP="00387ABB">
      <w:pPr>
        <w:pStyle w:val="Heading2"/>
        <w:rPr>
          <w:rtl/>
        </w:rPr>
      </w:pPr>
      <w:bookmarkStart w:id="5" w:name="_Toc503686809"/>
      <w:r>
        <w:rPr>
          <w:rFonts w:hint="cs"/>
          <w:rtl/>
        </w:rPr>
        <w:lastRenderedPageBreak/>
        <w:t>استصحاب</w:t>
      </w:r>
      <w:bookmarkEnd w:id="5"/>
    </w:p>
    <w:p w:rsidR="00387ABB" w:rsidRDefault="00387ABB" w:rsidP="00387ABB">
      <w:pPr>
        <w:jc w:val="both"/>
        <w:rPr>
          <w:rtl/>
        </w:rPr>
      </w:pPr>
      <w:r>
        <w:rPr>
          <w:rFonts w:hint="cs"/>
          <w:rtl/>
        </w:rPr>
        <w:t>وجه عدم جواز تقلید ابتدایی از مج</w:t>
      </w:r>
      <w:r w:rsidR="00C72B65">
        <w:rPr>
          <w:rFonts w:hint="cs"/>
          <w:rtl/>
        </w:rPr>
        <w:t>تهد میت عدم یقین به حجیت قول</w:t>
      </w:r>
      <w:r>
        <w:rPr>
          <w:rFonts w:hint="cs"/>
          <w:rtl/>
        </w:rPr>
        <w:t xml:space="preserve"> مجتهد</w:t>
      </w:r>
      <w:r w:rsidR="00C72B65">
        <w:rPr>
          <w:rFonts w:hint="cs"/>
          <w:rtl/>
        </w:rPr>
        <w:t xml:space="preserve"> میت</w:t>
      </w:r>
      <w:r>
        <w:rPr>
          <w:rFonts w:hint="cs"/>
          <w:rtl/>
        </w:rPr>
        <w:t xml:space="preserve"> است و رکن رکین استصحاب موجود نبود و یقیین در حق غیر مدرک منتفی است ولی در حق مدرک موضوع منتفی نیست کسی که لاابالی است در زمان ادراک مجتهد اعلم فتوای او در حق این شخص حجیت داشته است و حجیت ربطی به اخذ و تقلید ندارد بلکه قوام حجیت به ابراز فتوا و اهلیت داشتن برای تقلید است. فرق است بین تقلید ابتدایی غیر مدرک و بین کسی مجتهد را درک کرده است.</w:t>
      </w:r>
    </w:p>
    <w:p w:rsidR="00387ABB" w:rsidRDefault="00387ABB" w:rsidP="00387ABB">
      <w:pPr>
        <w:pStyle w:val="Heading2"/>
        <w:rPr>
          <w:rtl/>
        </w:rPr>
      </w:pPr>
      <w:bookmarkStart w:id="6" w:name="_Toc503686810"/>
      <w:r>
        <w:rPr>
          <w:rFonts w:hint="cs"/>
          <w:rtl/>
        </w:rPr>
        <w:t>بررسی تمامیت اجرای استصحاب بر طبق مبانی مختلف</w:t>
      </w:r>
      <w:bookmarkEnd w:id="6"/>
    </w:p>
    <w:p w:rsidR="00387ABB" w:rsidRDefault="00387ABB" w:rsidP="00387ABB">
      <w:pPr>
        <w:jc w:val="both"/>
        <w:rPr>
          <w:rtl/>
        </w:rPr>
      </w:pPr>
      <w:r>
        <w:rPr>
          <w:rFonts w:hint="cs"/>
          <w:rtl/>
        </w:rPr>
        <w:t xml:space="preserve"> ما نیز در دوره سابق بر همین عقیده بودیم که در حق کسی که مدرک است استصحاب تمامیت دارد ولی در این دوره مطلبی که به ذهن میرسد این است که در باب فتاوی مجتهد دو نظر بود یکی این که فتوای مجتهد هم منجز است و هم معذر است و یکی اینکه فتواهای او مجرد تعذر است و تنجز به وسیله علم اجمالی به وجود الزامیات در شریعت است. اما بر مبنای اول که فتواهای مجتهد منجز و معذر است در این صورت برای تعذر در معرض بودن فتوا برای تنجز کفایت میکند همین مطلب نیز در امارات گفته شده است همین که در کتب اربعه وجود دارد مثلا، کفایت میکند و نسبت به معذریت نیز در تنقیح گفته است که در معرضیت کفایت میکند و لازم نیست که واصل شده باشد بنا بر این ادعا استصحاب در اینجا جاری است زیرا کسی که مدرک است در معرضیت را دارد و در حق او حجیت پیدا میکند. اما اگر گفته شد که فتوای مجتهد معذر است و معذریت نیز به وصول است و در معذریت در معرض بودن کفایت نمیکند زیرا معذریت مستمسک است و باید واصل شده باشد اگر واصل شده بود و بعدا خلاف ان معلوم شد میتوان به ان تمسک کنم و احتجاج کنم. مثلا مولی گفته است که شرب تتن حرام است و بعد </w:t>
      </w:r>
      <w:r w:rsidR="0099770A">
        <w:rPr>
          <w:rFonts w:hint="cs"/>
          <w:rtl/>
        </w:rPr>
        <w:t xml:space="preserve">مکلف </w:t>
      </w:r>
      <w:r>
        <w:rPr>
          <w:rFonts w:hint="cs"/>
          <w:rtl/>
        </w:rPr>
        <w:t>شک کرد که شرب تتن حرام است یا نیست بعد گفت حال</w:t>
      </w:r>
      <w:r w:rsidR="0099770A">
        <w:rPr>
          <w:rFonts w:hint="cs"/>
          <w:rtl/>
        </w:rPr>
        <w:t>ا</w:t>
      </w:r>
      <w:r>
        <w:rPr>
          <w:rFonts w:hint="cs"/>
          <w:rtl/>
        </w:rPr>
        <w:t xml:space="preserve"> ولش کن و مجتهد نیز میگوید شرب تتن حرام نیست در این صورت مولی میتواند او را کتک بزند زیرا معذریت به عامی واصل نشده است.</w:t>
      </w:r>
      <w:r w:rsidR="0099770A">
        <w:rPr>
          <w:rFonts w:hint="cs"/>
          <w:rtl/>
        </w:rPr>
        <w:t xml:space="preserve"> و مستمسک مکلف قرار نمیگیرد</w:t>
      </w:r>
    </w:p>
    <w:p w:rsidR="00387ABB" w:rsidRDefault="00387ABB" w:rsidP="00387ABB">
      <w:pPr>
        <w:jc w:val="both"/>
        <w:rPr>
          <w:rtl/>
        </w:rPr>
      </w:pPr>
      <w:r>
        <w:rPr>
          <w:rFonts w:hint="cs"/>
          <w:rtl/>
        </w:rPr>
        <w:t>پس اگر کسی مدرک بوده است و اهل تقلید نبوده است ولی اهل مطالعه بوده است و اهل یاد گیری بوده است بعد موت مجتهد</w:t>
      </w:r>
      <w:r w:rsidR="0099770A">
        <w:rPr>
          <w:rFonts w:hint="cs"/>
          <w:rtl/>
        </w:rPr>
        <w:t>،</w:t>
      </w:r>
      <w:r>
        <w:rPr>
          <w:rFonts w:hint="cs"/>
          <w:rtl/>
        </w:rPr>
        <w:t xml:space="preserve"> میتواند ان مسائل را استصحاب کند. و مقتضای ادله لفظیه نیز همین مطلب است و مقتضای انها مجرد شنیدن انذار و یا جواب و غیره است و لو اینکه برای عمل نیز نباشد و اگر کسی ملتزم شد و تقلید کرد او نیز میتواند استصحاب کند. </w:t>
      </w:r>
    </w:p>
    <w:p w:rsidR="00387ABB" w:rsidRDefault="00387ABB" w:rsidP="00387ABB">
      <w:pPr>
        <w:jc w:val="both"/>
        <w:rPr>
          <w:rtl/>
        </w:rPr>
      </w:pPr>
      <w:r>
        <w:rPr>
          <w:rFonts w:hint="cs"/>
          <w:rtl/>
        </w:rPr>
        <w:t>نتیجه: تقلید ابتدایی از مجتهد میت جایز نیست مگر اینکه مدرک باشد تعلم داشته باشد و در تقلید استمراری جایز است در حق کسی که یا التزام داشته باشد و یا احکام را تعلم کند.</w:t>
      </w:r>
    </w:p>
    <w:p w:rsidR="00387ABB" w:rsidRDefault="00387ABB" w:rsidP="00387ABB">
      <w:pPr>
        <w:pStyle w:val="Heading2"/>
        <w:rPr>
          <w:rtl/>
        </w:rPr>
      </w:pPr>
      <w:bookmarkStart w:id="7" w:name="_Toc503686811"/>
      <w:r>
        <w:rPr>
          <w:rFonts w:hint="cs"/>
          <w:rtl/>
        </w:rPr>
        <w:lastRenderedPageBreak/>
        <w:t>جهات بحث</w:t>
      </w:r>
      <w:bookmarkEnd w:id="7"/>
    </w:p>
    <w:p w:rsidR="00387ABB" w:rsidRDefault="00387ABB" w:rsidP="00387ABB">
      <w:pPr>
        <w:pStyle w:val="Heading2"/>
        <w:rPr>
          <w:rtl/>
        </w:rPr>
      </w:pPr>
      <w:bookmarkStart w:id="8" w:name="_Toc503686812"/>
      <w:r>
        <w:rPr>
          <w:rFonts w:hint="cs"/>
          <w:rtl/>
        </w:rPr>
        <w:t>جهت اول: مساله 15 عروه</w:t>
      </w:r>
      <w:bookmarkEnd w:id="8"/>
    </w:p>
    <w:p w:rsidR="00387ABB" w:rsidRDefault="00387ABB" w:rsidP="00387ABB">
      <w:pPr>
        <w:jc w:val="both"/>
        <w:rPr>
          <w:rtl/>
        </w:rPr>
      </w:pPr>
      <w:r>
        <w:rPr>
          <w:rFonts w:hint="cs"/>
          <w:rtl/>
        </w:rPr>
        <w:t>ایشان فرموه است که در مساله بقاء نمیتواند از خود مجتهد میت تقلید کند بلکه باید در این بحث به مجتهد زنده رجوع میکند وجه این فتوا روشن است زیرا عامی وقتی که به عقلش رجوع میکند میگوید باید به اعلم احیاء رجوع کنم زیرا شک در حجیت فتوای مجتهد میت دارد و یقین به حجیت داشته باشم و حی اعلم را همه قبول دارند و به حکم دوران امر بین تعیین و تخییر</w:t>
      </w:r>
      <w:r w:rsidR="0099770A">
        <w:rPr>
          <w:rFonts w:hint="cs"/>
          <w:rtl/>
        </w:rPr>
        <w:t>،</w:t>
      </w:r>
      <w:r>
        <w:rPr>
          <w:rFonts w:hint="cs"/>
          <w:rtl/>
        </w:rPr>
        <w:t xml:space="preserve"> به تعیین اخذ میکند و یا دور است زیرا حجیت فتوای مجتهد میت در مساله بقاء متوقف بر حجیت قول مجتهد میت است و این حجیت متوقف بر حجیت فتوای مجتهد میت در مساله بقاء است و این دور است.</w:t>
      </w:r>
    </w:p>
    <w:p w:rsidR="00387ABB" w:rsidRDefault="00387ABB" w:rsidP="00387ABB">
      <w:pPr>
        <w:jc w:val="both"/>
        <w:rPr>
          <w:rtl/>
        </w:rPr>
      </w:pPr>
      <w:r>
        <w:rPr>
          <w:rFonts w:hint="cs"/>
          <w:rtl/>
        </w:rPr>
        <w:t>وقتی به مجتهد مراجعه میکند حال بحث این است که بعد از رجوع میتواند به مجتهد میت برگردد یا خیر؟ چون شک میکند که فتوای مجتهد میت که حجیت ندارد. در این جا باید تفصیل داد.</w:t>
      </w:r>
    </w:p>
    <w:p w:rsidR="00387ABB" w:rsidRDefault="00387ABB" w:rsidP="00387ABB">
      <w:pPr>
        <w:jc w:val="both"/>
        <w:rPr>
          <w:rtl/>
        </w:rPr>
      </w:pPr>
      <w:r>
        <w:rPr>
          <w:rFonts w:hint="cs"/>
          <w:rtl/>
        </w:rPr>
        <w:t>صورت اول: مجتهد میت میگوید حرام است بقاء و مجتهد زنده میگوید جایز است که به فتوای میت علم شود در اینجا نمیتوان به فتوای مجتهد میت رجوع کنیم زیرا تناقض پیش میاید چون</w:t>
      </w:r>
      <w:r w:rsidR="0099770A">
        <w:rPr>
          <w:rFonts w:hint="cs"/>
          <w:rtl/>
        </w:rPr>
        <w:t xml:space="preserve"> معنا ندارد حرمت بقاء بر تقلید </w:t>
      </w:r>
      <w:bookmarkStart w:id="9" w:name="_GoBack"/>
      <w:bookmarkEnd w:id="9"/>
      <w:r>
        <w:rPr>
          <w:rFonts w:hint="cs"/>
          <w:rtl/>
        </w:rPr>
        <w:t>پا بر جا شود از یک طرف حرام است و از طرفی جایز است. مرحوم سید نیز در مساله 26 همین مطلب را فرموده است.</w:t>
      </w:r>
    </w:p>
    <w:p w:rsidR="00387ABB" w:rsidRDefault="00387ABB" w:rsidP="00387ABB">
      <w:pPr>
        <w:jc w:val="both"/>
        <w:rPr>
          <w:rtl/>
        </w:rPr>
      </w:pPr>
      <w:r>
        <w:rPr>
          <w:rFonts w:hint="cs"/>
          <w:rtl/>
        </w:rPr>
        <w:t>صورت دوم: مجتهد زنده میگوید واجب است و مجتهد میت نیز میگوید جایز است در اینجا محل بحث است که در جلسه اینده خواهد امد.</w:t>
      </w:r>
    </w:p>
    <w:p w:rsidR="00387ABB" w:rsidRDefault="00387ABB" w:rsidP="00387ABB">
      <w:pPr>
        <w:jc w:val="both"/>
        <w:rPr>
          <w:rtl/>
        </w:rPr>
      </w:pPr>
      <w:r>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50C" w:rsidRDefault="0022350C" w:rsidP="008B750B">
      <w:pPr>
        <w:spacing w:line="240" w:lineRule="auto"/>
      </w:pPr>
      <w:r>
        <w:separator/>
      </w:r>
    </w:p>
  </w:endnote>
  <w:endnote w:type="continuationSeparator" w:id="0">
    <w:p w:rsidR="0022350C" w:rsidRDefault="002235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9770A" w:rsidRPr="0099770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A5B9F" w:rsidP="001B6799">
          <w:pPr>
            <w:pStyle w:val="Footer"/>
            <w:bidi w:val="0"/>
            <w:rPr>
              <w:color w:val="808080" w:themeColor="background1" w:themeShade="80"/>
              <w:rtl/>
            </w:rPr>
          </w:pPr>
          <w:bookmarkStart w:id="17" w:name="BokAdres"/>
          <w:bookmarkEnd w:id="17"/>
          <w:r>
            <w:rPr>
              <w:color w:val="808080" w:themeColor="background1" w:themeShade="80"/>
            </w:rPr>
            <w:t>U1mg1_13961024-063_mk2_mfeb.ir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50C" w:rsidRDefault="0022350C" w:rsidP="008B750B">
      <w:pPr>
        <w:spacing w:line="240" w:lineRule="auto"/>
      </w:pPr>
      <w:r>
        <w:separator/>
      </w:r>
    </w:p>
  </w:footnote>
  <w:footnote w:type="continuationSeparator" w:id="0">
    <w:p w:rsidR="0022350C" w:rsidRDefault="0022350C"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2A5B9F">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A5B9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2A5B9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A5B9F">
      <w:rPr>
        <w:sz w:val="24"/>
        <w:szCs w:val="24"/>
        <w:rtl/>
      </w:rPr>
      <w:t>24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2A5B9F">
      <w:rPr>
        <w:rFonts w:hint="cs"/>
        <w:sz w:val="24"/>
        <w:szCs w:val="24"/>
        <w:rtl/>
      </w:rPr>
      <w:t>تقلید</w:t>
    </w:r>
    <w:r w:rsidR="002A5B9F">
      <w:rPr>
        <w:sz w:val="24"/>
        <w:szCs w:val="24"/>
        <w:rtl/>
      </w:rPr>
      <w:t xml:space="preserve"> </w:t>
    </w:r>
    <w:r w:rsidR="002A5B9F">
      <w:rPr>
        <w:rFonts w:hint="cs"/>
        <w:sz w:val="24"/>
        <w:szCs w:val="24"/>
        <w:rtl/>
      </w:rPr>
      <w:t>استمراری</w:t>
    </w:r>
    <w:r w:rsidR="002A5B9F">
      <w:rPr>
        <w:sz w:val="24"/>
        <w:szCs w:val="24"/>
        <w:rtl/>
      </w:rPr>
      <w:t xml:space="preserve"> </w:t>
    </w:r>
    <w:r w:rsidR="002A5B9F">
      <w:rPr>
        <w:rFonts w:hint="cs"/>
        <w:sz w:val="24"/>
        <w:szCs w:val="24"/>
        <w:rtl/>
      </w:rPr>
      <w:t>از</w:t>
    </w:r>
    <w:r w:rsidR="002A5B9F">
      <w:rPr>
        <w:sz w:val="24"/>
        <w:szCs w:val="24"/>
        <w:rtl/>
      </w:rPr>
      <w:t xml:space="preserve"> </w:t>
    </w:r>
    <w:r w:rsidR="002A5B9F">
      <w:rPr>
        <w:rFonts w:hint="cs"/>
        <w:sz w:val="24"/>
        <w:szCs w:val="24"/>
        <w:rtl/>
      </w:rPr>
      <w:t>مجتهد</w:t>
    </w:r>
    <w:r w:rsidR="002A5B9F">
      <w:rPr>
        <w:sz w:val="24"/>
        <w:szCs w:val="24"/>
        <w:rtl/>
      </w:rPr>
      <w:t xml:space="preserve"> </w:t>
    </w:r>
    <w:r w:rsidR="002A5B9F">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2A5B9F">
      <w:rPr>
        <w:rFonts w:hint="cs"/>
        <w:sz w:val="24"/>
        <w:szCs w:val="24"/>
        <w:rtl/>
      </w:rPr>
      <w:t>مهدی</w:t>
    </w:r>
    <w:r w:rsidR="002A5B9F">
      <w:rPr>
        <w:sz w:val="24"/>
        <w:szCs w:val="24"/>
        <w:rtl/>
      </w:rPr>
      <w:t xml:space="preserve"> </w:t>
    </w:r>
    <w:r w:rsidR="002A5B9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A5B9F">
      <w:rPr>
        <w:rFonts w:hint="cs"/>
        <w:sz w:val="24"/>
        <w:szCs w:val="24"/>
        <w:rtl/>
      </w:rPr>
      <w:t>بررسی</w:t>
    </w:r>
    <w:r w:rsidR="002A5B9F">
      <w:rPr>
        <w:sz w:val="24"/>
        <w:szCs w:val="24"/>
        <w:rtl/>
      </w:rPr>
      <w:t xml:space="preserve"> </w:t>
    </w:r>
    <w:r w:rsidR="002A5B9F">
      <w:rPr>
        <w:rFonts w:hint="cs"/>
        <w:sz w:val="24"/>
        <w:szCs w:val="24"/>
        <w:rtl/>
      </w:rPr>
      <w:t>ادله</w:t>
    </w:r>
    <w:r w:rsidR="002A5B9F">
      <w:rPr>
        <w:sz w:val="24"/>
        <w:szCs w:val="24"/>
        <w:rtl/>
      </w:rPr>
      <w:t xml:space="preserve"> </w:t>
    </w:r>
    <w:r w:rsidR="002A5B9F">
      <w:rPr>
        <w:rFonts w:hint="cs"/>
        <w:sz w:val="24"/>
        <w:szCs w:val="24"/>
        <w:rtl/>
      </w:rPr>
      <w:t>در</w:t>
    </w:r>
    <w:r w:rsidR="002A5B9F">
      <w:rPr>
        <w:sz w:val="24"/>
        <w:szCs w:val="24"/>
        <w:rtl/>
      </w:rPr>
      <w:t xml:space="preserve"> </w:t>
    </w:r>
    <w:r w:rsidR="002A5B9F">
      <w:rPr>
        <w:rFonts w:hint="cs"/>
        <w:sz w:val="24"/>
        <w:szCs w:val="24"/>
        <w:rtl/>
      </w:rPr>
      <w:t>رابطه</w:t>
    </w:r>
    <w:r w:rsidR="002A5B9F">
      <w:rPr>
        <w:sz w:val="24"/>
        <w:szCs w:val="24"/>
        <w:rtl/>
      </w:rPr>
      <w:t xml:space="preserve"> </w:t>
    </w:r>
    <w:r w:rsidR="002A5B9F">
      <w:rPr>
        <w:rFonts w:hint="cs"/>
        <w:sz w:val="24"/>
        <w:szCs w:val="24"/>
        <w:rtl/>
      </w:rPr>
      <w:t>با</w:t>
    </w:r>
    <w:r w:rsidR="002A5B9F">
      <w:rPr>
        <w:sz w:val="24"/>
        <w:szCs w:val="24"/>
        <w:rtl/>
      </w:rPr>
      <w:t xml:space="preserve"> </w:t>
    </w:r>
    <w:r w:rsidR="002A5B9F">
      <w:rPr>
        <w:rFonts w:hint="cs"/>
        <w:sz w:val="24"/>
        <w:szCs w:val="24"/>
        <w:rtl/>
      </w:rPr>
      <w:t>دامنه</w:t>
    </w:r>
    <w:r w:rsidR="002A5B9F">
      <w:rPr>
        <w:sz w:val="24"/>
        <w:szCs w:val="24"/>
        <w:rtl/>
      </w:rPr>
      <w:t xml:space="preserve"> </w:t>
    </w:r>
    <w:r w:rsidR="002A5B9F">
      <w:rPr>
        <w:rFonts w:hint="cs"/>
        <w:sz w:val="24"/>
        <w:szCs w:val="24"/>
        <w:rtl/>
      </w:rPr>
      <w:t>بقاء</w:t>
    </w:r>
    <w:r w:rsidR="002A5B9F">
      <w:rPr>
        <w:sz w:val="24"/>
        <w:szCs w:val="24"/>
        <w:rtl/>
      </w:rPr>
      <w:t xml:space="preserve"> </w:t>
    </w:r>
    <w:r w:rsidR="002A5B9F">
      <w:rPr>
        <w:rFonts w:hint="cs"/>
        <w:sz w:val="24"/>
        <w:szCs w:val="24"/>
        <w:rtl/>
      </w:rPr>
      <w:t>بر</w:t>
    </w:r>
    <w:r w:rsidR="002A5B9F">
      <w:rPr>
        <w:sz w:val="24"/>
        <w:szCs w:val="24"/>
        <w:rtl/>
      </w:rPr>
      <w:t xml:space="preserve"> </w:t>
    </w:r>
    <w:r w:rsidR="002A5B9F">
      <w:rPr>
        <w:rFonts w:hint="cs"/>
        <w:sz w:val="24"/>
        <w:szCs w:val="24"/>
        <w:rtl/>
      </w:rPr>
      <w:t>تقلید</w:t>
    </w:r>
    <w:r w:rsidR="002A5B9F">
      <w:rPr>
        <w:sz w:val="24"/>
        <w:szCs w:val="24"/>
        <w:rtl/>
      </w:rPr>
      <w:t xml:space="preserve"> </w:t>
    </w:r>
    <w:r w:rsidR="002A5B9F">
      <w:rPr>
        <w:rFonts w:hint="cs"/>
        <w:sz w:val="24"/>
        <w:szCs w:val="24"/>
        <w:rtl/>
      </w:rPr>
      <w:t>بر</w:t>
    </w:r>
    <w:r w:rsidR="002A5B9F">
      <w:rPr>
        <w:sz w:val="24"/>
        <w:szCs w:val="24"/>
        <w:rtl/>
      </w:rPr>
      <w:t xml:space="preserve"> </w:t>
    </w:r>
    <w:r w:rsidR="002A5B9F">
      <w:rPr>
        <w:rFonts w:hint="cs"/>
        <w:sz w:val="24"/>
        <w:szCs w:val="24"/>
        <w:rtl/>
      </w:rPr>
      <w:t>میت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350C"/>
    <w:rsid w:val="0024121B"/>
    <w:rsid w:val="00247D2F"/>
    <w:rsid w:val="00256560"/>
    <w:rsid w:val="0027605E"/>
    <w:rsid w:val="00281E00"/>
    <w:rsid w:val="00294A52"/>
    <w:rsid w:val="002A5B9F"/>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ABB"/>
    <w:rsid w:val="00397466"/>
    <w:rsid w:val="003A6148"/>
    <w:rsid w:val="003C33F6"/>
    <w:rsid w:val="003C3D2E"/>
    <w:rsid w:val="003C43A5"/>
    <w:rsid w:val="003E1C5C"/>
    <w:rsid w:val="003E6650"/>
    <w:rsid w:val="003F5B46"/>
    <w:rsid w:val="00401363"/>
    <w:rsid w:val="00402E47"/>
    <w:rsid w:val="0041589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70A"/>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72B65"/>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6024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513A6-9446-4D22-A34F-93E7740C6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TotalTime>
  <Pages>1</Pages>
  <Words>784</Words>
  <Characters>4474</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5</cp:revision>
  <dcterms:created xsi:type="dcterms:W3CDTF">2018-01-14T06:19:00Z</dcterms:created>
  <dcterms:modified xsi:type="dcterms:W3CDTF">2018-01-15T03:54:00Z</dcterms:modified>
  <cp:contentStatus>ویرایش 2.5</cp:contentStatus>
  <cp:version>2.3</cp:version>
</cp:coreProperties>
</file>