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B74A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9454900" w:history="1">
        <w:r w:rsidR="000B74AD" w:rsidRPr="005A4D01">
          <w:rPr>
            <w:rStyle w:val="Hyperlink"/>
            <w:rFonts w:hint="eastAsia"/>
            <w:noProof/>
            <w:rtl/>
          </w:rPr>
          <w:t>مقتضا</w:t>
        </w:r>
        <w:r w:rsidR="000B74AD" w:rsidRPr="005A4D01">
          <w:rPr>
            <w:rStyle w:val="Hyperlink"/>
            <w:rFonts w:hint="cs"/>
            <w:noProof/>
            <w:rtl/>
          </w:rPr>
          <w:t>ی</w:t>
        </w:r>
        <w:r w:rsidR="000B74AD" w:rsidRPr="005A4D01">
          <w:rPr>
            <w:rStyle w:val="Hyperlink"/>
            <w:noProof/>
            <w:rtl/>
          </w:rPr>
          <w:t xml:space="preserve"> </w:t>
        </w:r>
        <w:r w:rsidR="000B74AD" w:rsidRPr="005A4D01">
          <w:rPr>
            <w:rStyle w:val="Hyperlink"/>
            <w:rFonts w:hint="eastAsia"/>
            <w:noProof/>
            <w:rtl/>
          </w:rPr>
          <w:t>قاعده</w:t>
        </w:r>
        <w:r w:rsidR="000B74AD" w:rsidRPr="005A4D01">
          <w:rPr>
            <w:rStyle w:val="Hyperlink"/>
            <w:noProof/>
            <w:rtl/>
          </w:rPr>
          <w:t xml:space="preserve"> </w:t>
        </w:r>
        <w:r w:rsidR="000B74AD" w:rsidRPr="005A4D01">
          <w:rPr>
            <w:rStyle w:val="Hyperlink"/>
            <w:rFonts w:hint="eastAsia"/>
            <w:noProof/>
            <w:rtl/>
          </w:rPr>
          <w:t>در</w:t>
        </w:r>
        <w:r w:rsidR="000B74AD" w:rsidRPr="005A4D01">
          <w:rPr>
            <w:rStyle w:val="Hyperlink"/>
            <w:noProof/>
            <w:rtl/>
          </w:rPr>
          <w:t xml:space="preserve"> </w:t>
        </w:r>
        <w:r w:rsidR="000B74AD" w:rsidRPr="005A4D01">
          <w:rPr>
            <w:rStyle w:val="Hyperlink"/>
            <w:rFonts w:hint="eastAsia"/>
            <w:noProof/>
            <w:rtl/>
          </w:rPr>
          <w:t>اخذ</w:t>
        </w:r>
        <w:r w:rsidR="000B74AD" w:rsidRPr="005A4D01">
          <w:rPr>
            <w:rStyle w:val="Hyperlink"/>
            <w:noProof/>
            <w:rtl/>
          </w:rPr>
          <w:t xml:space="preserve"> </w:t>
        </w:r>
        <w:r w:rsidR="000B74AD" w:rsidRPr="005A4D01">
          <w:rPr>
            <w:rStyle w:val="Hyperlink"/>
            <w:rFonts w:hint="eastAsia"/>
            <w:noProof/>
            <w:rtl/>
          </w:rPr>
          <w:t>اجرت</w:t>
        </w:r>
        <w:r w:rsidR="000B74AD" w:rsidRPr="005A4D01">
          <w:rPr>
            <w:rStyle w:val="Hyperlink"/>
            <w:noProof/>
            <w:rtl/>
          </w:rPr>
          <w:t xml:space="preserve"> </w:t>
        </w:r>
        <w:r w:rsidR="000B74AD" w:rsidRPr="005A4D01">
          <w:rPr>
            <w:rStyle w:val="Hyperlink"/>
            <w:rFonts w:hint="eastAsia"/>
            <w:noProof/>
            <w:rtl/>
          </w:rPr>
          <w:t>بر</w:t>
        </w:r>
        <w:r w:rsidR="000B74AD" w:rsidRPr="005A4D01">
          <w:rPr>
            <w:rStyle w:val="Hyperlink"/>
            <w:noProof/>
            <w:rtl/>
          </w:rPr>
          <w:t xml:space="preserve"> </w:t>
        </w:r>
        <w:r w:rsidR="000B74AD" w:rsidRPr="005A4D01">
          <w:rPr>
            <w:rStyle w:val="Hyperlink"/>
            <w:rFonts w:hint="eastAsia"/>
            <w:noProof/>
            <w:rtl/>
          </w:rPr>
          <w:t>واجبات</w:t>
        </w:r>
        <w:r w:rsidR="000B74AD">
          <w:rPr>
            <w:noProof/>
            <w:webHidden/>
            <w:rtl/>
          </w:rPr>
          <w:tab/>
        </w:r>
        <w:r w:rsidR="000B74AD">
          <w:rPr>
            <w:rStyle w:val="Hyperlink"/>
            <w:noProof/>
            <w:rtl/>
          </w:rPr>
          <w:fldChar w:fldCharType="begin"/>
        </w:r>
        <w:r w:rsidR="000B74AD">
          <w:rPr>
            <w:noProof/>
            <w:webHidden/>
            <w:rtl/>
          </w:rPr>
          <w:instrText xml:space="preserve"> </w:instrText>
        </w:r>
        <w:r w:rsidR="000B74AD">
          <w:rPr>
            <w:noProof/>
            <w:webHidden/>
          </w:rPr>
          <w:instrText xml:space="preserve">PAGEREF </w:instrText>
        </w:r>
        <w:r w:rsidR="000B74AD">
          <w:rPr>
            <w:noProof/>
            <w:webHidden/>
            <w:rtl/>
          </w:rPr>
          <w:instrText>_</w:instrText>
        </w:r>
        <w:r w:rsidR="000B74AD">
          <w:rPr>
            <w:noProof/>
            <w:webHidden/>
          </w:rPr>
          <w:instrText>Toc</w:instrText>
        </w:r>
        <w:r w:rsidR="000B74AD">
          <w:rPr>
            <w:noProof/>
            <w:webHidden/>
            <w:rtl/>
          </w:rPr>
          <w:instrText xml:space="preserve">19454900 </w:instrText>
        </w:r>
        <w:r w:rsidR="000B74AD">
          <w:rPr>
            <w:noProof/>
            <w:webHidden/>
          </w:rPr>
          <w:instrText>\h</w:instrText>
        </w:r>
        <w:r w:rsidR="000B74AD">
          <w:rPr>
            <w:noProof/>
            <w:webHidden/>
            <w:rtl/>
          </w:rPr>
          <w:instrText xml:space="preserve"> </w:instrText>
        </w:r>
        <w:r w:rsidR="000B74AD">
          <w:rPr>
            <w:rStyle w:val="Hyperlink"/>
            <w:noProof/>
            <w:rtl/>
          </w:rPr>
        </w:r>
        <w:r w:rsidR="000B74AD">
          <w:rPr>
            <w:rStyle w:val="Hyperlink"/>
            <w:noProof/>
            <w:rtl/>
          </w:rPr>
          <w:fldChar w:fldCharType="separate"/>
        </w:r>
        <w:r w:rsidR="008B7AA8">
          <w:rPr>
            <w:noProof/>
            <w:webHidden/>
            <w:rtl/>
          </w:rPr>
          <w:t>1</w:t>
        </w:r>
        <w:r w:rsidR="000B74AD">
          <w:rPr>
            <w:rStyle w:val="Hyperlink"/>
            <w:noProof/>
            <w:rtl/>
          </w:rPr>
          <w:fldChar w:fldCharType="end"/>
        </w:r>
      </w:hyperlink>
    </w:p>
    <w:p w:rsidR="000B74AD" w:rsidRDefault="000B74AD">
      <w:pPr>
        <w:pStyle w:val="TOC1"/>
        <w:rPr>
          <w:rFonts w:asciiTheme="minorHAnsi" w:eastAsiaTheme="minorEastAsia" w:hAnsiTheme="minorHAnsi" w:cstheme="minorBidi"/>
          <w:noProof/>
          <w:color w:val="auto"/>
          <w:szCs w:val="22"/>
          <w:rtl/>
        </w:rPr>
      </w:pPr>
      <w:hyperlink w:anchor="_Toc19454901" w:history="1">
        <w:r w:rsidRPr="005A4D01">
          <w:rPr>
            <w:rStyle w:val="Hyperlink"/>
            <w:rFonts w:hint="eastAsia"/>
            <w:noProof/>
            <w:rtl/>
          </w:rPr>
          <w:t>مقتضا</w:t>
        </w:r>
        <w:r w:rsidRPr="005A4D01">
          <w:rPr>
            <w:rStyle w:val="Hyperlink"/>
            <w:rFonts w:hint="cs"/>
            <w:noProof/>
            <w:rtl/>
          </w:rPr>
          <w:t>ی</w:t>
        </w:r>
        <w:r w:rsidRPr="005A4D01">
          <w:rPr>
            <w:rStyle w:val="Hyperlink"/>
            <w:noProof/>
            <w:rtl/>
          </w:rPr>
          <w:t xml:space="preserve"> </w:t>
        </w:r>
        <w:r w:rsidRPr="005A4D01">
          <w:rPr>
            <w:rStyle w:val="Hyperlink"/>
            <w:rFonts w:hint="eastAsia"/>
            <w:noProof/>
            <w:rtl/>
          </w:rPr>
          <w:t>ادله</w:t>
        </w:r>
        <w:r w:rsidRPr="005A4D01">
          <w:rPr>
            <w:rStyle w:val="Hyperlink"/>
            <w:noProof/>
            <w:rtl/>
          </w:rPr>
          <w:t xml:space="preserve"> </w:t>
        </w:r>
        <w:r w:rsidRPr="005A4D01">
          <w:rPr>
            <w:rStyle w:val="Hyperlink"/>
            <w:rFonts w:hint="eastAsia"/>
            <w:noProof/>
            <w:rtl/>
          </w:rPr>
          <w:t>خاص</w:t>
        </w:r>
        <w:r w:rsidRPr="005A4D01">
          <w:rPr>
            <w:rStyle w:val="Hyperlink"/>
            <w:noProof/>
            <w:rtl/>
          </w:rPr>
          <w:t xml:space="preserve"> </w:t>
        </w:r>
        <w:r w:rsidRPr="005A4D01">
          <w:rPr>
            <w:rStyle w:val="Hyperlink"/>
            <w:rFonts w:hint="eastAsia"/>
            <w:noProof/>
            <w:rtl/>
          </w:rPr>
          <w:t>در</w:t>
        </w:r>
        <w:r w:rsidRPr="005A4D01">
          <w:rPr>
            <w:rStyle w:val="Hyperlink"/>
            <w:noProof/>
            <w:rtl/>
          </w:rPr>
          <w:t xml:space="preserve"> </w:t>
        </w:r>
        <w:r w:rsidRPr="005A4D01">
          <w:rPr>
            <w:rStyle w:val="Hyperlink"/>
            <w:rFonts w:hint="eastAsia"/>
            <w:noProof/>
            <w:rtl/>
          </w:rPr>
          <w:t>اخذ</w:t>
        </w:r>
        <w:r w:rsidRPr="005A4D01">
          <w:rPr>
            <w:rStyle w:val="Hyperlink"/>
            <w:noProof/>
            <w:rtl/>
          </w:rPr>
          <w:t xml:space="preserve"> </w:t>
        </w:r>
        <w:r w:rsidRPr="005A4D01">
          <w:rPr>
            <w:rStyle w:val="Hyperlink"/>
            <w:rFonts w:hint="eastAsia"/>
            <w:noProof/>
            <w:rtl/>
          </w:rPr>
          <w:t>اجرت</w:t>
        </w:r>
        <w:r w:rsidRPr="005A4D01">
          <w:rPr>
            <w:rStyle w:val="Hyperlink"/>
            <w:noProof/>
            <w:rtl/>
          </w:rPr>
          <w:t xml:space="preserve"> </w:t>
        </w:r>
        <w:r w:rsidRPr="005A4D01">
          <w:rPr>
            <w:rStyle w:val="Hyperlink"/>
            <w:rFonts w:hint="eastAsia"/>
            <w:noProof/>
            <w:rtl/>
          </w:rPr>
          <w:t>بر</w:t>
        </w:r>
        <w:r w:rsidRPr="005A4D01">
          <w:rPr>
            <w:rStyle w:val="Hyperlink"/>
            <w:noProof/>
            <w:rtl/>
          </w:rPr>
          <w:t xml:space="preserve"> </w:t>
        </w:r>
        <w:r w:rsidRPr="005A4D01">
          <w:rPr>
            <w:rStyle w:val="Hyperlink"/>
            <w:rFonts w:hint="eastAsia"/>
            <w:noProof/>
            <w:rtl/>
          </w:rPr>
          <w:t>قضا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19454901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7AA8">
          <w:rPr>
            <w:noProof/>
            <w:webHidden/>
            <w:rtl/>
          </w:rPr>
          <w:t>3</w:t>
        </w:r>
        <w:r>
          <w:rPr>
            <w:rStyle w:val="Hyperlink"/>
            <w:noProof/>
            <w:rtl/>
          </w:rPr>
          <w:fldChar w:fldCharType="end"/>
        </w:r>
      </w:hyperlink>
    </w:p>
    <w:p w:rsidR="000B74AD" w:rsidRDefault="000B74AD">
      <w:pPr>
        <w:pStyle w:val="TOC2"/>
        <w:tabs>
          <w:tab w:val="right" w:leader="dot" w:pos="10194"/>
        </w:tabs>
        <w:rPr>
          <w:rFonts w:asciiTheme="minorHAnsi" w:eastAsiaTheme="minorEastAsia" w:hAnsiTheme="minorHAnsi" w:cstheme="minorBidi"/>
          <w:bCs w:val="0"/>
          <w:noProof/>
          <w:color w:val="auto"/>
          <w:szCs w:val="22"/>
          <w:rtl/>
        </w:rPr>
      </w:pPr>
      <w:hyperlink w:anchor="_Toc19454902" w:history="1">
        <w:r w:rsidRPr="005A4D01">
          <w:rPr>
            <w:rStyle w:val="Hyperlink"/>
            <w:rFonts w:hint="eastAsia"/>
            <w:noProof/>
            <w:rtl/>
          </w:rPr>
          <w:t>استدلال</w:t>
        </w:r>
        <w:r w:rsidRPr="005A4D01">
          <w:rPr>
            <w:rStyle w:val="Hyperlink"/>
            <w:noProof/>
            <w:rtl/>
          </w:rPr>
          <w:t xml:space="preserve"> </w:t>
        </w:r>
        <w:r w:rsidRPr="005A4D01">
          <w:rPr>
            <w:rStyle w:val="Hyperlink"/>
            <w:rFonts w:hint="eastAsia"/>
            <w:noProof/>
            <w:rtl/>
          </w:rPr>
          <w:t>به</w:t>
        </w:r>
        <w:r w:rsidRPr="005A4D01">
          <w:rPr>
            <w:rStyle w:val="Hyperlink"/>
            <w:noProof/>
            <w:rtl/>
          </w:rPr>
          <w:t xml:space="preserve"> </w:t>
        </w:r>
        <w:r w:rsidRPr="005A4D01">
          <w:rPr>
            <w:rStyle w:val="Hyperlink"/>
            <w:rFonts w:hint="eastAsia"/>
            <w:noProof/>
            <w:rtl/>
          </w:rPr>
          <w:t>روا</w:t>
        </w:r>
        <w:r w:rsidRPr="005A4D01">
          <w:rPr>
            <w:rStyle w:val="Hyperlink"/>
            <w:rFonts w:hint="cs"/>
            <w:noProof/>
            <w:rtl/>
          </w:rPr>
          <w:t>ی</w:t>
        </w:r>
        <w:r w:rsidRPr="005A4D01">
          <w:rPr>
            <w:rStyle w:val="Hyperlink"/>
            <w:rFonts w:hint="eastAsia"/>
            <w:noProof/>
            <w:rtl/>
          </w:rPr>
          <w:t>ت</w:t>
        </w:r>
        <w:r w:rsidRPr="005A4D01">
          <w:rPr>
            <w:rStyle w:val="Hyperlink"/>
            <w:noProof/>
            <w:rtl/>
          </w:rPr>
          <w:t xml:space="preserve"> </w:t>
        </w:r>
        <w:r w:rsidRPr="005A4D01">
          <w:rPr>
            <w:rStyle w:val="Hyperlink"/>
            <w:rFonts w:hint="eastAsia"/>
            <w:noProof/>
            <w:rtl/>
          </w:rPr>
          <w:t>عمار</w:t>
        </w:r>
        <w:r w:rsidRPr="005A4D01">
          <w:rPr>
            <w:rStyle w:val="Hyperlink"/>
            <w:noProof/>
            <w:rtl/>
          </w:rPr>
          <w:t xml:space="preserve"> </w:t>
        </w:r>
        <w:r w:rsidRPr="005A4D01">
          <w:rPr>
            <w:rStyle w:val="Hyperlink"/>
            <w:rFonts w:hint="eastAsia"/>
            <w:noProof/>
            <w:rtl/>
          </w:rPr>
          <w:t>بن</w:t>
        </w:r>
        <w:r w:rsidRPr="005A4D01">
          <w:rPr>
            <w:rStyle w:val="Hyperlink"/>
            <w:noProof/>
            <w:rtl/>
          </w:rPr>
          <w:t xml:space="preserve"> </w:t>
        </w:r>
        <w:r w:rsidRPr="005A4D01">
          <w:rPr>
            <w:rStyle w:val="Hyperlink"/>
            <w:rFonts w:hint="eastAsia"/>
            <w:noProof/>
            <w:rtl/>
          </w:rPr>
          <w:t>مروان</w:t>
        </w:r>
        <w:r w:rsidRPr="005A4D01">
          <w:rPr>
            <w:rStyle w:val="Hyperlink"/>
            <w:noProof/>
            <w:rtl/>
          </w:rPr>
          <w:t xml:space="preserve"> </w:t>
        </w:r>
        <w:r w:rsidRPr="005A4D01">
          <w:rPr>
            <w:rStyle w:val="Hyperlink"/>
            <w:rFonts w:hint="eastAsia"/>
            <w:noProof/>
            <w:rtl/>
          </w:rPr>
          <w:t>بر</w:t>
        </w:r>
        <w:r w:rsidRPr="005A4D01">
          <w:rPr>
            <w:rStyle w:val="Hyperlink"/>
            <w:noProof/>
            <w:rtl/>
          </w:rPr>
          <w:t xml:space="preserve"> </w:t>
        </w:r>
        <w:r w:rsidRPr="005A4D01">
          <w:rPr>
            <w:rStyle w:val="Hyperlink"/>
            <w:rFonts w:hint="eastAsia"/>
            <w:noProof/>
            <w:rtl/>
          </w:rPr>
          <w:t>عدم</w:t>
        </w:r>
        <w:r w:rsidRPr="005A4D01">
          <w:rPr>
            <w:rStyle w:val="Hyperlink"/>
            <w:noProof/>
            <w:rtl/>
          </w:rPr>
          <w:t xml:space="preserve"> </w:t>
        </w:r>
        <w:r w:rsidRPr="005A4D01">
          <w:rPr>
            <w:rStyle w:val="Hyperlink"/>
            <w:rFonts w:hint="eastAsia"/>
            <w:noProof/>
            <w:rtl/>
          </w:rPr>
          <w:t>جواز</w:t>
        </w:r>
        <w:r w:rsidRPr="005A4D01">
          <w:rPr>
            <w:rStyle w:val="Hyperlink"/>
            <w:noProof/>
            <w:rtl/>
          </w:rPr>
          <w:t xml:space="preserve"> </w:t>
        </w:r>
        <w:r w:rsidRPr="005A4D01">
          <w:rPr>
            <w:rStyle w:val="Hyperlink"/>
            <w:rFonts w:hint="eastAsia"/>
            <w:noProof/>
            <w:rtl/>
          </w:rPr>
          <w:t>اخذ</w:t>
        </w:r>
        <w:r w:rsidRPr="005A4D01">
          <w:rPr>
            <w:rStyle w:val="Hyperlink"/>
            <w:noProof/>
            <w:rtl/>
          </w:rPr>
          <w:t xml:space="preserve"> </w:t>
        </w:r>
        <w:r w:rsidRPr="005A4D01">
          <w:rPr>
            <w:rStyle w:val="Hyperlink"/>
            <w:rFonts w:hint="eastAsia"/>
            <w:noProof/>
            <w:rtl/>
          </w:rPr>
          <w:t>اجرت</w:t>
        </w:r>
        <w:r w:rsidRPr="005A4D01">
          <w:rPr>
            <w:rStyle w:val="Hyperlink"/>
            <w:noProof/>
            <w:rtl/>
          </w:rPr>
          <w:t xml:space="preserve"> </w:t>
        </w:r>
        <w:r w:rsidRPr="005A4D01">
          <w:rPr>
            <w:rStyle w:val="Hyperlink"/>
            <w:rFonts w:hint="eastAsia"/>
            <w:noProof/>
            <w:rtl/>
          </w:rPr>
          <w:t>بر</w:t>
        </w:r>
        <w:r w:rsidRPr="005A4D01">
          <w:rPr>
            <w:rStyle w:val="Hyperlink"/>
            <w:noProof/>
            <w:rtl/>
          </w:rPr>
          <w:t xml:space="preserve"> </w:t>
        </w:r>
        <w:r w:rsidRPr="005A4D01">
          <w:rPr>
            <w:rStyle w:val="Hyperlink"/>
            <w:rFonts w:hint="eastAsia"/>
            <w:noProof/>
            <w:rtl/>
          </w:rPr>
          <w:t>قضا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19454902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7AA8">
          <w:rPr>
            <w:noProof/>
            <w:webHidden/>
            <w:rtl/>
          </w:rPr>
          <w:t>3</w:t>
        </w:r>
        <w:r>
          <w:rPr>
            <w:rStyle w:val="Hyperlink"/>
            <w:noProof/>
            <w:rtl/>
          </w:rPr>
          <w:fldChar w:fldCharType="end"/>
        </w:r>
      </w:hyperlink>
    </w:p>
    <w:p w:rsidR="000B74AD" w:rsidRDefault="000B74AD">
      <w:pPr>
        <w:pStyle w:val="TOC3"/>
        <w:tabs>
          <w:tab w:val="right" w:leader="dot" w:pos="10194"/>
        </w:tabs>
        <w:rPr>
          <w:rFonts w:asciiTheme="minorHAnsi" w:eastAsiaTheme="minorEastAsia" w:hAnsiTheme="minorHAnsi" w:cstheme="minorBidi"/>
          <w:bCs w:val="0"/>
          <w:iCs w:val="0"/>
          <w:noProof/>
          <w:color w:val="auto"/>
          <w:szCs w:val="22"/>
          <w:rtl/>
        </w:rPr>
      </w:pPr>
      <w:hyperlink w:anchor="_Toc19454903" w:history="1">
        <w:r w:rsidRPr="005A4D01">
          <w:rPr>
            <w:rStyle w:val="Hyperlink"/>
            <w:rFonts w:hint="eastAsia"/>
            <w:noProof/>
            <w:rtl/>
          </w:rPr>
          <w:t>اشکال</w:t>
        </w:r>
        <w:r w:rsidRPr="005A4D01">
          <w:rPr>
            <w:rStyle w:val="Hyperlink"/>
            <w:noProof/>
            <w:rtl/>
          </w:rPr>
          <w:t xml:space="preserve"> </w:t>
        </w:r>
        <w:r w:rsidRPr="005A4D01">
          <w:rPr>
            <w:rStyle w:val="Hyperlink"/>
            <w:rFonts w:hint="eastAsia"/>
            <w:noProof/>
            <w:rtl/>
          </w:rPr>
          <w:t>مرحوم</w:t>
        </w:r>
        <w:r w:rsidRPr="005A4D01">
          <w:rPr>
            <w:rStyle w:val="Hyperlink"/>
            <w:noProof/>
            <w:rtl/>
          </w:rPr>
          <w:t xml:space="preserve"> </w:t>
        </w:r>
        <w:r w:rsidRPr="005A4D01">
          <w:rPr>
            <w:rStyle w:val="Hyperlink"/>
            <w:rFonts w:hint="eastAsia"/>
            <w:noProof/>
            <w:rtl/>
          </w:rPr>
          <w:t>خوئ</w:t>
        </w:r>
        <w:r w:rsidRPr="005A4D01">
          <w:rPr>
            <w:rStyle w:val="Hyperlink"/>
            <w:rFonts w:hint="cs"/>
            <w:noProof/>
            <w:rtl/>
          </w:rPr>
          <w:t>ی</w:t>
        </w:r>
        <w:r w:rsidRPr="005A4D01">
          <w:rPr>
            <w:rStyle w:val="Hyperlink"/>
            <w:noProof/>
            <w:rtl/>
          </w:rPr>
          <w:t xml:space="preserve"> </w:t>
        </w:r>
        <w:r w:rsidRPr="005A4D01">
          <w:rPr>
            <w:rStyle w:val="Hyperlink"/>
            <w:rFonts w:hint="eastAsia"/>
            <w:noProof/>
            <w:rtl/>
          </w:rPr>
          <w:t>به</w:t>
        </w:r>
        <w:r w:rsidRPr="005A4D01">
          <w:rPr>
            <w:rStyle w:val="Hyperlink"/>
            <w:noProof/>
            <w:rtl/>
          </w:rPr>
          <w:t xml:space="preserve"> </w:t>
        </w:r>
        <w:r w:rsidRPr="005A4D01">
          <w:rPr>
            <w:rStyle w:val="Hyperlink"/>
            <w:rFonts w:hint="eastAsia"/>
            <w:noProof/>
            <w:rtl/>
          </w:rPr>
          <w:t>استدلال</w:t>
        </w:r>
        <w:r w:rsidRPr="005A4D01">
          <w:rPr>
            <w:rStyle w:val="Hyperlink"/>
            <w:noProof/>
            <w:rtl/>
          </w:rPr>
          <w:t xml:space="preserve"> </w:t>
        </w:r>
        <w:r w:rsidRPr="005A4D01">
          <w:rPr>
            <w:rStyle w:val="Hyperlink"/>
            <w:rFonts w:hint="eastAsia"/>
            <w:noProof/>
            <w:rtl/>
          </w:rPr>
          <w:t>به</w:t>
        </w:r>
        <w:r w:rsidRPr="005A4D01">
          <w:rPr>
            <w:rStyle w:val="Hyperlink"/>
            <w:noProof/>
            <w:rtl/>
          </w:rPr>
          <w:t xml:space="preserve"> </w:t>
        </w:r>
        <w:r w:rsidRPr="005A4D01">
          <w:rPr>
            <w:rStyle w:val="Hyperlink"/>
            <w:rFonts w:hint="eastAsia"/>
            <w:noProof/>
            <w:rtl/>
          </w:rPr>
          <w:t>روا</w:t>
        </w:r>
        <w:r w:rsidRPr="005A4D01">
          <w:rPr>
            <w:rStyle w:val="Hyperlink"/>
            <w:rFonts w:hint="cs"/>
            <w:noProof/>
            <w:rtl/>
          </w:rPr>
          <w:t>ی</w:t>
        </w:r>
        <w:r w:rsidRPr="005A4D01">
          <w:rPr>
            <w:rStyle w:val="Hyperlink"/>
            <w:rFonts w:hint="eastAsia"/>
            <w:noProof/>
            <w:rtl/>
          </w:rPr>
          <w:t>ت</w:t>
        </w:r>
        <w:r w:rsidRPr="005A4D01">
          <w:rPr>
            <w:rStyle w:val="Hyperlink"/>
            <w:noProof/>
            <w:rtl/>
          </w:rPr>
          <w:t xml:space="preserve"> </w:t>
        </w:r>
        <w:r w:rsidRPr="005A4D01">
          <w:rPr>
            <w:rStyle w:val="Hyperlink"/>
            <w:rFonts w:hint="eastAsia"/>
            <w:noProof/>
            <w:rtl/>
          </w:rPr>
          <w:t>عمار</w:t>
        </w:r>
        <w:r w:rsidRPr="005A4D01">
          <w:rPr>
            <w:rStyle w:val="Hyperlink"/>
            <w:noProof/>
            <w:rtl/>
          </w:rPr>
          <w:t xml:space="preserve"> </w:t>
        </w:r>
        <w:r w:rsidRPr="005A4D01">
          <w:rPr>
            <w:rStyle w:val="Hyperlink"/>
            <w:rFonts w:hint="eastAsia"/>
            <w:noProof/>
            <w:rtl/>
          </w:rPr>
          <w:t>بن</w:t>
        </w:r>
        <w:r w:rsidRPr="005A4D01">
          <w:rPr>
            <w:rStyle w:val="Hyperlink"/>
            <w:noProof/>
            <w:rtl/>
          </w:rPr>
          <w:t xml:space="preserve"> </w:t>
        </w:r>
        <w:r w:rsidRPr="005A4D01">
          <w:rPr>
            <w:rStyle w:val="Hyperlink"/>
            <w:rFonts w:hint="eastAsia"/>
            <w:noProof/>
            <w:rtl/>
          </w:rPr>
          <w:t>مروان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19454903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7AA8">
          <w:rPr>
            <w:noProof/>
            <w:webHidden/>
            <w:rtl/>
          </w:rPr>
          <w:t>4</w:t>
        </w:r>
        <w:r>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541B6">
        <w:rPr>
          <w:rFonts w:hint="cs"/>
          <w:rtl/>
        </w:rPr>
        <w:t>احکام</w:t>
      </w:r>
      <w:r w:rsidR="006541B6">
        <w:rPr>
          <w:rtl/>
        </w:rPr>
        <w:t xml:space="preserve"> </w:t>
      </w:r>
      <w:r w:rsidR="006541B6">
        <w:rPr>
          <w:rFonts w:hint="cs"/>
          <w:rtl/>
        </w:rPr>
        <w:t>القضا</w:t>
      </w:r>
      <w:r w:rsidR="00025B70">
        <w:rPr>
          <w:rFonts w:hint="cs"/>
          <w:rtl/>
        </w:rPr>
        <w:t xml:space="preserve"> </w:t>
      </w:r>
      <w:r w:rsidR="00386C11" w:rsidRPr="00A6366F">
        <w:rPr>
          <w:rFonts w:hint="cs"/>
          <w:rtl/>
        </w:rPr>
        <w:t>/</w:t>
      </w:r>
      <w:bookmarkStart w:id="1" w:name="BokSabj_d"/>
      <w:bookmarkEnd w:id="1"/>
      <w:r w:rsidR="006541B6">
        <w:rPr>
          <w:rFonts w:hint="cs"/>
          <w:rtl/>
        </w:rPr>
        <w:t>القضا</w:t>
      </w:r>
      <w:r w:rsidR="00386C11" w:rsidRPr="00A6366F">
        <w:rPr>
          <w:rFonts w:hint="cs"/>
          <w:rtl/>
        </w:rPr>
        <w:t xml:space="preserve"> /</w:t>
      </w:r>
      <w:bookmarkStart w:id="2" w:name="Bokkolli"/>
      <w:bookmarkEnd w:id="2"/>
      <w:r w:rsidR="006541B6">
        <w:rPr>
          <w:rFonts w:hint="cs"/>
          <w:rtl/>
        </w:rPr>
        <w:t>کتاب</w:t>
      </w:r>
      <w:r w:rsidR="006541B6">
        <w:rPr>
          <w:rtl/>
        </w:rPr>
        <w:t xml:space="preserve"> </w:t>
      </w:r>
      <w:r w:rsidR="006541B6">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E0DBE" w:rsidRPr="00D26330" w:rsidRDefault="009E0DBE" w:rsidP="009E0DBE">
      <w:pPr>
        <w:jc w:val="both"/>
        <w:rPr>
          <w:color w:val="000000" w:themeColor="text1"/>
          <w:sz w:val="28"/>
          <w:rtl/>
        </w:rPr>
      </w:pPr>
      <w:r w:rsidRPr="00D26330">
        <w:rPr>
          <w:rFonts w:hint="cs"/>
          <w:color w:val="000000" w:themeColor="text1"/>
          <w:sz w:val="28"/>
          <w:rtl/>
        </w:rPr>
        <w:t xml:space="preserve">بحث در مقتضای قاعده اولیه در جواز </w:t>
      </w:r>
      <w:r w:rsidR="00AE1D63">
        <w:rPr>
          <w:rFonts w:hint="cs"/>
          <w:color w:val="000000" w:themeColor="text1"/>
          <w:sz w:val="28"/>
          <w:rtl/>
        </w:rPr>
        <w:t xml:space="preserve">اخذ </w:t>
      </w:r>
      <w:r w:rsidRPr="00D26330">
        <w:rPr>
          <w:rFonts w:hint="cs"/>
          <w:color w:val="000000" w:themeColor="text1"/>
          <w:sz w:val="28"/>
          <w:rtl/>
        </w:rPr>
        <w:t xml:space="preserve">اجرت قاضی بود که چهار وجه برای عدم جواز اخذ اجرت بر هر واجبی که از جمله‌ی آنها قضا است بیان شد. </w:t>
      </w:r>
    </w:p>
    <w:p w:rsidR="009E0DBE" w:rsidRPr="00D26330" w:rsidRDefault="009E0DBE" w:rsidP="007009A7">
      <w:pPr>
        <w:pStyle w:val="Heading1"/>
        <w:rPr>
          <w:rtl/>
        </w:rPr>
      </w:pPr>
      <w:bookmarkStart w:id="3" w:name="_Toc19454900"/>
      <w:r w:rsidRPr="00D26330">
        <w:rPr>
          <w:rFonts w:hint="cs"/>
          <w:rtl/>
        </w:rPr>
        <w:t xml:space="preserve">مقتضای </w:t>
      </w:r>
      <w:r w:rsidR="007009A7">
        <w:rPr>
          <w:rFonts w:hint="cs"/>
          <w:rtl/>
        </w:rPr>
        <w:t>قاعده</w:t>
      </w:r>
      <w:r w:rsidRPr="00D26330">
        <w:rPr>
          <w:rFonts w:hint="cs"/>
          <w:rtl/>
        </w:rPr>
        <w:t xml:space="preserve"> در اخذ اجرت بر واجبات</w:t>
      </w:r>
      <w:bookmarkEnd w:id="3"/>
    </w:p>
    <w:p w:rsidR="009E0DBE" w:rsidRPr="00D26330" w:rsidRDefault="009E0DBE" w:rsidP="00AE1D63">
      <w:pPr>
        <w:jc w:val="both"/>
        <w:rPr>
          <w:color w:val="000000" w:themeColor="text1"/>
          <w:sz w:val="28"/>
          <w:rtl/>
        </w:rPr>
      </w:pPr>
      <w:r w:rsidRPr="00D26330">
        <w:rPr>
          <w:rFonts w:hint="cs"/>
          <w:color w:val="000000" w:themeColor="text1"/>
          <w:sz w:val="28"/>
          <w:rtl/>
        </w:rPr>
        <w:t>محصل وجه چهارمی که در مقام  بیان شد این بود که ظاهر هر واجبی این است که مجانی انجام شود پس اخذ اجرت خلاف اطلاق دلیل وجوب اشیاء است. ظاهر دلیل وجوب شی این است که به قصد اجرت نباشد. پس انجام واجب به نحو مأجور خلاف ظهور انصرافی دلیل واجبات است که این را با تعدیلی از ناحیه‌ی کلام محقق کنی می شود به عنوان وجه پنجمی بیان کرد به این بیان که دلیل وجوب شی می گوید انجام واجبات نباید بر وجه تملک اجرت واقع شود. البته انجام عمل واجب به نحوی که اجرت بگیرد علی الاطلاق مانعی ندارد فقط عمل واجب نباید به نحو تمل</w:t>
      </w:r>
      <w:r w:rsidR="00AE1D63">
        <w:rPr>
          <w:rFonts w:hint="cs"/>
          <w:color w:val="000000" w:themeColor="text1"/>
          <w:sz w:val="28"/>
          <w:rtl/>
        </w:rPr>
        <w:t>یک به</w:t>
      </w:r>
      <w:r w:rsidRPr="00D26330">
        <w:rPr>
          <w:rFonts w:hint="cs"/>
          <w:color w:val="000000" w:themeColor="text1"/>
          <w:sz w:val="28"/>
          <w:rtl/>
        </w:rPr>
        <w:t xml:space="preserve"> شخص مستاجر باشد اما عمل واجب به نحو اجرت داشتن مانعی ندارد. مثلا اگر به صورت جعاله باشد جاعل چیزی تملک نمی کند</w:t>
      </w:r>
      <w:r w:rsidR="00AE1D63">
        <w:rPr>
          <w:rFonts w:hint="cs"/>
          <w:color w:val="000000" w:themeColor="text1"/>
          <w:sz w:val="28"/>
          <w:rtl/>
        </w:rPr>
        <w:t xml:space="preserve"> و</w:t>
      </w:r>
      <w:r w:rsidRPr="00D26330">
        <w:rPr>
          <w:rFonts w:hint="cs"/>
          <w:color w:val="000000" w:themeColor="text1"/>
          <w:sz w:val="28"/>
          <w:rtl/>
        </w:rPr>
        <w:t xml:space="preserve"> اجرت در جعاله به إزاء تملک نیست بلکه بإزاء استیفاء منفعت است و بإزاء این است که عمل به خاطر امر او صادر شده است. پس در حقیقت ادعا این می شود که ظاهر ادله واجبات این است که عمل به نحو مملوکیت برای شخص مستاجر صادر نشود. تملک عمل جایز نیست چه با اجرت و چه بدون اجرت. حاصل کلام محقق کنی در مقام این است که اصل عدم جواز اخذ اجرت است  مگر اینکه دلیلی بر جواز اخذ اجرت داشته باشی</w:t>
      </w:r>
      <w:r w:rsidR="00AE1D63">
        <w:rPr>
          <w:rFonts w:hint="cs"/>
          <w:color w:val="000000" w:themeColor="text1"/>
          <w:sz w:val="28"/>
          <w:rtl/>
        </w:rPr>
        <w:t>م مانند واجبات نظامیه مثل نانوای</w:t>
      </w:r>
      <w:r w:rsidRPr="00D26330">
        <w:rPr>
          <w:rFonts w:hint="cs"/>
          <w:color w:val="000000" w:themeColor="text1"/>
          <w:sz w:val="28"/>
          <w:rtl/>
        </w:rPr>
        <w:t>ی و قصابی و ...</w:t>
      </w:r>
    </w:p>
    <w:p w:rsidR="009E0DBE" w:rsidRPr="00D26330" w:rsidRDefault="009E0DBE" w:rsidP="000F3D85">
      <w:pPr>
        <w:jc w:val="both"/>
        <w:rPr>
          <w:color w:val="000000" w:themeColor="text1"/>
          <w:sz w:val="28"/>
          <w:rtl/>
        </w:rPr>
      </w:pPr>
      <w:r w:rsidRPr="00D26330">
        <w:rPr>
          <w:rFonts w:hint="cs"/>
          <w:color w:val="000000" w:themeColor="text1"/>
          <w:sz w:val="28"/>
          <w:rtl/>
        </w:rPr>
        <w:t>مرحوم خوئی</w:t>
      </w:r>
      <w:r w:rsidR="00F42DE6">
        <w:rPr>
          <w:rStyle w:val="FootnoteReference"/>
          <w:color w:val="000000" w:themeColor="text1"/>
          <w:sz w:val="28"/>
          <w:rtl/>
        </w:rPr>
        <w:footnoteReference w:id="1"/>
      </w:r>
      <w:r w:rsidRPr="00D26330">
        <w:rPr>
          <w:rFonts w:hint="cs"/>
          <w:color w:val="000000" w:themeColor="text1"/>
          <w:sz w:val="28"/>
          <w:rtl/>
        </w:rPr>
        <w:t xml:space="preserve"> هم بر عکس ایشان فرمود اصل این است که انجام عمل واجب مشروط به عدم اجرت نیست مگر اینکه دلیلی بر خلاف داشته باشیم مانند تجهیز میت و افتاء و اذان گفتن. ایشان برای عدم جواز اجرت بر افتا</w:t>
      </w:r>
      <w:r w:rsidR="000F3D85">
        <w:rPr>
          <w:rFonts w:hint="cs"/>
          <w:color w:val="000000" w:themeColor="text1"/>
          <w:sz w:val="28"/>
          <w:rtl/>
        </w:rPr>
        <w:t>،</w:t>
      </w:r>
      <w:r w:rsidRPr="00D26330">
        <w:rPr>
          <w:rFonts w:hint="cs"/>
          <w:color w:val="000000" w:themeColor="text1"/>
          <w:sz w:val="28"/>
          <w:rtl/>
        </w:rPr>
        <w:t xml:space="preserve"> به عده ای از آیات قرآن </w:t>
      </w:r>
      <w:r w:rsidRPr="00D26330">
        <w:rPr>
          <w:rFonts w:hint="cs"/>
          <w:color w:val="000000" w:themeColor="text1"/>
          <w:sz w:val="28"/>
          <w:rtl/>
        </w:rPr>
        <w:lastRenderedPageBreak/>
        <w:t xml:space="preserve">مانند </w:t>
      </w:r>
      <w:r w:rsidR="00D446E8">
        <w:rPr>
          <w:rFonts w:ascii="Sakkal Majalla" w:hAnsi="Sakkal Majalla" w:cs="Sakkal Majalla" w:hint="cs"/>
          <w:color w:val="008000"/>
          <w:sz w:val="28"/>
          <w:rtl/>
        </w:rPr>
        <w:t>﴿</w:t>
      </w:r>
      <w:r w:rsidR="00D446E8" w:rsidRPr="00D446E8">
        <w:rPr>
          <w:rFonts w:hint="cs"/>
          <w:color w:val="008000"/>
          <w:sz w:val="28"/>
          <w:rtl/>
        </w:rPr>
        <w:t xml:space="preserve">قُلْ لاَ أَسْأَلُكُمْ عَلَيْهِ أَجْرا </w:t>
      </w:r>
      <w:r w:rsidRPr="00D446E8">
        <w:rPr>
          <w:rFonts w:hint="cs"/>
          <w:color w:val="008000"/>
          <w:sz w:val="28"/>
          <w:rtl/>
        </w:rPr>
        <w:t>ً</w:t>
      </w:r>
      <w:r w:rsidRPr="00D446E8">
        <w:rPr>
          <w:rFonts w:ascii="Sakkal Majalla" w:hAnsi="Sakkal Majalla" w:cs="Sakkal Majalla" w:hint="cs"/>
          <w:color w:val="008000"/>
          <w:sz w:val="28"/>
          <w:rtl/>
        </w:rPr>
        <w:t>﴾</w:t>
      </w:r>
      <w:r w:rsidRPr="00D26330">
        <w:rPr>
          <w:rStyle w:val="FootnoteReference"/>
          <w:color w:val="000000" w:themeColor="text1"/>
          <w:rtl/>
        </w:rPr>
        <w:footnoteReference w:id="2"/>
      </w:r>
      <w:r w:rsidRPr="00D26330">
        <w:rPr>
          <w:rFonts w:hint="cs"/>
          <w:color w:val="000000" w:themeColor="text1"/>
          <w:sz w:val="28"/>
          <w:rtl/>
        </w:rPr>
        <w:t xml:space="preserve"> </w:t>
      </w:r>
      <w:r w:rsidRPr="00D26330">
        <w:rPr>
          <w:rFonts w:ascii="Sakkal Majalla" w:hAnsi="Sakkal Majalla" w:hint="cs"/>
          <w:color w:val="000000" w:themeColor="text1"/>
          <w:sz w:val="28"/>
          <w:rtl/>
        </w:rPr>
        <w:t>و</w:t>
      </w:r>
      <w:r w:rsidR="00D446E8">
        <w:rPr>
          <w:rFonts w:ascii="Sakkal Majalla" w:hAnsi="Sakkal Majalla" w:cs="Sakkal Majalla"/>
          <w:color w:val="008000"/>
          <w:sz w:val="28"/>
          <w:rtl/>
        </w:rPr>
        <w:t>﴿</w:t>
      </w:r>
      <w:r w:rsidR="00D446E8" w:rsidRPr="00D446E8">
        <w:rPr>
          <w:rFonts w:hint="cs"/>
          <w:color w:val="008000"/>
          <w:sz w:val="28"/>
          <w:rtl/>
        </w:rPr>
        <w:t>و مَا أَسْأَلُكُمْ عَلَيْهِ مِنْ أَجْرٍ إِنْ أَجْرِيَ إِلاَّ عَلَى رَبِّ الْعَالَمِين</w:t>
      </w:r>
      <w:r w:rsidR="00D446E8" w:rsidRPr="00D446E8">
        <w:rPr>
          <w:rFonts w:ascii="Sakkal Majalla" w:hAnsi="Sakkal Majalla" w:cs="Sakkal Majalla" w:hint="cs"/>
          <w:color w:val="008000"/>
          <w:sz w:val="28"/>
          <w:rtl/>
        </w:rPr>
        <w:t xml:space="preserve"> </w:t>
      </w:r>
      <w:r w:rsidRPr="00D446E8">
        <w:rPr>
          <w:rFonts w:ascii="Sakkal Majalla" w:hAnsi="Sakkal Majalla" w:cs="Sakkal Majalla" w:hint="cs"/>
          <w:color w:val="008000"/>
          <w:sz w:val="28"/>
          <w:rtl/>
        </w:rPr>
        <w:t>﴾</w:t>
      </w:r>
      <w:r w:rsidRPr="00D26330">
        <w:rPr>
          <w:rStyle w:val="FootnoteReference"/>
          <w:color w:val="000000" w:themeColor="text1"/>
          <w:rtl/>
        </w:rPr>
        <w:footnoteReference w:id="3"/>
      </w:r>
      <w:r w:rsidRPr="00D26330">
        <w:rPr>
          <w:rFonts w:hint="cs"/>
          <w:color w:val="000000" w:themeColor="text1"/>
          <w:sz w:val="28"/>
          <w:rtl/>
        </w:rPr>
        <w:t xml:space="preserve"> </w:t>
      </w:r>
      <w:r w:rsidR="000F3D85" w:rsidRPr="00D26330">
        <w:rPr>
          <w:rFonts w:hint="cs"/>
          <w:color w:val="000000" w:themeColor="text1"/>
          <w:sz w:val="28"/>
          <w:rtl/>
        </w:rPr>
        <w:t xml:space="preserve">استدلال کرده </w:t>
      </w:r>
      <w:r w:rsidR="000F3D85">
        <w:rPr>
          <w:rFonts w:hint="cs"/>
          <w:color w:val="000000" w:themeColor="text1"/>
          <w:sz w:val="28"/>
          <w:rtl/>
        </w:rPr>
        <w:t>و فرموده بود</w:t>
      </w:r>
      <w:r w:rsidRPr="00D26330">
        <w:rPr>
          <w:rFonts w:hint="cs"/>
          <w:color w:val="000000" w:themeColor="text1"/>
          <w:sz w:val="28"/>
          <w:rtl/>
        </w:rPr>
        <w:t xml:space="preserve"> تبلیغ دین از مناصب انبیاء است و اخذ اجرت بر آن جایز نیست. ولی این آیات چنین ظهوری ندارند زیرا این آیات می گویند ما اجر نمی گیریم ولی نمی گوید که اجر گرفتن مانع دارد و حرام است. در نتیجه هیچ کدام از این وجوهی که در مقام ذکر شده بود تمام نیست و مقتضای قاعده</w:t>
      </w:r>
      <w:r w:rsidR="000F3D85">
        <w:rPr>
          <w:rFonts w:hint="cs"/>
          <w:color w:val="000000" w:themeColor="text1"/>
          <w:sz w:val="28"/>
          <w:rtl/>
        </w:rPr>
        <w:t>،</w:t>
      </w:r>
      <w:r w:rsidRPr="00D26330">
        <w:rPr>
          <w:rFonts w:hint="cs"/>
          <w:color w:val="000000" w:themeColor="text1"/>
          <w:sz w:val="28"/>
          <w:rtl/>
        </w:rPr>
        <w:t xml:space="preserve"> جواز اخذ اجرت بر واجبات است حتی به نحو تملک. البته باید غرض عقلائی بر آن مترتب باشد. </w:t>
      </w:r>
    </w:p>
    <w:p w:rsidR="009E0DBE" w:rsidRPr="00D26330" w:rsidRDefault="007009A7" w:rsidP="005B5C3A">
      <w:pPr>
        <w:jc w:val="both"/>
        <w:rPr>
          <w:color w:val="000000" w:themeColor="text1"/>
          <w:sz w:val="28"/>
          <w:rtl/>
        </w:rPr>
      </w:pPr>
      <w:r>
        <w:rPr>
          <w:rFonts w:hint="cs"/>
          <w:color w:val="000000" w:themeColor="text1"/>
          <w:sz w:val="28"/>
          <w:rtl/>
        </w:rPr>
        <w:t xml:space="preserve">اگر هم </w:t>
      </w:r>
      <w:r w:rsidRPr="00D26330">
        <w:rPr>
          <w:rFonts w:hint="cs"/>
          <w:color w:val="000000" w:themeColor="text1"/>
          <w:sz w:val="28"/>
          <w:rtl/>
        </w:rPr>
        <w:t xml:space="preserve">دلیل تمام باشد </w:t>
      </w:r>
      <w:r>
        <w:rPr>
          <w:rFonts w:hint="cs"/>
          <w:color w:val="000000" w:themeColor="text1"/>
          <w:sz w:val="28"/>
          <w:rtl/>
        </w:rPr>
        <w:t>و بگویی</w:t>
      </w:r>
      <w:r w:rsidR="009E0DBE" w:rsidRPr="00D26330">
        <w:rPr>
          <w:rFonts w:hint="cs"/>
          <w:color w:val="000000" w:themeColor="text1"/>
          <w:sz w:val="28"/>
          <w:rtl/>
        </w:rPr>
        <w:t xml:space="preserve">م اخذ اجرت بر واجبات جایز نیست </w:t>
      </w:r>
      <w:r>
        <w:rPr>
          <w:rFonts w:hint="cs"/>
          <w:color w:val="000000" w:themeColor="text1"/>
          <w:sz w:val="28"/>
          <w:rtl/>
        </w:rPr>
        <w:t>فقط</w:t>
      </w:r>
      <w:r w:rsidR="009E0DBE" w:rsidRPr="00D26330">
        <w:rPr>
          <w:rFonts w:hint="cs"/>
          <w:color w:val="000000" w:themeColor="text1"/>
          <w:sz w:val="28"/>
          <w:rtl/>
        </w:rPr>
        <w:t xml:space="preserve"> در واجبات </w:t>
      </w:r>
      <w:r w:rsidR="005B5C3A">
        <w:rPr>
          <w:rFonts w:hint="cs"/>
          <w:color w:val="000000" w:themeColor="text1"/>
          <w:sz w:val="28"/>
          <w:rtl/>
        </w:rPr>
        <w:t>عینی است و حتی</w:t>
      </w:r>
      <w:r w:rsidR="009E0DBE" w:rsidRPr="00D26330">
        <w:rPr>
          <w:rFonts w:hint="cs"/>
          <w:color w:val="000000" w:themeColor="text1"/>
          <w:sz w:val="28"/>
          <w:rtl/>
        </w:rPr>
        <w:t xml:space="preserve"> در وا</w:t>
      </w:r>
      <w:r w:rsidR="005B5C3A">
        <w:rPr>
          <w:rFonts w:hint="cs"/>
          <w:color w:val="000000" w:themeColor="text1"/>
          <w:sz w:val="28"/>
          <w:rtl/>
        </w:rPr>
        <w:t>جبات عینی</w:t>
      </w:r>
      <w:r w:rsidR="009E0DBE" w:rsidRPr="00D26330">
        <w:rPr>
          <w:rFonts w:hint="cs"/>
          <w:color w:val="000000" w:themeColor="text1"/>
          <w:sz w:val="28"/>
          <w:rtl/>
        </w:rPr>
        <w:t xml:space="preserve"> هم علی الاطلاق نیست. مقتضای قاعده نه تنه</w:t>
      </w:r>
      <w:r w:rsidR="005B5C3A">
        <w:rPr>
          <w:rFonts w:hint="cs"/>
          <w:color w:val="000000" w:themeColor="text1"/>
          <w:sz w:val="28"/>
          <w:rtl/>
        </w:rPr>
        <w:t>ا جواز اخذ اجرت بر واجبات کفایی است بلکه در واجبات عینی</w:t>
      </w:r>
      <w:r w:rsidR="009E0DBE" w:rsidRPr="00D26330">
        <w:rPr>
          <w:rFonts w:hint="cs"/>
          <w:color w:val="000000" w:themeColor="text1"/>
          <w:sz w:val="28"/>
          <w:rtl/>
        </w:rPr>
        <w:t xml:space="preserve"> هم اخذ اجرت بر واجبات جایز است. چون دلیل بر عدم جواز اخذ اجرت این بود که </w:t>
      </w:r>
      <w:r w:rsidR="005B5C3A">
        <w:rPr>
          <w:rFonts w:hint="cs"/>
          <w:color w:val="000000" w:themeColor="text1"/>
          <w:sz w:val="28"/>
          <w:rtl/>
        </w:rPr>
        <w:t>مکلف سلطه ای بر عدم انجام ندارد؛</w:t>
      </w:r>
      <w:r w:rsidR="009E0DBE" w:rsidRPr="00D26330">
        <w:rPr>
          <w:rFonts w:hint="cs"/>
          <w:color w:val="000000" w:themeColor="text1"/>
          <w:sz w:val="28"/>
          <w:rtl/>
        </w:rPr>
        <w:t xml:space="preserve"> در واجبات </w:t>
      </w:r>
      <w:r w:rsidR="005B5C3A">
        <w:rPr>
          <w:rFonts w:hint="cs"/>
          <w:color w:val="000000" w:themeColor="text1"/>
          <w:sz w:val="28"/>
          <w:rtl/>
        </w:rPr>
        <w:t>عینی</w:t>
      </w:r>
      <w:r w:rsidR="009E0DBE" w:rsidRPr="00D26330">
        <w:rPr>
          <w:rFonts w:hint="cs"/>
          <w:color w:val="000000" w:themeColor="text1"/>
          <w:sz w:val="28"/>
          <w:rtl/>
        </w:rPr>
        <w:t xml:space="preserve"> ممکن است گفته شود سلط</w:t>
      </w:r>
      <w:r w:rsidR="005B5C3A">
        <w:rPr>
          <w:rFonts w:hint="cs"/>
          <w:color w:val="000000" w:themeColor="text1"/>
          <w:sz w:val="28"/>
          <w:rtl/>
        </w:rPr>
        <w:t>ه</w:t>
      </w:r>
      <w:r w:rsidR="009E0DBE" w:rsidRPr="00D26330">
        <w:rPr>
          <w:rFonts w:hint="cs"/>
          <w:color w:val="000000" w:themeColor="text1"/>
          <w:sz w:val="28"/>
          <w:rtl/>
        </w:rPr>
        <w:t xml:space="preserve"> بر عدم انجام ندارد ولی در واجبات </w:t>
      </w:r>
      <w:r w:rsidR="005B5C3A">
        <w:rPr>
          <w:rFonts w:hint="cs"/>
          <w:color w:val="000000" w:themeColor="text1"/>
          <w:sz w:val="28"/>
          <w:rtl/>
        </w:rPr>
        <w:t xml:space="preserve">کفایی </w:t>
      </w:r>
      <w:r w:rsidR="009E0DBE" w:rsidRPr="00D26330">
        <w:rPr>
          <w:rFonts w:hint="cs"/>
          <w:color w:val="000000" w:themeColor="text1"/>
          <w:sz w:val="28"/>
          <w:rtl/>
        </w:rPr>
        <w:t xml:space="preserve">سلطه دارد چون تعداد افرادی که </w:t>
      </w:r>
      <w:r w:rsidR="005B5C3A">
        <w:rPr>
          <w:rFonts w:hint="cs"/>
          <w:color w:val="000000" w:themeColor="text1"/>
          <w:sz w:val="28"/>
          <w:rtl/>
        </w:rPr>
        <w:t xml:space="preserve">واجب را امتثال کنند موجود است. </w:t>
      </w:r>
      <w:r w:rsidR="009E0DBE" w:rsidRPr="00D26330">
        <w:rPr>
          <w:rFonts w:hint="cs"/>
          <w:color w:val="000000" w:themeColor="text1"/>
          <w:sz w:val="28"/>
          <w:rtl/>
        </w:rPr>
        <w:t xml:space="preserve">نکته عدم جواز اخذ اجرت این بود که تخلف </w:t>
      </w:r>
      <w:r w:rsidR="005B5C3A">
        <w:rPr>
          <w:rFonts w:hint="cs"/>
          <w:color w:val="000000" w:themeColor="text1"/>
          <w:sz w:val="28"/>
          <w:rtl/>
        </w:rPr>
        <w:t>از عمل جایز نیست که در واجب کفای</w:t>
      </w:r>
      <w:r w:rsidR="009E0DBE" w:rsidRPr="00D26330">
        <w:rPr>
          <w:rFonts w:hint="cs"/>
          <w:color w:val="000000" w:themeColor="text1"/>
          <w:sz w:val="28"/>
          <w:rtl/>
        </w:rPr>
        <w:t>ی تخلف از عمل به دلیل وجود من به ا</w:t>
      </w:r>
      <w:r w:rsidR="005B5C3A">
        <w:rPr>
          <w:rFonts w:hint="cs"/>
          <w:color w:val="000000" w:themeColor="text1"/>
          <w:sz w:val="28"/>
          <w:rtl/>
        </w:rPr>
        <w:t>لکفایه جایز است. در واجبات عینی</w:t>
      </w:r>
      <w:r w:rsidR="009E0DBE" w:rsidRPr="00D26330">
        <w:rPr>
          <w:rFonts w:hint="cs"/>
          <w:color w:val="000000" w:themeColor="text1"/>
          <w:sz w:val="28"/>
          <w:rtl/>
        </w:rPr>
        <w:t xml:space="preserve"> هم عدم جواز اخذ اجرت علی ا</w:t>
      </w:r>
      <w:r w:rsidR="005B5C3A">
        <w:rPr>
          <w:rFonts w:hint="cs"/>
          <w:color w:val="000000" w:themeColor="text1"/>
          <w:sz w:val="28"/>
          <w:rtl/>
        </w:rPr>
        <w:t xml:space="preserve">لاطلاق نیست، زیرا </w:t>
      </w:r>
      <w:r w:rsidR="009E0DBE" w:rsidRPr="00D26330">
        <w:rPr>
          <w:rFonts w:hint="cs"/>
          <w:color w:val="000000" w:themeColor="text1"/>
          <w:sz w:val="28"/>
          <w:rtl/>
        </w:rPr>
        <w:t>اصل انجام فعل بر ملکف واجب است اما مکلف در تطبیق مامور به بر حصه آزاد است و می تواند هر کدام از حصه های طولی را انجام دهد. مثلا وقتی که امر به نماز می شود فقط ایجاد طبیعت نماز به یک وجود بر او واجب است اما اینکه این حصه را در مسجد به جا آورد یا منزل مخیر است و می تواند اجرت بگیرد و آن را در مسجد بخواند. آن چیزی که جایز نیست تخلف از جامع است نه اخلال به حصه. در نتیجه قضا اگر واجب عینی هم شود اخذ اجرت بر آن جایز است.  بله اگر مستاجر بگوید من به تو پول می دهم برای انجام مامور به</w:t>
      </w:r>
      <w:r w:rsidR="00185F7C">
        <w:rPr>
          <w:rFonts w:hint="cs"/>
          <w:color w:val="000000" w:themeColor="text1"/>
          <w:sz w:val="28"/>
          <w:rtl/>
        </w:rPr>
        <w:t>،</w:t>
      </w:r>
      <w:r w:rsidR="009E0DBE" w:rsidRPr="00D26330">
        <w:rPr>
          <w:rFonts w:hint="cs"/>
          <w:color w:val="000000" w:themeColor="text1"/>
          <w:sz w:val="28"/>
          <w:rtl/>
        </w:rPr>
        <w:t xml:space="preserve"> به نحو مطلق و نه حصه خاصه</w:t>
      </w:r>
      <w:r w:rsidR="00185F7C">
        <w:rPr>
          <w:rFonts w:hint="cs"/>
          <w:color w:val="000000" w:themeColor="text1"/>
          <w:sz w:val="28"/>
          <w:rtl/>
        </w:rPr>
        <w:t>،</w:t>
      </w:r>
      <w:r w:rsidR="009E0DBE" w:rsidRPr="00D26330">
        <w:rPr>
          <w:rFonts w:hint="cs"/>
          <w:color w:val="000000" w:themeColor="text1"/>
          <w:sz w:val="28"/>
          <w:rtl/>
        </w:rPr>
        <w:t xml:space="preserve"> در این صورت اخذ اجرت اشکال </w:t>
      </w:r>
      <w:r w:rsidR="005B5C3A">
        <w:rPr>
          <w:rFonts w:hint="cs"/>
          <w:color w:val="000000" w:themeColor="text1"/>
          <w:sz w:val="28"/>
          <w:rtl/>
        </w:rPr>
        <w:t>خواهد داشت</w:t>
      </w:r>
      <w:r w:rsidR="009E0DBE" w:rsidRPr="00D26330">
        <w:rPr>
          <w:rFonts w:hint="cs"/>
          <w:color w:val="000000" w:themeColor="text1"/>
          <w:sz w:val="28"/>
          <w:rtl/>
        </w:rPr>
        <w:t xml:space="preserve">. </w:t>
      </w:r>
    </w:p>
    <w:p w:rsidR="009E0DBE" w:rsidRPr="00D26330" w:rsidRDefault="009E0DBE" w:rsidP="007009A7">
      <w:pPr>
        <w:pStyle w:val="Heading1"/>
        <w:rPr>
          <w:rtl/>
        </w:rPr>
      </w:pPr>
      <w:bookmarkStart w:id="4" w:name="_Toc19454901"/>
      <w:r w:rsidRPr="00D26330">
        <w:rPr>
          <w:rFonts w:hint="cs"/>
          <w:rtl/>
        </w:rPr>
        <w:t xml:space="preserve">مقتضای </w:t>
      </w:r>
      <w:r w:rsidR="007009A7">
        <w:rPr>
          <w:rFonts w:hint="cs"/>
          <w:rtl/>
        </w:rPr>
        <w:t>ادله خاص</w:t>
      </w:r>
      <w:r w:rsidRPr="00D26330">
        <w:rPr>
          <w:rFonts w:hint="cs"/>
          <w:rtl/>
        </w:rPr>
        <w:t xml:space="preserve"> در اخذ اجرت بر قضا</w:t>
      </w:r>
      <w:bookmarkEnd w:id="4"/>
    </w:p>
    <w:p w:rsidR="009E0DBE" w:rsidRPr="00D26330" w:rsidRDefault="009E0DBE" w:rsidP="009E0DBE">
      <w:pPr>
        <w:jc w:val="both"/>
        <w:rPr>
          <w:color w:val="000000" w:themeColor="text1"/>
          <w:sz w:val="28"/>
          <w:rtl/>
        </w:rPr>
      </w:pPr>
      <w:r w:rsidRPr="00D26330">
        <w:rPr>
          <w:rFonts w:hint="cs"/>
          <w:color w:val="000000" w:themeColor="text1"/>
          <w:sz w:val="28"/>
          <w:rtl/>
        </w:rPr>
        <w:t xml:space="preserve">در </w:t>
      </w:r>
      <w:r w:rsidR="00F84250">
        <w:rPr>
          <w:rFonts w:hint="cs"/>
          <w:color w:val="000000" w:themeColor="text1"/>
          <w:sz w:val="28"/>
          <w:rtl/>
        </w:rPr>
        <w:t xml:space="preserve">این مقام به دو روایت بر </w:t>
      </w:r>
      <w:r w:rsidRPr="00D26330">
        <w:rPr>
          <w:rFonts w:hint="cs"/>
          <w:color w:val="000000" w:themeColor="text1"/>
          <w:sz w:val="28"/>
          <w:rtl/>
        </w:rPr>
        <w:t>عدم جواز اخذ اجرت بر قضا استدلال شده است یکی معتبره‌ی عمار بن مروان و دیگری صحیحه‌ی عبدالله بن سنان.</w:t>
      </w:r>
    </w:p>
    <w:p w:rsidR="009E0DBE" w:rsidRPr="00D26330" w:rsidRDefault="009E0DBE" w:rsidP="004744A1">
      <w:pPr>
        <w:jc w:val="both"/>
        <w:rPr>
          <w:color w:val="000000" w:themeColor="text1"/>
          <w:sz w:val="28"/>
          <w:rtl/>
        </w:rPr>
      </w:pPr>
      <w:r w:rsidRPr="00D26330">
        <w:rPr>
          <w:rFonts w:hint="cs"/>
          <w:color w:val="000000" w:themeColor="text1"/>
          <w:sz w:val="28"/>
          <w:rtl/>
        </w:rPr>
        <w:t>در روایت عمار بن مروان</w:t>
      </w:r>
      <w:r w:rsidR="00F84250">
        <w:rPr>
          <w:rFonts w:hint="cs"/>
          <w:color w:val="000000" w:themeColor="text1"/>
          <w:sz w:val="28"/>
          <w:rtl/>
        </w:rPr>
        <w:t>،</w:t>
      </w:r>
      <w:r w:rsidRPr="00D26330">
        <w:rPr>
          <w:rFonts w:hint="cs"/>
          <w:color w:val="000000" w:themeColor="text1"/>
          <w:sz w:val="28"/>
          <w:rtl/>
        </w:rPr>
        <w:t xml:space="preserve"> مرحوم خوئی از آن تعبیر به معتبره کرده است چون همه </w:t>
      </w:r>
      <w:r w:rsidR="00F84250">
        <w:rPr>
          <w:rFonts w:hint="cs"/>
          <w:color w:val="000000" w:themeColor="text1"/>
          <w:sz w:val="28"/>
          <w:rtl/>
        </w:rPr>
        <w:t xml:space="preserve">افراد </w:t>
      </w:r>
      <w:r w:rsidRPr="00D26330">
        <w:rPr>
          <w:rFonts w:hint="cs"/>
          <w:color w:val="000000" w:themeColor="text1"/>
          <w:sz w:val="28"/>
          <w:rtl/>
        </w:rPr>
        <w:t>سن</w:t>
      </w:r>
      <w:r w:rsidR="004744A1">
        <w:rPr>
          <w:rFonts w:hint="cs"/>
          <w:color w:val="000000" w:themeColor="text1"/>
          <w:sz w:val="28"/>
          <w:rtl/>
        </w:rPr>
        <w:t>د روایت به جز عمار بن مروان، ثقه</w:t>
      </w:r>
      <w:r w:rsidRPr="00D26330">
        <w:rPr>
          <w:rFonts w:hint="cs"/>
          <w:color w:val="000000" w:themeColor="text1"/>
          <w:sz w:val="28"/>
          <w:rtl/>
        </w:rPr>
        <w:t xml:space="preserve"> هستند و عمار هم که ملقب به یشکری است توسط نجاشی توثیق شده است. </w:t>
      </w:r>
    </w:p>
    <w:p w:rsidR="009E0DBE" w:rsidRPr="00D26330" w:rsidRDefault="009E0DBE" w:rsidP="00D446E8">
      <w:pPr>
        <w:pStyle w:val="Heading2"/>
        <w:rPr>
          <w:rtl/>
        </w:rPr>
      </w:pPr>
      <w:bookmarkStart w:id="5" w:name="_Toc19454902"/>
      <w:r w:rsidRPr="00D26330">
        <w:rPr>
          <w:rFonts w:hint="cs"/>
          <w:rtl/>
        </w:rPr>
        <w:lastRenderedPageBreak/>
        <w:t>استدلال به روایت عمار بن مروان بر عدم جواز اخذ اجرت بر قضا</w:t>
      </w:r>
      <w:bookmarkEnd w:id="5"/>
      <w:r w:rsidRPr="00D26330">
        <w:rPr>
          <w:rFonts w:hint="cs"/>
          <w:rtl/>
        </w:rPr>
        <w:t xml:space="preserve">  </w:t>
      </w:r>
    </w:p>
    <w:p w:rsidR="009E0DBE" w:rsidRPr="00D26330" w:rsidRDefault="009E0DBE" w:rsidP="00BB161E">
      <w:pPr>
        <w:jc w:val="both"/>
        <w:rPr>
          <w:color w:val="000000" w:themeColor="text1"/>
          <w:sz w:val="28"/>
          <w:rtl/>
        </w:rPr>
      </w:pPr>
      <w:r w:rsidRPr="00D26330">
        <w:rPr>
          <w:rFonts w:hint="cs"/>
          <w:color w:val="000000" w:themeColor="text1"/>
          <w:sz w:val="28"/>
          <w:rtl/>
        </w:rPr>
        <w:t>مرحوم صدوق این روایت را به دو</w:t>
      </w:r>
      <w:r w:rsidR="004744A1">
        <w:rPr>
          <w:rFonts w:hint="cs"/>
          <w:color w:val="000000" w:themeColor="text1"/>
          <w:sz w:val="28"/>
          <w:rtl/>
        </w:rPr>
        <w:t xml:space="preserve"> </w:t>
      </w:r>
      <w:r w:rsidRPr="00D26330">
        <w:rPr>
          <w:rFonts w:hint="cs"/>
          <w:color w:val="000000" w:themeColor="text1"/>
          <w:sz w:val="28"/>
          <w:rtl/>
        </w:rPr>
        <w:t xml:space="preserve">سند </w:t>
      </w:r>
      <w:r w:rsidR="00087D50">
        <w:rPr>
          <w:rFonts w:hint="cs"/>
          <w:color w:val="000000" w:themeColor="text1"/>
          <w:sz w:val="28"/>
          <w:rtl/>
        </w:rPr>
        <w:t>-</w:t>
      </w:r>
      <w:r w:rsidRPr="00D26330">
        <w:rPr>
          <w:rFonts w:hint="cs"/>
          <w:color w:val="000000" w:themeColor="text1"/>
          <w:sz w:val="28"/>
          <w:rtl/>
        </w:rPr>
        <w:t>یکی در معانی الاخبار و دیگری در خصال</w:t>
      </w:r>
      <w:r w:rsidR="00087D50">
        <w:rPr>
          <w:rFonts w:hint="cs"/>
          <w:color w:val="000000" w:themeColor="text1"/>
          <w:sz w:val="28"/>
          <w:rtl/>
        </w:rPr>
        <w:t>-</w:t>
      </w:r>
      <w:r w:rsidRPr="00D26330">
        <w:rPr>
          <w:rFonts w:hint="cs"/>
          <w:color w:val="000000" w:themeColor="text1"/>
          <w:sz w:val="28"/>
          <w:rtl/>
        </w:rPr>
        <w:t xml:space="preserve"> ذکر کرده است. در خصال آمده است «</w:t>
      </w:r>
      <w:r w:rsidRPr="004744A1">
        <w:rPr>
          <w:rtl/>
        </w:rPr>
        <w:t>حَدَّثَنَا أَبِي رَضِيَ اللَّهُ عَنْهُ قَالَ حَدَّثَنَا سَعْدُ بْنُ عَبْدِ اللَّهِ عَنْ أَحْمَدَ بْنِ مُحَمَّدِ بْنِ عِيسَى عَنِ الْحَسَنِ بْنِ مَحْبُوبٍ عَنْ أَبِي أَيُّوبَ عَنْ عَمَّارِ بْنِ مَرْوَانَ</w:t>
      </w:r>
      <w:r w:rsidRPr="00D446E8">
        <w:rPr>
          <w:rFonts w:ascii="Tahoma" w:hAnsi="Tahoma"/>
          <w:color w:val="008000"/>
          <w:sz w:val="28"/>
          <w:shd w:val="clear" w:color="auto" w:fill="FFFFFF"/>
          <w:rtl/>
        </w:rPr>
        <w:t xml:space="preserve"> </w:t>
      </w:r>
      <w:r w:rsidRPr="004744A1">
        <w:rPr>
          <w:rtl/>
        </w:rPr>
        <w:t>قَالَ</w:t>
      </w:r>
      <w:r w:rsidRPr="00D446E8">
        <w:rPr>
          <w:rFonts w:ascii="Tahoma" w:hAnsi="Tahoma"/>
          <w:color w:val="008000"/>
          <w:sz w:val="28"/>
          <w:shd w:val="clear" w:color="auto" w:fill="FFFFFF"/>
          <w:rtl/>
        </w:rPr>
        <w:t xml:space="preserve"> قَالَ‏ أَبُو عَبْدِ اللَّهِ ع‏ السُّحْتُ أَنْوَاعٌ كَثِيرَةٌ مِنْهَا مَا أُصِيبَ مِنْ أَعْمَالِ الْوُلَاةِ الظَّلَمَةِ وَ مِنْهَا أُجُورُ الْقُضَاةِ وَ أُجُورُ الْفَوَاجِرِ وَ ثَمَنُ الْخَمْرِ وَ النَّبِيذِ الْمُسْكِرِ وَ الرِّبَا بَعْدَ الْبَيِّنَةِ فَأَمَّا الرِّشَا يَا عَمَّارُ فِي الْأَحْكَامِ فَإِنَّ ذَلِكَ الْكُفْرُ بِاللَّهِ الْعَظِيمِ وَ بِرَسُولِهِ</w:t>
      </w:r>
      <w:r w:rsidRPr="00D26330">
        <w:rPr>
          <w:rFonts w:hint="cs"/>
          <w:color w:val="000000" w:themeColor="text1"/>
          <w:sz w:val="28"/>
          <w:rtl/>
        </w:rPr>
        <w:t>»</w:t>
      </w:r>
      <w:r w:rsidR="00D446E8">
        <w:rPr>
          <w:rStyle w:val="FootnoteReference"/>
          <w:color w:val="000000" w:themeColor="text1"/>
          <w:sz w:val="28"/>
          <w:rtl/>
        </w:rPr>
        <w:footnoteReference w:id="4"/>
      </w:r>
      <w:r w:rsidRPr="00D26330">
        <w:rPr>
          <w:rFonts w:hint="cs"/>
          <w:color w:val="000000" w:themeColor="text1"/>
          <w:sz w:val="28"/>
          <w:rtl/>
        </w:rPr>
        <w:t>. و در معانی الاخبار هم آمده است «</w:t>
      </w:r>
      <w:r w:rsidRPr="004744A1">
        <w:rPr>
          <w:rtl/>
        </w:rPr>
        <w:t>حَدَّثَنَا مُحَمَّدُ بْنُ مُوسَى بْنِ الْمُتَوَكِّلِ قَالَ حَدَّثَنَا عَبْدُ اللَّهِ بْنُ جَعْفَرٍ الْحِمْيَرِيُّ عَنْ مُحَمَّدِ بْنِ الْحُسَيْنِ عَنِ الْحَسَنِ بْنِ مَحْبُوبٍ عَنْ أَبِي أَيُّوبَ عَنْ عَمَّارِ بْنِ مَرْوَانَ قَالَ:</w:t>
      </w:r>
      <w:r w:rsidRPr="00C651CA">
        <w:rPr>
          <w:rFonts w:ascii="Tahoma" w:hAnsi="Tahoma"/>
          <w:color w:val="008000"/>
          <w:sz w:val="28"/>
          <w:shd w:val="clear" w:color="auto" w:fill="FFFFFF"/>
          <w:rtl/>
        </w:rPr>
        <w:t xml:space="preserve"> سَأَلْتُ أَبَا عَبْدِ اللَّهِ ع عَنِ الْغُلُولِ فَقَالَ كُلُّ شَيْ‏ءٍ غُلَّ مِنَ الْإِمَامِ فَهُوَ سُحْتٌ‏ وَ أَكْلُ مَالِ الْيَتِيمِ سُحْتٌ وَ السُّحْتُ أَنْوَاعٌ كَثِيرَةٌ مِنْهَا مَا أُصِيبَ مِنْ أَعْمَالِ الْوُلَاةِ الظَّلَمَةِ وَ مِنْهَا أُجُورُ الْقُضَاةِ وَ أُجُورُ الْفَوَاجِرِ وَ ثَمَنُ الْخَمْرِ وَ النَّبِيذِ وَ الْمُسْكِرِ وَ الرِّبَا بَعْدَ الْبَيِّنَةِ فَأَمَّا الرِّشْوَةُ يَا عَمَّارُ فِي الْأَحْكَامِ فَإِنَّ ذَلِكَ الْكُفْرُ بِاللَّهِ الْعَظِيمِ وَ رَسُولِه</w:t>
      </w:r>
      <w:r w:rsidRPr="00D26330">
        <w:rPr>
          <w:rFonts w:ascii="Tahoma" w:hAnsi="Tahoma"/>
          <w:color w:val="000000" w:themeColor="text1"/>
          <w:sz w:val="28"/>
          <w:shd w:val="clear" w:color="auto" w:fill="FFFFFF"/>
          <w:rtl/>
        </w:rPr>
        <w:t>‏</w:t>
      </w:r>
      <w:r w:rsidRPr="00D26330">
        <w:rPr>
          <w:rFonts w:hint="cs"/>
          <w:color w:val="000000" w:themeColor="text1"/>
          <w:sz w:val="28"/>
          <w:rtl/>
        </w:rPr>
        <w:t>»</w:t>
      </w:r>
      <w:r w:rsidR="00C651CA">
        <w:rPr>
          <w:rStyle w:val="FootnoteReference"/>
          <w:color w:val="000000" w:themeColor="text1"/>
          <w:sz w:val="28"/>
          <w:rtl/>
        </w:rPr>
        <w:footnoteReference w:id="5"/>
      </w:r>
      <w:r w:rsidRPr="00D26330">
        <w:rPr>
          <w:rFonts w:hint="cs"/>
          <w:color w:val="000000" w:themeColor="text1"/>
          <w:sz w:val="28"/>
          <w:rtl/>
        </w:rPr>
        <w:t xml:space="preserve"> اینکه در روایت آمده است </w:t>
      </w:r>
      <w:r w:rsidR="007A3CA7">
        <w:rPr>
          <w:rFonts w:hint="cs"/>
          <w:color w:val="000000" w:themeColor="text1"/>
          <w:sz w:val="28"/>
          <w:rtl/>
        </w:rPr>
        <w:t>«</w:t>
      </w:r>
      <w:r w:rsidRPr="00D26330">
        <w:rPr>
          <w:rFonts w:hint="cs"/>
          <w:color w:val="000000" w:themeColor="text1"/>
          <w:sz w:val="28"/>
          <w:rtl/>
        </w:rPr>
        <w:t>نبیذ مسکر</w:t>
      </w:r>
      <w:r w:rsidR="007A3CA7">
        <w:rPr>
          <w:rFonts w:hint="cs"/>
          <w:color w:val="000000" w:themeColor="text1"/>
          <w:sz w:val="28"/>
          <w:rtl/>
        </w:rPr>
        <w:t>»</w:t>
      </w:r>
      <w:r w:rsidRPr="00D26330">
        <w:rPr>
          <w:rFonts w:hint="cs"/>
          <w:color w:val="000000" w:themeColor="text1"/>
          <w:sz w:val="28"/>
          <w:rtl/>
        </w:rPr>
        <w:t xml:space="preserve"> به این معنا نیست که نبیذی داریم که مسکر نباشد بلکه در روایات ما به نبیذی اش</w:t>
      </w:r>
      <w:r w:rsidR="007A3CA7">
        <w:rPr>
          <w:rFonts w:hint="cs"/>
          <w:color w:val="000000" w:themeColor="text1"/>
          <w:sz w:val="28"/>
          <w:rtl/>
        </w:rPr>
        <w:t>اره شده است که حلال است و آن هما</w:t>
      </w:r>
      <w:r w:rsidRPr="00D26330">
        <w:rPr>
          <w:rFonts w:hint="cs"/>
          <w:color w:val="000000" w:themeColor="text1"/>
          <w:sz w:val="28"/>
          <w:rtl/>
        </w:rPr>
        <w:t>ن است که در زمان پیامبر اکرم صل الله علیه و آله و سلم به دلیل اینکه آب شرب مقداری شور بود و هنگام وضو چشم ها را می سوزاند برای دفع شوری آب، مقداری آب برای وضو جدا می کردند و خرما داخل آب می گذاشتند تا شوری آب را بگیرد که به آن اصطلاحا نبیذ می گفتند. این روایت اطلاق دارد و اجر قاضی چه از ناحیه‌ی حکومت باشد و چه از ناحیه‌ی شخص ثال</w:t>
      </w:r>
      <w:r w:rsidR="007A3CA7">
        <w:rPr>
          <w:rFonts w:hint="cs"/>
          <w:color w:val="000000" w:themeColor="text1"/>
          <w:sz w:val="28"/>
          <w:rtl/>
        </w:rPr>
        <w:t>ث باشد و چه از ناحیه‌ی متخاصمین</w:t>
      </w:r>
      <w:r w:rsidR="00BB161E">
        <w:rPr>
          <w:rFonts w:hint="cs"/>
          <w:color w:val="000000" w:themeColor="text1"/>
          <w:sz w:val="28"/>
          <w:rtl/>
        </w:rPr>
        <w:t>،</w:t>
      </w:r>
      <w:r w:rsidRPr="00D26330">
        <w:rPr>
          <w:rFonts w:hint="cs"/>
          <w:color w:val="000000" w:themeColor="text1"/>
          <w:sz w:val="28"/>
          <w:rtl/>
        </w:rPr>
        <w:t xml:space="preserve"> و </w:t>
      </w:r>
      <w:r w:rsidR="00BB161E">
        <w:rPr>
          <w:rFonts w:hint="cs"/>
          <w:color w:val="000000" w:themeColor="text1"/>
          <w:sz w:val="28"/>
          <w:rtl/>
        </w:rPr>
        <w:t xml:space="preserve">نیز </w:t>
      </w:r>
      <w:r w:rsidRPr="00D26330">
        <w:rPr>
          <w:rFonts w:hint="cs"/>
          <w:color w:val="000000" w:themeColor="text1"/>
          <w:sz w:val="28"/>
          <w:rtl/>
        </w:rPr>
        <w:t>قضا چه واجب باشد و چه نباشد</w:t>
      </w:r>
      <w:r w:rsidR="00BB161E">
        <w:rPr>
          <w:rFonts w:hint="cs"/>
          <w:color w:val="000000" w:themeColor="text1"/>
          <w:sz w:val="28"/>
          <w:rtl/>
        </w:rPr>
        <w:t>، را شامل میشود و</w:t>
      </w:r>
      <w:r w:rsidRPr="00D26330">
        <w:rPr>
          <w:rFonts w:hint="cs"/>
          <w:color w:val="000000" w:themeColor="text1"/>
          <w:sz w:val="28"/>
          <w:rtl/>
        </w:rPr>
        <w:t xml:space="preserve"> اخذ اجرت بر آن سحت است. ظهور سحت در حرمت است هر چند در مواردی در کراهت هم استعمال شده است.</w:t>
      </w:r>
    </w:p>
    <w:p w:rsidR="009E0DBE" w:rsidRPr="00D26330" w:rsidRDefault="009E0DBE" w:rsidP="00C651CA">
      <w:pPr>
        <w:pStyle w:val="Heading3"/>
        <w:rPr>
          <w:rtl/>
        </w:rPr>
      </w:pPr>
      <w:bookmarkStart w:id="6" w:name="_Toc19454903"/>
      <w:r w:rsidRPr="00D26330">
        <w:rPr>
          <w:rFonts w:hint="cs"/>
          <w:rtl/>
        </w:rPr>
        <w:t xml:space="preserve">اشکال مرحوم خوئی به استدلال به روایت </w:t>
      </w:r>
      <w:r w:rsidR="000B74AD">
        <w:rPr>
          <w:rFonts w:hint="cs"/>
          <w:rtl/>
        </w:rPr>
        <w:t xml:space="preserve">عمار بن </w:t>
      </w:r>
      <w:r w:rsidRPr="00D26330">
        <w:rPr>
          <w:rFonts w:hint="cs"/>
          <w:rtl/>
        </w:rPr>
        <w:t>مروان</w:t>
      </w:r>
      <w:bookmarkEnd w:id="6"/>
    </w:p>
    <w:p w:rsidR="009E0DBE" w:rsidRPr="00D26330" w:rsidRDefault="009E0DBE" w:rsidP="00D473F8">
      <w:pPr>
        <w:jc w:val="both"/>
        <w:rPr>
          <w:color w:val="000000" w:themeColor="text1"/>
          <w:sz w:val="28"/>
          <w:rtl/>
        </w:rPr>
      </w:pPr>
      <w:r w:rsidRPr="00D26330">
        <w:rPr>
          <w:rFonts w:hint="cs"/>
          <w:color w:val="000000" w:themeColor="text1"/>
          <w:sz w:val="28"/>
          <w:rtl/>
        </w:rPr>
        <w:t>ایشان فرموده</w:t>
      </w:r>
      <w:r w:rsidR="00C651CA">
        <w:rPr>
          <w:rStyle w:val="FootnoteReference"/>
          <w:color w:val="000000" w:themeColor="text1"/>
          <w:sz w:val="28"/>
          <w:rtl/>
        </w:rPr>
        <w:footnoteReference w:id="6"/>
      </w:r>
      <w:r w:rsidRPr="00D26330">
        <w:rPr>
          <w:rFonts w:hint="cs"/>
          <w:color w:val="000000" w:themeColor="text1"/>
          <w:sz w:val="28"/>
          <w:rtl/>
        </w:rPr>
        <w:t xml:space="preserve"> است این روایت دلالتی بر عدم جواز اخذ اجرت ندارد. چون استدلال به این روایت متوقف بر این است که «</w:t>
      </w:r>
      <w:r w:rsidR="00C651CA" w:rsidRPr="00C651CA">
        <w:rPr>
          <w:rFonts w:ascii="Tahoma" w:hAnsi="Tahoma"/>
          <w:color w:val="008000"/>
          <w:sz w:val="28"/>
          <w:shd w:val="clear" w:color="auto" w:fill="FFFFFF"/>
          <w:rtl/>
        </w:rPr>
        <w:t>وَ مِنْهَا أُجُورُ الْقُضَاةِ</w:t>
      </w:r>
      <w:r w:rsidRPr="00D26330">
        <w:rPr>
          <w:rFonts w:hint="cs"/>
          <w:color w:val="000000" w:themeColor="text1"/>
          <w:sz w:val="28"/>
          <w:rtl/>
        </w:rPr>
        <w:t>» جمله مستقله باشد که در این صورت از اقسام سحت، اجر قاضی است ولی بعید نیست که این فقره تبعیض از «</w:t>
      </w:r>
      <w:r w:rsidRPr="00C651CA">
        <w:rPr>
          <w:rFonts w:ascii="Tahoma" w:hAnsi="Tahoma"/>
          <w:color w:val="008000"/>
          <w:sz w:val="28"/>
          <w:shd w:val="clear" w:color="auto" w:fill="FFFFFF"/>
          <w:rtl/>
        </w:rPr>
        <w:t>مِنْهَا مَا أُصِيبَ مِنْ أ</w:t>
      </w:r>
      <w:r w:rsidR="00C651CA" w:rsidRPr="00C651CA">
        <w:rPr>
          <w:rFonts w:ascii="Tahoma" w:hAnsi="Tahoma"/>
          <w:color w:val="008000"/>
          <w:sz w:val="28"/>
          <w:shd w:val="clear" w:color="auto" w:fill="FFFFFF"/>
          <w:rtl/>
        </w:rPr>
        <w:t>َعْمَالِ الْوُلَاةِ الظَّلَمَةِ</w:t>
      </w:r>
      <w:r w:rsidRPr="00D26330">
        <w:rPr>
          <w:rFonts w:hint="cs"/>
          <w:color w:val="000000" w:themeColor="text1"/>
          <w:sz w:val="28"/>
          <w:rtl/>
        </w:rPr>
        <w:t>» باشد یعنی کارمندان دولت غیر حق، مالی که به عنوان اجرت دریافت می کنند حرام هست حتی اگر برای قضاوت هم نباشد. البته اگر قضا در حکومت جور بدون اجرت هم باشد حرام است چون قضا از شعب امامت است و اگر هم به کسانی واگذار شده است از جانب امام علیه السل</w:t>
      </w:r>
      <w:r w:rsidR="007C7308">
        <w:rPr>
          <w:rFonts w:hint="cs"/>
          <w:color w:val="000000" w:themeColor="text1"/>
          <w:sz w:val="28"/>
          <w:rtl/>
        </w:rPr>
        <w:t>ام هست به کسانی که صلاحیت و شرایط دارند. یکی از شرای</w:t>
      </w:r>
      <w:r w:rsidRPr="00D26330">
        <w:rPr>
          <w:rFonts w:hint="cs"/>
          <w:color w:val="000000" w:themeColor="text1"/>
          <w:sz w:val="28"/>
          <w:rtl/>
        </w:rPr>
        <w:t>ط این است که شخص به عنوان عامل حکومت جور قضاوت نکند. پس روایت دال بر حرمت اخذ اجرت بر قضایی که شخص در حکومت عادل یا در فرضی که قاضی حکومت جور نباشد، نیست. مرحوم خوئی فرموده است شاهد اینکه جمله «</w:t>
      </w:r>
      <w:r w:rsidRPr="00C651CA">
        <w:rPr>
          <w:rFonts w:ascii="Tahoma" w:hAnsi="Tahoma"/>
          <w:color w:val="008000"/>
          <w:sz w:val="28"/>
          <w:shd w:val="clear" w:color="auto" w:fill="FFFFFF"/>
          <w:rtl/>
        </w:rPr>
        <w:t>وَ مِنْهَا أُجُورُ الْقُضَاةِ</w:t>
      </w:r>
      <w:r w:rsidRPr="00D26330">
        <w:rPr>
          <w:rFonts w:hint="cs"/>
          <w:color w:val="000000" w:themeColor="text1"/>
          <w:sz w:val="28"/>
          <w:rtl/>
        </w:rPr>
        <w:t xml:space="preserve">» مستقله نیست این است که این فراز به عنوان </w:t>
      </w:r>
      <w:r w:rsidR="003E7D40">
        <w:rPr>
          <w:rFonts w:hint="cs"/>
          <w:color w:val="000000" w:themeColor="text1"/>
          <w:sz w:val="28"/>
          <w:rtl/>
        </w:rPr>
        <w:t>مصداقی</w:t>
      </w:r>
      <w:r w:rsidRPr="00D26330">
        <w:rPr>
          <w:rFonts w:hint="cs"/>
          <w:color w:val="000000" w:themeColor="text1"/>
          <w:sz w:val="28"/>
          <w:rtl/>
        </w:rPr>
        <w:t xml:space="preserve"> از «</w:t>
      </w:r>
      <w:r w:rsidRPr="000A270E">
        <w:rPr>
          <w:rFonts w:hint="cs"/>
          <w:color w:val="008000"/>
          <w:sz w:val="28"/>
          <w:rtl/>
        </w:rPr>
        <w:t>ما اصیب</w:t>
      </w:r>
      <w:r w:rsidRPr="00D26330">
        <w:rPr>
          <w:rFonts w:hint="cs"/>
          <w:color w:val="000000" w:themeColor="text1"/>
          <w:sz w:val="28"/>
          <w:rtl/>
        </w:rPr>
        <w:t>» می باشد نه اینکه عطف بر «</w:t>
      </w:r>
      <w:r w:rsidRPr="003E7D40">
        <w:rPr>
          <w:rFonts w:hint="cs"/>
          <w:color w:val="008000"/>
          <w:sz w:val="28"/>
          <w:rtl/>
        </w:rPr>
        <w:t>منها ما اصیب</w:t>
      </w:r>
      <w:r w:rsidRPr="00D26330">
        <w:rPr>
          <w:rFonts w:hint="cs"/>
          <w:color w:val="000000" w:themeColor="text1"/>
          <w:sz w:val="28"/>
          <w:rtl/>
        </w:rPr>
        <w:t xml:space="preserve">» باشد زیرا در موارد دیگر «منها» تکرار نشده است. مرحوم خوئی فرموده است موید </w:t>
      </w:r>
      <w:r w:rsidR="000A270E">
        <w:rPr>
          <w:rFonts w:hint="cs"/>
          <w:color w:val="000000" w:themeColor="text1"/>
          <w:sz w:val="28"/>
          <w:rtl/>
        </w:rPr>
        <w:t xml:space="preserve">دیگر </w:t>
      </w:r>
      <w:r w:rsidRPr="00D26330">
        <w:rPr>
          <w:rFonts w:hint="cs"/>
          <w:color w:val="000000" w:themeColor="text1"/>
          <w:sz w:val="28"/>
          <w:rtl/>
        </w:rPr>
        <w:t xml:space="preserve">این مطلب هم این است که همین روایت از عمار </w:t>
      </w:r>
      <w:r w:rsidR="000A270E">
        <w:rPr>
          <w:rFonts w:hint="cs"/>
          <w:color w:val="000000" w:themeColor="text1"/>
          <w:sz w:val="28"/>
          <w:rtl/>
        </w:rPr>
        <w:t xml:space="preserve">در کافی نیز </w:t>
      </w:r>
      <w:r w:rsidRPr="00D26330">
        <w:rPr>
          <w:rFonts w:hint="cs"/>
          <w:color w:val="000000" w:themeColor="text1"/>
          <w:sz w:val="28"/>
          <w:rtl/>
        </w:rPr>
        <w:t>آمده است و فاقد «</w:t>
      </w:r>
      <w:r w:rsidR="00B2099E" w:rsidRPr="00B2099E">
        <w:rPr>
          <w:rFonts w:ascii="Tahoma" w:hAnsi="Tahoma"/>
          <w:color w:val="008000"/>
          <w:sz w:val="28"/>
          <w:shd w:val="clear" w:color="auto" w:fill="FFFFFF"/>
          <w:rtl/>
        </w:rPr>
        <w:t>وَ مِنْهَا أُجُورُ الْقُضَاةِ</w:t>
      </w:r>
      <w:r w:rsidRPr="00D26330">
        <w:rPr>
          <w:rFonts w:hint="cs"/>
          <w:color w:val="000000" w:themeColor="text1"/>
          <w:sz w:val="28"/>
          <w:rtl/>
        </w:rPr>
        <w:t>» است.</w:t>
      </w:r>
      <w:r w:rsidR="000A270E">
        <w:rPr>
          <w:rFonts w:hint="cs"/>
          <w:color w:val="000000" w:themeColor="text1"/>
          <w:sz w:val="28"/>
          <w:rtl/>
        </w:rPr>
        <w:t xml:space="preserve"> </w:t>
      </w:r>
      <w:r w:rsidRPr="00D26330">
        <w:rPr>
          <w:rFonts w:hint="cs"/>
          <w:color w:val="000000" w:themeColor="text1"/>
          <w:sz w:val="28"/>
          <w:rtl/>
        </w:rPr>
        <w:t>در این روایت آمده است «</w:t>
      </w:r>
      <w:r w:rsidRPr="00D26330">
        <w:rPr>
          <w:rFonts w:ascii="Tahoma" w:hAnsi="Tahoma"/>
          <w:color w:val="000000" w:themeColor="text1"/>
          <w:sz w:val="28"/>
          <w:shd w:val="clear" w:color="auto" w:fill="FFFFFF"/>
          <w:rtl/>
        </w:rPr>
        <w:t xml:space="preserve">عِدَّةٌ مِنْ أَصْحَابِنَا عَنْ سَهْلِ بْنِ زِيَادٍ وَ أَحْمَدَ بْنِ مُحَمَّدٍ عَنِ ابْنِ مَحْبُوبٍ عَنِ ابْنِ رِئَابٍ عَنْ عَمَّارِ بْنِ مَرْوَانَ قَالَ: </w:t>
      </w:r>
      <w:r w:rsidRPr="00B2099E">
        <w:rPr>
          <w:rFonts w:ascii="Tahoma" w:hAnsi="Tahoma"/>
          <w:color w:val="008000"/>
          <w:sz w:val="28"/>
          <w:shd w:val="clear" w:color="auto" w:fill="FFFFFF"/>
          <w:rtl/>
        </w:rPr>
        <w:t>سَأَلْتُ أَبَا جَعْفَرٍ ع عَنِ الْغُلُولِ قَالَ كُلُّ شَيْ‏ءٍ غُلَّ مِنَ الْإِمَامِ فَهُوَ سُحْتٌ وَ أَكْلُ مَالِ الْيَتِيمِ وَ شِبْهُهُ سُحْتٌ وَ السُّحْتُ‏ أَنْوَاعٌ‏ كَثِيرَةٌ مِنْهَا أُجُورُ الْفَوَاجِرِ وَ ثَمَنُ الْخَمْرِ وَ النَّبِيذِ الْمُسْكِرِ وَ الرِّبَا بَعْدَ الْبَيِّنَةِ فَأَمَّا الرِّشَا فِي الْحُكْمِ فَإِنَّ ذَلِكَ الْكُفْرُ بِاللَّهِ الْعَظِيمِ وَ بِرَسُولِهِ ص</w:t>
      </w:r>
      <w:r w:rsidRPr="00D26330">
        <w:rPr>
          <w:rFonts w:hint="cs"/>
          <w:color w:val="000000" w:themeColor="text1"/>
          <w:sz w:val="28"/>
          <w:rtl/>
        </w:rPr>
        <w:t>»</w:t>
      </w:r>
      <w:r w:rsidR="00D473F8">
        <w:rPr>
          <w:rStyle w:val="FootnoteReference"/>
          <w:color w:val="000000" w:themeColor="text1"/>
          <w:sz w:val="28"/>
          <w:rtl/>
        </w:rPr>
        <w:footnoteReference w:id="7"/>
      </w:r>
      <w:r w:rsidR="00D473F8">
        <w:rPr>
          <w:rFonts w:hint="cs"/>
          <w:color w:val="000000" w:themeColor="text1"/>
          <w:sz w:val="28"/>
          <w:rtl/>
        </w:rPr>
        <w:t xml:space="preserve"> </w:t>
      </w:r>
      <w:r w:rsidRPr="00D26330">
        <w:rPr>
          <w:rFonts w:hint="cs"/>
          <w:color w:val="000000" w:themeColor="text1"/>
          <w:sz w:val="28"/>
          <w:rtl/>
        </w:rPr>
        <w:t>مرحوم خوئی هم فرموده ب</w:t>
      </w:r>
      <w:r w:rsidR="000A270E">
        <w:rPr>
          <w:rFonts w:hint="cs"/>
          <w:color w:val="000000" w:themeColor="text1"/>
          <w:sz w:val="28"/>
          <w:rtl/>
        </w:rPr>
        <w:t xml:space="preserve">عید است که این روایت دیگری باشد، </w:t>
      </w:r>
      <w:r w:rsidRPr="00D26330">
        <w:rPr>
          <w:rFonts w:hint="cs"/>
          <w:color w:val="000000" w:themeColor="text1"/>
          <w:sz w:val="28"/>
          <w:rtl/>
        </w:rPr>
        <w:t>چون عمار بن مروان در این نقل روایت را برای ابی ایوب نقل کرده است ولی در روایت دیگر راوی علی بن رئاب است</w:t>
      </w:r>
      <w:r w:rsidR="000A270E">
        <w:rPr>
          <w:rFonts w:hint="cs"/>
          <w:color w:val="000000" w:themeColor="text1"/>
          <w:sz w:val="28"/>
          <w:rtl/>
        </w:rPr>
        <w:t xml:space="preserve"> </w:t>
      </w:r>
      <w:r w:rsidRPr="00D26330">
        <w:rPr>
          <w:rFonts w:hint="cs"/>
          <w:color w:val="000000" w:themeColor="text1"/>
          <w:sz w:val="28"/>
          <w:rtl/>
        </w:rPr>
        <w:t xml:space="preserve">و بعید است که برای کسی با این ضمیمه نقل کرده باشد و برای دیگری بدون ضمیمه. عمار هم در یکی از دو نقل اشتباه کرده است زیرا در یکی از نقل ها «ابوجعفر علیه السلام» هست و در دیگری «ابو عبد الله علیه السلام». بعد مرحوم </w:t>
      </w:r>
      <w:bookmarkStart w:id="7" w:name="_GoBack"/>
      <w:r w:rsidRPr="00D26330">
        <w:rPr>
          <w:rFonts w:hint="cs"/>
          <w:color w:val="000000" w:themeColor="text1"/>
          <w:sz w:val="28"/>
          <w:rtl/>
        </w:rPr>
        <w:t>خوئی می فرماید که معلوم نیست عبارت «</w:t>
      </w:r>
      <w:r w:rsidRPr="00D26330">
        <w:rPr>
          <w:rFonts w:ascii="Tahoma" w:hAnsi="Tahoma"/>
          <w:color w:val="000000" w:themeColor="text1"/>
          <w:sz w:val="28"/>
          <w:shd w:val="clear" w:color="auto" w:fill="FFFFFF"/>
          <w:rtl/>
        </w:rPr>
        <w:t xml:space="preserve"> </w:t>
      </w:r>
      <w:r w:rsidRPr="00B2099E">
        <w:rPr>
          <w:rFonts w:ascii="Tahoma" w:hAnsi="Tahoma"/>
          <w:color w:val="008000"/>
          <w:sz w:val="28"/>
          <w:shd w:val="clear" w:color="auto" w:fill="FFFFFF"/>
          <w:rtl/>
        </w:rPr>
        <w:t>وَ مِنْهَا أُجُورُ الْقُضَاةِ</w:t>
      </w:r>
      <w:r w:rsidRPr="00D26330">
        <w:rPr>
          <w:rFonts w:hint="cs"/>
          <w:color w:val="000000" w:themeColor="text1"/>
          <w:sz w:val="28"/>
          <w:rtl/>
        </w:rPr>
        <w:t>» صادر شده باشد و بنابر فرض صدور هم از مصادیق «</w:t>
      </w:r>
      <w:r w:rsidRPr="00B2099E">
        <w:rPr>
          <w:rFonts w:ascii="Tahoma" w:hAnsi="Tahoma"/>
          <w:color w:val="008000"/>
          <w:sz w:val="28"/>
          <w:shd w:val="clear" w:color="auto" w:fill="FFFFFF"/>
          <w:rtl/>
        </w:rPr>
        <w:t xml:space="preserve">مِنْهَا مَا </w:t>
      </w:r>
      <w:bookmarkEnd w:id="7"/>
      <w:r w:rsidRPr="00B2099E">
        <w:rPr>
          <w:rFonts w:ascii="Tahoma" w:hAnsi="Tahoma"/>
          <w:color w:val="008000"/>
          <w:sz w:val="28"/>
          <w:shd w:val="clear" w:color="auto" w:fill="FFFFFF"/>
          <w:rtl/>
        </w:rPr>
        <w:t>أُصِيبَ مِنْ أَعْمَالِ الْوُلَاةِ الظَّلَمَةِ</w:t>
      </w:r>
      <w:r w:rsidRPr="00D26330">
        <w:rPr>
          <w:rFonts w:hint="cs"/>
          <w:color w:val="000000" w:themeColor="text1"/>
          <w:sz w:val="28"/>
          <w:rtl/>
        </w:rPr>
        <w:t>»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6B2" w:rsidRDefault="006416B2" w:rsidP="008B750B">
      <w:pPr>
        <w:spacing w:line="240" w:lineRule="auto"/>
      </w:pPr>
      <w:r>
        <w:separator/>
      </w:r>
    </w:p>
  </w:endnote>
  <w:endnote w:type="continuationSeparator" w:id="0">
    <w:p w:rsidR="006416B2" w:rsidRDefault="006416B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1452D" w:rsidRPr="0061452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6541B6" w:rsidP="001B6799">
          <w:pPr>
            <w:pStyle w:val="Footer"/>
            <w:bidi w:val="0"/>
            <w:rPr>
              <w:color w:val="808080" w:themeColor="background1" w:themeShade="80"/>
              <w:rtl/>
            </w:rPr>
          </w:pPr>
          <w:bookmarkStart w:id="15" w:name="BokAdres"/>
          <w:bookmarkEnd w:id="15"/>
          <w:r>
            <w:rPr>
              <w:color w:val="808080" w:themeColor="background1" w:themeShade="80"/>
            </w:rPr>
            <w:t>F1mq1_13980706-009_mk4_mfeb.ir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6B2" w:rsidRDefault="006416B2" w:rsidP="008B750B">
      <w:pPr>
        <w:spacing w:line="240" w:lineRule="auto"/>
      </w:pPr>
      <w:r>
        <w:separator/>
      </w:r>
    </w:p>
  </w:footnote>
  <w:footnote w:type="continuationSeparator" w:id="0">
    <w:p w:rsidR="006416B2" w:rsidRDefault="006416B2" w:rsidP="008B750B">
      <w:pPr>
        <w:spacing w:line="240" w:lineRule="auto"/>
      </w:pPr>
      <w:r>
        <w:continuationSeparator/>
      </w:r>
    </w:p>
  </w:footnote>
  <w:footnote w:id="1">
    <w:p w:rsidR="00F42DE6" w:rsidRPr="00F42DE6" w:rsidRDefault="00F42DE6" w:rsidP="00F42DE6">
      <w:pPr>
        <w:pStyle w:val="FootnoteText"/>
      </w:pPr>
      <w:r w:rsidRPr="00F42DE6">
        <w:footnoteRef/>
      </w:r>
      <w:r w:rsidRPr="00F42DE6">
        <w:rPr>
          <w:rtl/>
        </w:rPr>
        <w:t xml:space="preserve"> </w:t>
      </w:r>
      <w:hyperlink r:id="rId1" w:history="1">
        <w:r w:rsidRPr="00F42DE6">
          <w:rPr>
            <w:rStyle w:val="Hyperlink"/>
            <w:rFonts w:hint="cs"/>
            <w:rtl/>
          </w:rPr>
          <w:t>القضاء</w:t>
        </w:r>
        <w:r w:rsidRPr="00F42DE6">
          <w:rPr>
            <w:rStyle w:val="Hyperlink"/>
            <w:rtl/>
          </w:rPr>
          <w:t xml:space="preserve"> </w:t>
        </w:r>
        <w:r w:rsidRPr="00F42DE6">
          <w:rPr>
            <w:rStyle w:val="Hyperlink"/>
            <w:rFonts w:hint="cs"/>
            <w:rtl/>
          </w:rPr>
          <w:t>والشهادات،</w:t>
        </w:r>
        <w:r w:rsidRPr="00F42DE6">
          <w:rPr>
            <w:rStyle w:val="Hyperlink"/>
            <w:rtl/>
          </w:rPr>
          <w:t xml:space="preserve"> </w:t>
        </w:r>
        <w:r w:rsidRPr="00F42DE6">
          <w:rPr>
            <w:rStyle w:val="Hyperlink"/>
            <w:rFonts w:ascii="Cambria" w:hAnsi="Cambria" w:cs="Cambria" w:hint="cs"/>
            <w:rtl/>
          </w:rPr>
          <w:t> </w:t>
        </w:r>
        <w:r w:rsidRPr="00F42DE6">
          <w:rPr>
            <w:rStyle w:val="Hyperlink"/>
            <w:rFonts w:hint="cs"/>
            <w:rtl/>
          </w:rPr>
          <w:t>الخوئي،</w:t>
        </w:r>
        <w:r w:rsidRPr="00F42DE6">
          <w:rPr>
            <w:rStyle w:val="Hyperlink"/>
            <w:rtl/>
          </w:rPr>
          <w:t xml:space="preserve"> </w:t>
        </w:r>
        <w:r w:rsidRPr="00F42DE6">
          <w:rPr>
            <w:rStyle w:val="Hyperlink"/>
            <w:rFonts w:hint="cs"/>
            <w:rtl/>
          </w:rPr>
          <w:t>السيد</w:t>
        </w:r>
        <w:r w:rsidRPr="00F42DE6">
          <w:rPr>
            <w:rStyle w:val="Hyperlink"/>
            <w:rtl/>
          </w:rPr>
          <w:t xml:space="preserve"> </w:t>
        </w:r>
        <w:r w:rsidRPr="00F42DE6">
          <w:rPr>
            <w:rStyle w:val="Hyperlink"/>
            <w:rFonts w:hint="cs"/>
            <w:rtl/>
          </w:rPr>
          <w:t>ابوالقاسم،</w:t>
        </w:r>
        <w:r w:rsidRPr="00F42DE6">
          <w:rPr>
            <w:rStyle w:val="Hyperlink"/>
            <w:rtl/>
          </w:rPr>
          <w:t xml:space="preserve"> </w:t>
        </w:r>
        <w:r w:rsidRPr="00F42DE6">
          <w:rPr>
            <w:rStyle w:val="Hyperlink"/>
            <w:rFonts w:hint="cs"/>
            <w:rtl/>
          </w:rPr>
          <w:t>ج</w:t>
        </w:r>
        <w:r w:rsidRPr="00F42DE6">
          <w:rPr>
            <w:rStyle w:val="Hyperlink"/>
            <w:rtl/>
          </w:rPr>
          <w:t>1</w:t>
        </w:r>
        <w:r w:rsidRPr="00F42DE6">
          <w:rPr>
            <w:rStyle w:val="Hyperlink"/>
            <w:rFonts w:hint="cs"/>
            <w:rtl/>
          </w:rPr>
          <w:t>،</w:t>
        </w:r>
        <w:r w:rsidRPr="00F42DE6">
          <w:rPr>
            <w:rStyle w:val="Hyperlink"/>
            <w:rtl/>
          </w:rPr>
          <w:t xml:space="preserve"> </w:t>
        </w:r>
        <w:r w:rsidRPr="00F42DE6">
          <w:rPr>
            <w:rStyle w:val="Hyperlink"/>
            <w:rFonts w:hint="cs"/>
            <w:rtl/>
          </w:rPr>
          <w:t>ص</w:t>
        </w:r>
        <w:r w:rsidRPr="00F42DE6">
          <w:rPr>
            <w:rStyle w:val="Hyperlink"/>
            <w:rtl/>
          </w:rPr>
          <w:t>16.</w:t>
        </w:r>
      </w:hyperlink>
    </w:p>
  </w:footnote>
  <w:footnote w:id="2">
    <w:p w:rsidR="009E0DBE" w:rsidRPr="00A57C08" w:rsidRDefault="009E0DBE" w:rsidP="009E0DBE">
      <w:pPr>
        <w:pStyle w:val="FootnoteText"/>
        <w:rPr>
          <w:rtl/>
        </w:rPr>
      </w:pPr>
      <w:r w:rsidRPr="00A57C08">
        <w:footnoteRef/>
      </w:r>
      <w:r w:rsidRPr="00A57C08">
        <w:rPr>
          <w:rtl/>
        </w:rPr>
        <w:t xml:space="preserve"> </w:t>
      </w:r>
      <w:r w:rsidRPr="00A57C08">
        <w:rPr>
          <w:rFonts w:hint="cs"/>
          <w:rtl/>
        </w:rPr>
        <w:t>سوره</w:t>
      </w:r>
      <w:r w:rsidRPr="00A57C08">
        <w:rPr>
          <w:rtl/>
        </w:rPr>
        <w:t xml:space="preserve"> </w:t>
      </w:r>
      <w:r w:rsidRPr="00A57C08">
        <w:rPr>
          <w:rFonts w:hint="cs"/>
          <w:rtl/>
        </w:rPr>
        <w:t>انعام،</w:t>
      </w:r>
      <w:r w:rsidRPr="00A57C08">
        <w:rPr>
          <w:rtl/>
        </w:rPr>
        <w:t xml:space="preserve"> </w:t>
      </w:r>
      <w:r w:rsidRPr="00A57C08">
        <w:rPr>
          <w:rFonts w:hint="cs"/>
          <w:rtl/>
        </w:rPr>
        <w:t>آيه</w:t>
      </w:r>
      <w:r w:rsidRPr="00A57C08">
        <w:rPr>
          <w:rtl/>
        </w:rPr>
        <w:t xml:space="preserve"> 90.</w:t>
      </w:r>
    </w:p>
  </w:footnote>
  <w:footnote w:id="3">
    <w:p w:rsidR="009E0DBE" w:rsidRPr="00A57C08" w:rsidRDefault="009E0DBE" w:rsidP="009E0DBE">
      <w:pPr>
        <w:pStyle w:val="FootnoteText"/>
        <w:rPr>
          <w:rtl/>
        </w:rPr>
      </w:pPr>
      <w:r w:rsidRPr="00A57C08">
        <w:footnoteRef/>
      </w:r>
      <w:r w:rsidRPr="00A57C08">
        <w:rPr>
          <w:rtl/>
        </w:rPr>
        <w:t xml:space="preserve"> </w:t>
      </w:r>
      <w:r w:rsidRPr="00A57C08">
        <w:rPr>
          <w:rFonts w:hint="cs"/>
          <w:rtl/>
        </w:rPr>
        <w:t>سوره</w:t>
      </w:r>
      <w:r w:rsidRPr="00A57C08">
        <w:rPr>
          <w:rtl/>
        </w:rPr>
        <w:t xml:space="preserve"> </w:t>
      </w:r>
      <w:r w:rsidRPr="00A57C08">
        <w:rPr>
          <w:rFonts w:hint="cs"/>
          <w:rtl/>
        </w:rPr>
        <w:t>شعراء،</w:t>
      </w:r>
      <w:r w:rsidRPr="00A57C08">
        <w:rPr>
          <w:rtl/>
        </w:rPr>
        <w:t xml:space="preserve"> </w:t>
      </w:r>
      <w:r w:rsidRPr="00A57C08">
        <w:rPr>
          <w:rFonts w:hint="cs"/>
          <w:rtl/>
        </w:rPr>
        <w:t>آيه</w:t>
      </w:r>
      <w:r w:rsidRPr="00A57C08">
        <w:rPr>
          <w:rtl/>
        </w:rPr>
        <w:t xml:space="preserve"> 109.</w:t>
      </w:r>
    </w:p>
  </w:footnote>
  <w:footnote w:id="4">
    <w:p w:rsidR="00D446E8" w:rsidRPr="00D446E8" w:rsidRDefault="00D446E8" w:rsidP="00D446E8">
      <w:pPr>
        <w:pStyle w:val="FootnoteText"/>
      </w:pPr>
      <w:r w:rsidRPr="00D446E8">
        <w:footnoteRef/>
      </w:r>
      <w:r w:rsidRPr="00D446E8">
        <w:rPr>
          <w:rtl/>
        </w:rPr>
        <w:t xml:space="preserve"> </w:t>
      </w:r>
      <w:hyperlink r:id="rId2" w:history="1">
        <w:r w:rsidRPr="00D446E8">
          <w:rPr>
            <w:rStyle w:val="Hyperlink"/>
            <w:rFonts w:hint="cs"/>
            <w:rtl/>
          </w:rPr>
          <w:t>الخصال،</w:t>
        </w:r>
        <w:r w:rsidRPr="00D446E8">
          <w:rPr>
            <w:rStyle w:val="Hyperlink"/>
            <w:rtl/>
          </w:rPr>
          <w:t xml:space="preserve"> </w:t>
        </w:r>
        <w:r w:rsidRPr="00D446E8">
          <w:rPr>
            <w:rStyle w:val="Hyperlink"/>
            <w:rFonts w:hint="cs"/>
            <w:rtl/>
          </w:rPr>
          <w:t>الشيخ</w:t>
        </w:r>
        <w:r w:rsidRPr="00D446E8">
          <w:rPr>
            <w:rStyle w:val="Hyperlink"/>
            <w:rtl/>
          </w:rPr>
          <w:t xml:space="preserve"> </w:t>
        </w:r>
        <w:r w:rsidRPr="00D446E8">
          <w:rPr>
            <w:rStyle w:val="Hyperlink"/>
            <w:rFonts w:hint="cs"/>
            <w:rtl/>
          </w:rPr>
          <w:t>الصدوق،</w:t>
        </w:r>
        <w:r w:rsidRPr="00D446E8">
          <w:rPr>
            <w:rStyle w:val="Hyperlink"/>
            <w:rtl/>
          </w:rPr>
          <w:t xml:space="preserve"> </w:t>
        </w:r>
        <w:r w:rsidRPr="00D446E8">
          <w:rPr>
            <w:rStyle w:val="Hyperlink"/>
            <w:rFonts w:hint="cs"/>
            <w:rtl/>
          </w:rPr>
          <w:t>ج</w:t>
        </w:r>
        <w:r w:rsidRPr="00D446E8">
          <w:rPr>
            <w:rStyle w:val="Hyperlink"/>
            <w:rtl/>
          </w:rPr>
          <w:t>1</w:t>
        </w:r>
        <w:r w:rsidRPr="00D446E8">
          <w:rPr>
            <w:rStyle w:val="Hyperlink"/>
            <w:rFonts w:hint="cs"/>
            <w:rtl/>
          </w:rPr>
          <w:t>،</w:t>
        </w:r>
        <w:r w:rsidRPr="00D446E8">
          <w:rPr>
            <w:rStyle w:val="Hyperlink"/>
            <w:rtl/>
          </w:rPr>
          <w:t xml:space="preserve"> </w:t>
        </w:r>
        <w:r w:rsidRPr="00D446E8">
          <w:rPr>
            <w:rStyle w:val="Hyperlink"/>
            <w:rFonts w:hint="cs"/>
            <w:rtl/>
          </w:rPr>
          <w:t>ص</w:t>
        </w:r>
        <w:r w:rsidRPr="00D446E8">
          <w:rPr>
            <w:rStyle w:val="Hyperlink"/>
            <w:rtl/>
          </w:rPr>
          <w:t>329.</w:t>
        </w:r>
      </w:hyperlink>
    </w:p>
  </w:footnote>
  <w:footnote w:id="5">
    <w:p w:rsidR="00C651CA" w:rsidRPr="00C651CA" w:rsidRDefault="00C651CA" w:rsidP="00C651CA">
      <w:pPr>
        <w:pStyle w:val="FootnoteText"/>
        <w:rPr>
          <w:rtl/>
        </w:rPr>
      </w:pPr>
      <w:r w:rsidRPr="00C651CA">
        <w:footnoteRef/>
      </w:r>
      <w:r w:rsidRPr="00C651CA">
        <w:rPr>
          <w:rtl/>
        </w:rPr>
        <w:t xml:space="preserve"> </w:t>
      </w:r>
      <w:hyperlink r:id="rId3" w:history="1">
        <w:r w:rsidRPr="00C651CA">
          <w:rPr>
            <w:rStyle w:val="Hyperlink"/>
            <w:rFonts w:hint="cs"/>
            <w:rtl/>
          </w:rPr>
          <w:t>معانی</w:t>
        </w:r>
        <w:r w:rsidRPr="00C651CA">
          <w:rPr>
            <w:rStyle w:val="Hyperlink"/>
            <w:rtl/>
          </w:rPr>
          <w:t xml:space="preserve"> </w:t>
        </w:r>
        <w:r w:rsidRPr="00C651CA">
          <w:rPr>
            <w:rStyle w:val="Hyperlink"/>
            <w:rFonts w:hint="cs"/>
            <w:rtl/>
          </w:rPr>
          <w:t>الأخبار،</w:t>
        </w:r>
        <w:r w:rsidRPr="00C651CA">
          <w:rPr>
            <w:rStyle w:val="Hyperlink"/>
            <w:rtl/>
          </w:rPr>
          <w:t xml:space="preserve"> </w:t>
        </w:r>
        <w:r w:rsidRPr="00C651CA">
          <w:rPr>
            <w:rStyle w:val="Hyperlink"/>
            <w:rFonts w:hint="cs"/>
            <w:rtl/>
          </w:rPr>
          <w:t>شیخ</w:t>
        </w:r>
        <w:r w:rsidRPr="00C651CA">
          <w:rPr>
            <w:rStyle w:val="Hyperlink"/>
            <w:rtl/>
          </w:rPr>
          <w:t xml:space="preserve"> </w:t>
        </w:r>
        <w:r w:rsidRPr="00C651CA">
          <w:rPr>
            <w:rStyle w:val="Hyperlink"/>
            <w:rFonts w:hint="cs"/>
            <w:rtl/>
          </w:rPr>
          <w:t>صدوق،</w:t>
        </w:r>
        <w:r w:rsidRPr="00C651CA">
          <w:rPr>
            <w:rStyle w:val="Hyperlink"/>
            <w:rtl/>
          </w:rPr>
          <w:t xml:space="preserve"> </w:t>
        </w:r>
        <w:r w:rsidRPr="00C651CA">
          <w:rPr>
            <w:rStyle w:val="Hyperlink"/>
            <w:rFonts w:hint="cs"/>
            <w:rtl/>
          </w:rPr>
          <w:t>ج</w:t>
        </w:r>
        <w:r w:rsidRPr="00C651CA">
          <w:rPr>
            <w:rStyle w:val="Hyperlink"/>
            <w:rtl/>
          </w:rPr>
          <w:t>1</w:t>
        </w:r>
        <w:r w:rsidRPr="00C651CA">
          <w:rPr>
            <w:rStyle w:val="Hyperlink"/>
            <w:rFonts w:hint="cs"/>
            <w:rtl/>
          </w:rPr>
          <w:t>،</w:t>
        </w:r>
        <w:r w:rsidRPr="00C651CA">
          <w:rPr>
            <w:rStyle w:val="Hyperlink"/>
            <w:rtl/>
          </w:rPr>
          <w:t xml:space="preserve"> </w:t>
        </w:r>
        <w:r w:rsidRPr="00C651CA">
          <w:rPr>
            <w:rStyle w:val="Hyperlink"/>
            <w:rFonts w:hint="cs"/>
            <w:rtl/>
          </w:rPr>
          <w:t>ص</w:t>
        </w:r>
        <w:r w:rsidRPr="00C651CA">
          <w:rPr>
            <w:rStyle w:val="Hyperlink"/>
            <w:rtl/>
          </w:rPr>
          <w:t>211.</w:t>
        </w:r>
      </w:hyperlink>
    </w:p>
  </w:footnote>
  <w:footnote w:id="6">
    <w:p w:rsidR="00C651CA" w:rsidRPr="00C651CA" w:rsidRDefault="00C651CA" w:rsidP="00C651CA">
      <w:pPr>
        <w:pStyle w:val="FootnoteText"/>
      </w:pPr>
      <w:r w:rsidRPr="00C651CA">
        <w:footnoteRef/>
      </w:r>
      <w:r w:rsidRPr="00C651CA">
        <w:rPr>
          <w:rtl/>
        </w:rPr>
        <w:t xml:space="preserve"> </w:t>
      </w:r>
      <w:hyperlink r:id="rId4" w:history="1">
        <w:r w:rsidRPr="00C651CA">
          <w:rPr>
            <w:rStyle w:val="Hyperlink"/>
            <w:rFonts w:hint="cs"/>
            <w:rtl/>
          </w:rPr>
          <w:t>القضاء</w:t>
        </w:r>
        <w:r w:rsidRPr="00C651CA">
          <w:rPr>
            <w:rStyle w:val="Hyperlink"/>
            <w:rtl/>
          </w:rPr>
          <w:t xml:space="preserve"> </w:t>
        </w:r>
        <w:r w:rsidRPr="00C651CA">
          <w:rPr>
            <w:rStyle w:val="Hyperlink"/>
            <w:rFonts w:hint="cs"/>
            <w:rtl/>
          </w:rPr>
          <w:t>والشهادات،</w:t>
        </w:r>
        <w:r w:rsidRPr="00C651CA">
          <w:rPr>
            <w:rStyle w:val="Hyperlink"/>
            <w:rtl/>
          </w:rPr>
          <w:t xml:space="preserve"> </w:t>
        </w:r>
        <w:r w:rsidRPr="00C651CA">
          <w:rPr>
            <w:rStyle w:val="Hyperlink"/>
            <w:rFonts w:ascii="Cambria" w:hAnsi="Cambria" w:cs="Cambria" w:hint="cs"/>
            <w:rtl/>
          </w:rPr>
          <w:t> </w:t>
        </w:r>
        <w:r w:rsidRPr="00C651CA">
          <w:rPr>
            <w:rStyle w:val="Hyperlink"/>
            <w:rFonts w:hint="cs"/>
            <w:rtl/>
          </w:rPr>
          <w:t>الخوئي،</w:t>
        </w:r>
        <w:r w:rsidRPr="00C651CA">
          <w:rPr>
            <w:rStyle w:val="Hyperlink"/>
            <w:rtl/>
          </w:rPr>
          <w:t xml:space="preserve"> </w:t>
        </w:r>
        <w:r w:rsidRPr="00C651CA">
          <w:rPr>
            <w:rStyle w:val="Hyperlink"/>
            <w:rFonts w:hint="cs"/>
            <w:rtl/>
          </w:rPr>
          <w:t>السيد</w:t>
        </w:r>
        <w:r w:rsidRPr="00C651CA">
          <w:rPr>
            <w:rStyle w:val="Hyperlink"/>
            <w:rtl/>
          </w:rPr>
          <w:t xml:space="preserve"> </w:t>
        </w:r>
        <w:r w:rsidRPr="00C651CA">
          <w:rPr>
            <w:rStyle w:val="Hyperlink"/>
            <w:rFonts w:hint="cs"/>
            <w:rtl/>
          </w:rPr>
          <w:t>ابوالقاسم،</w:t>
        </w:r>
        <w:r w:rsidRPr="00C651CA">
          <w:rPr>
            <w:rStyle w:val="Hyperlink"/>
            <w:rtl/>
          </w:rPr>
          <w:t xml:space="preserve"> </w:t>
        </w:r>
        <w:r w:rsidRPr="00C651CA">
          <w:rPr>
            <w:rStyle w:val="Hyperlink"/>
            <w:rFonts w:hint="cs"/>
            <w:rtl/>
          </w:rPr>
          <w:t>ج</w:t>
        </w:r>
        <w:r w:rsidRPr="00C651CA">
          <w:rPr>
            <w:rStyle w:val="Hyperlink"/>
            <w:rtl/>
          </w:rPr>
          <w:t>1</w:t>
        </w:r>
        <w:r w:rsidRPr="00C651CA">
          <w:rPr>
            <w:rStyle w:val="Hyperlink"/>
            <w:rFonts w:hint="cs"/>
            <w:rtl/>
          </w:rPr>
          <w:t>،</w:t>
        </w:r>
        <w:r w:rsidRPr="00C651CA">
          <w:rPr>
            <w:rStyle w:val="Hyperlink"/>
            <w:rtl/>
          </w:rPr>
          <w:t xml:space="preserve"> </w:t>
        </w:r>
        <w:r w:rsidRPr="00C651CA">
          <w:rPr>
            <w:rStyle w:val="Hyperlink"/>
            <w:rFonts w:hint="cs"/>
            <w:rtl/>
          </w:rPr>
          <w:t>ص</w:t>
        </w:r>
        <w:r w:rsidRPr="00C651CA">
          <w:rPr>
            <w:rStyle w:val="Hyperlink"/>
            <w:rtl/>
          </w:rPr>
          <w:t>18.</w:t>
        </w:r>
      </w:hyperlink>
    </w:p>
  </w:footnote>
  <w:footnote w:id="7">
    <w:p w:rsidR="00D473F8" w:rsidRPr="00D473F8" w:rsidRDefault="00D473F8" w:rsidP="00D473F8">
      <w:pPr>
        <w:pStyle w:val="FootnoteText"/>
        <w:rPr>
          <w:rFonts w:hint="cs"/>
          <w:rtl/>
        </w:rPr>
      </w:pPr>
      <w:r w:rsidRPr="00D473F8">
        <w:footnoteRef/>
      </w:r>
      <w:r w:rsidRPr="00D473F8">
        <w:rPr>
          <w:rtl/>
        </w:rPr>
        <w:t xml:space="preserve"> </w:t>
      </w:r>
      <w:hyperlink r:id="rId5" w:history="1">
        <w:r w:rsidRPr="00D473F8">
          <w:rPr>
            <w:rStyle w:val="Hyperlink"/>
            <w:rFonts w:hint="cs"/>
            <w:rtl/>
          </w:rPr>
          <w:t>الکافی،</w:t>
        </w:r>
        <w:r w:rsidRPr="00D473F8">
          <w:rPr>
            <w:rStyle w:val="Hyperlink"/>
            <w:rtl/>
          </w:rPr>
          <w:t xml:space="preserve"> </w:t>
        </w:r>
        <w:r w:rsidRPr="00D473F8">
          <w:rPr>
            <w:rStyle w:val="Hyperlink"/>
            <w:rFonts w:hint="cs"/>
            <w:rtl/>
          </w:rPr>
          <w:t>محمد</w:t>
        </w:r>
        <w:r w:rsidRPr="00D473F8">
          <w:rPr>
            <w:rStyle w:val="Hyperlink"/>
            <w:rtl/>
          </w:rPr>
          <w:t xml:space="preserve"> </w:t>
        </w:r>
        <w:r w:rsidRPr="00D473F8">
          <w:rPr>
            <w:rStyle w:val="Hyperlink"/>
            <w:rFonts w:hint="cs"/>
            <w:rtl/>
          </w:rPr>
          <w:t>بن</w:t>
        </w:r>
        <w:r w:rsidRPr="00D473F8">
          <w:rPr>
            <w:rStyle w:val="Hyperlink"/>
            <w:rtl/>
          </w:rPr>
          <w:t xml:space="preserve"> </w:t>
        </w:r>
        <w:r w:rsidRPr="00D473F8">
          <w:rPr>
            <w:rStyle w:val="Hyperlink"/>
            <w:rFonts w:hint="cs"/>
            <w:rtl/>
          </w:rPr>
          <w:t>یعقوب</w:t>
        </w:r>
        <w:r w:rsidRPr="00D473F8">
          <w:rPr>
            <w:rStyle w:val="Hyperlink"/>
            <w:rtl/>
          </w:rPr>
          <w:t xml:space="preserve"> </w:t>
        </w:r>
        <w:r w:rsidRPr="00D473F8">
          <w:rPr>
            <w:rStyle w:val="Hyperlink"/>
            <w:rFonts w:hint="cs"/>
            <w:rtl/>
          </w:rPr>
          <w:t>کلینی،</w:t>
        </w:r>
        <w:r w:rsidRPr="00D473F8">
          <w:rPr>
            <w:rStyle w:val="Hyperlink"/>
            <w:rtl/>
          </w:rPr>
          <w:t xml:space="preserve"> </w:t>
        </w:r>
        <w:r w:rsidRPr="00D473F8">
          <w:rPr>
            <w:rStyle w:val="Hyperlink"/>
            <w:rFonts w:hint="cs"/>
            <w:rtl/>
          </w:rPr>
          <w:t>ج</w:t>
        </w:r>
        <w:r w:rsidRPr="00D473F8">
          <w:rPr>
            <w:rStyle w:val="Hyperlink"/>
            <w:rtl/>
          </w:rPr>
          <w:t>5</w:t>
        </w:r>
        <w:r w:rsidRPr="00D473F8">
          <w:rPr>
            <w:rStyle w:val="Hyperlink"/>
            <w:rFonts w:hint="cs"/>
            <w:rtl/>
          </w:rPr>
          <w:t>،</w:t>
        </w:r>
        <w:r w:rsidRPr="00D473F8">
          <w:rPr>
            <w:rStyle w:val="Hyperlink"/>
            <w:rtl/>
          </w:rPr>
          <w:t xml:space="preserve"> </w:t>
        </w:r>
        <w:r w:rsidRPr="00D473F8">
          <w:rPr>
            <w:rStyle w:val="Hyperlink"/>
            <w:rFonts w:hint="cs"/>
            <w:rtl/>
          </w:rPr>
          <w:t>ص</w:t>
        </w:r>
        <w:r w:rsidRPr="00D473F8">
          <w:rPr>
            <w:rStyle w:val="Hyperlink"/>
            <w:rtl/>
          </w:rPr>
          <w:t>126.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6541B6">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6541B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6541B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6541B6">
      <w:rPr>
        <w:sz w:val="24"/>
        <w:szCs w:val="24"/>
        <w:rtl/>
      </w:rPr>
      <w:t>6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6541B6">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6541B6">
      <w:rPr>
        <w:rFonts w:hint="cs"/>
        <w:sz w:val="24"/>
        <w:szCs w:val="24"/>
        <w:rtl/>
      </w:rPr>
      <w:t>مهدی</w:t>
    </w:r>
    <w:r w:rsidR="006541B6">
      <w:rPr>
        <w:sz w:val="24"/>
        <w:szCs w:val="24"/>
        <w:rtl/>
      </w:rPr>
      <w:t xml:space="preserve"> </w:t>
    </w:r>
    <w:r w:rsidR="006541B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6541B6">
      <w:rPr>
        <w:rFonts w:hint="cs"/>
        <w:sz w:val="24"/>
        <w:szCs w:val="24"/>
        <w:rtl/>
      </w:rPr>
      <w:t>احکام</w:t>
    </w:r>
    <w:r w:rsidR="006541B6">
      <w:rPr>
        <w:sz w:val="24"/>
        <w:szCs w:val="24"/>
        <w:rtl/>
      </w:rPr>
      <w:t xml:space="preserve"> </w:t>
    </w:r>
    <w:r w:rsidR="006541B6">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87D50"/>
    <w:rsid w:val="000913AA"/>
    <w:rsid w:val="00094847"/>
    <w:rsid w:val="00096C63"/>
    <w:rsid w:val="000A270E"/>
    <w:rsid w:val="000B5DB5"/>
    <w:rsid w:val="000B74AD"/>
    <w:rsid w:val="000C3947"/>
    <w:rsid w:val="000D2A37"/>
    <w:rsid w:val="000D30E9"/>
    <w:rsid w:val="000D6818"/>
    <w:rsid w:val="000E335E"/>
    <w:rsid w:val="000F16CF"/>
    <w:rsid w:val="000F3D85"/>
    <w:rsid w:val="000F5BAC"/>
    <w:rsid w:val="00102585"/>
    <w:rsid w:val="00114AB7"/>
    <w:rsid w:val="00116B2B"/>
    <w:rsid w:val="00124E3D"/>
    <w:rsid w:val="00127E95"/>
    <w:rsid w:val="00130659"/>
    <w:rsid w:val="001347C7"/>
    <w:rsid w:val="001349BA"/>
    <w:rsid w:val="001356B0"/>
    <w:rsid w:val="00151937"/>
    <w:rsid w:val="00181844"/>
    <w:rsid w:val="001837E9"/>
    <w:rsid w:val="00185F7C"/>
    <w:rsid w:val="00187DFA"/>
    <w:rsid w:val="001A1BC1"/>
    <w:rsid w:val="001A1EA5"/>
    <w:rsid w:val="001A2574"/>
    <w:rsid w:val="001A27D7"/>
    <w:rsid w:val="001A294E"/>
    <w:rsid w:val="001A4ED8"/>
    <w:rsid w:val="001B2488"/>
    <w:rsid w:val="001B6799"/>
    <w:rsid w:val="001C1362"/>
    <w:rsid w:val="001C6DB5"/>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E7D40"/>
    <w:rsid w:val="003F5B46"/>
    <w:rsid w:val="00401363"/>
    <w:rsid w:val="00402E47"/>
    <w:rsid w:val="00425015"/>
    <w:rsid w:val="00430994"/>
    <w:rsid w:val="00441B6D"/>
    <w:rsid w:val="004556EF"/>
    <w:rsid w:val="00462B07"/>
    <w:rsid w:val="00465BD2"/>
    <w:rsid w:val="004715C8"/>
    <w:rsid w:val="004744A1"/>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1715"/>
    <w:rsid w:val="005968EF"/>
    <w:rsid w:val="00596C1E"/>
    <w:rsid w:val="005A2E26"/>
    <w:rsid w:val="005B5C3A"/>
    <w:rsid w:val="005B7BCA"/>
    <w:rsid w:val="005C0DAE"/>
    <w:rsid w:val="005C188E"/>
    <w:rsid w:val="005D2349"/>
    <w:rsid w:val="005E1B60"/>
    <w:rsid w:val="005E5507"/>
    <w:rsid w:val="005E607B"/>
    <w:rsid w:val="005F0A8D"/>
    <w:rsid w:val="00601229"/>
    <w:rsid w:val="00603B67"/>
    <w:rsid w:val="0060794E"/>
    <w:rsid w:val="0061452D"/>
    <w:rsid w:val="006162A2"/>
    <w:rsid w:val="006240DA"/>
    <w:rsid w:val="0063256E"/>
    <w:rsid w:val="00633F04"/>
    <w:rsid w:val="00635219"/>
    <w:rsid w:val="00635EC0"/>
    <w:rsid w:val="00640B58"/>
    <w:rsid w:val="006416B2"/>
    <w:rsid w:val="00651B02"/>
    <w:rsid w:val="00651B19"/>
    <w:rsid w:val="006541B6"/>
    <w:rsid w:val="00660A29"/>
    <w:rsid w:val="00695519"/>
    <w:rsid w:val="006A4134"/>
    <w:rsid w:val="006A5DDA"/>
    <w:rsid w:val="006A6701"/>
    <w:rsid w:val="006B21F4"/>
    <w:rsid w:val="006B3753"/>
    <w:rsid w:val="006B7AD6"/>
    <w:rsid w:val="006C50FD"/>
    <w:rsid w:val="006C6894"/>
    <w:rsid w:val="006D1DD4"/>
    <w:rsid w:val="006D4014"/>
    <w:rsid w:val="006D44C1"/>
    <w:rsid w:val="006E5651"/>
    <w:rsid w:val="006E5B85"/>
    <w:rsid w:val="006F026A"/>
    <w:rsid w:val="007009A7"/>
    <w:rsid w:val="0070265B"/>
    <w:rsid w:val="007029B7"/>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CA7"/>
    <w:rsid w:val="007A4E18"/>
    <w:rsid w:val="007A7B8C"/>
    <w:rsid w:val="007C6D9E"/>
    <w:rsid w:val="007C7308"/>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B7AA8"/>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0DB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1D63"/>
    <w:rsid w:val="00AF3925"/>
    <w:rsid w:val="00B1296B"/>
    <w:rsid w:val="00B2099E"/>
    <w:rsid w:val="00B2292F"/>
    <w:rsid w:val="00B43169"/>
    <w:rsid w:val="00B501A8"/>
    <w:rsid w:val="00B55AE4"/>
    <w:rsid w:val="00B70B46"/>
    <w:rsid w:val="00B739B0"/>
    <w:rsid w:val="00B814A3"/>
    <w:rsid w:val="00B96F38"/>
    <w:rsid w:val="00BB161E"/>
    <w:rsid w:val="00BC716B"/>
    <w:rsid w:val="00BD0E74"/>
    <w:rsid w:val="00BD5F8C"/>
    <w:rsid w:val="00BE29DD"/>
    <w:rsid w:val="00C066AF"/>
    <w:rsid w:val="00C10E06"/>
    <w:rsid w:val="00C145B8"/>
    <w:rsid w:val="00C20168"/>
    <w:rsid w:val="00C2438F"/>
    <w:rsid w:val="00C31AF0"/>
    <w:rsid w:val="00C32A7E"/>
    <w:rsid w:val="00C34F28"/>
    <w:rsid w:val="00C368DF"/>
    <w:rsid w:val="00C442C5"/>
    <w:rsid w:val="00C57B5C"/>
    <w:rsid w:val="00C57C7C"/>
    <w:rsid w:val="00C61049"/>
    <w:rsid w:val="00C63FFE"/>
    <w:rsid w:val="00C651CA"/>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46E8"/>
    <w:rsid w:val="00D473F8"/>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0E9D"/>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DE6"/>
    <w:rsid w:val="00F42EE1"/>
    <w:rsid w:val="00F60F1F"/>
    <w:rsid w:val="00F64141"/>
    <w:rsid w:val="00F67508"/>
    <w:rsid w:val="00F71FC9"/>
    <w:rsid w:val="00F73B48"/>
    <w:rsid w:val="00F74F51"/>
    <w:rsid w:val="00F84250"/>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7FF0E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651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5257/1/211/&#1575;&#1604;&#1585;&#1617;&#1616;&#1588;&#1618;&#1608;&#1614;&#1577;&#1615;" TargetMode="External"/><Relationship Id="rId2" Type="http://schemas.openxmlformats.org/officeDocument/2006/relationships/hyperlink" Target="http://lib.eshia.ir/15339/1/329/&#1605;&#1585;&#1608;&#1575;&#1606;" TargetMode="External"/><Relationship Id="rId1" Type="http://schemas.openxmlformats.org/officeDocument/2006/relationships/hyperlink" Target="http://lib.eshia.ir/11208/1/16/&#1608;&#1575;&#1604;&#1605;&#1602;&#1591;&#1608;&#1593;" TargetMode="External"/><Relationship Id="rId5" Type="http://schemas.openxmlformats.org/officeDocument/2006/relationships/hyperlink" Target="http://lib.eshia.ir/11005/5/126/&#1575;&#1604;&#1594;&#1604;&#1608;&#1604;" TargetMode="External"/><Relationship Id="rId4" Type="http://schemas.openxmlformats.org/officeDocument/2006/relationships/hyperlink" Target="http://lib.eshia.ir/11208/1/18/&#1601;&#1575;&#1604;&#1605;&#1593;&#1606;&#16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B726B-5AE1-4CDB-87AF-10C253075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4</Pages>
  <Words>1247</Words>
  <Characters>7108</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2019-09-15T11:18:00Z</cp:lastPrinted>
  <dcterms:created xsi:type="dcterms:W3CDTF">2019-09-15T11:18:00Z</dcterms:created>
  <dcterms:modified xsi:type="dcterms:W3CDTF">2019-09-15T11:26:00Z</dcterms:modified>
  <cp:contentStatus>ویرایش 2.5</cp:contentStatus>
  <cp:version>2.7</cp:version>
</cp:coreProperties>
</file>