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03A31"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0931535" w:history="1">
        <w:r w:rsidR="00D03A31" w:rsidRPr="004D6230">
          <w:rPr>
            <w:rStyle w:val="Hyperlink"/>
            <w:noProof/>
            <w:rtl/>
          </w:rPr>
          <w:t>اشکال مرحوم خو</w:t>
        </w:r>
        <w:r w:rsidR="00D03A31" w:rsidRPr="004D6230">
          <w:rPr>
            <w:rStyle w:val="Hyperlink"/>
            <w:rFonts w:hint="cs"/>
            <w:noProof/>
            <w:rtl/>
          </w:rPr>
          <w:t>یی</w:t>
        </w:r>
        <w:r w:rsidR="00D03A31" w:rsidRPr="004D6230">
          <w:rPr>
            <w:rStyle w:val="Hyperlink"/>
            <w:noProof/>
            <w:rtl/>
          </w:rPr>
          <w:t xml:space="preserve"> بر استدلال به روا</w:t>
        </w:r>
        <w:r w:rsidR="00D03A31" w:rsidRPr="004D6230">
          <w:rPr>
            <w:rStyle w:val="Hyperlink"/>
            <w:rFonts w:hint="cs"/>
            <w:noProof/>
            <w:rtl/>
          </w:rPr>
          <w:t>ی</w:t>
        </w:r>
        <w:r w:rsidR="00D03A31" w:rsidRPr="004D6230">
          <w:rPr>
            <w:rStyle w:val="Hyperlink"/>
            <w:rFonts w:hint="eastAsia"/>
            <w:noProof/>
            <w:rtl/>
          </w:rPr>
          <w:t>ت</w:t>
        </w:r>
        <w:r w:rsidR="00D03A31" w:rsidRPr="004D6230">
          <w:rPr>
            <w:rStyle w:val="Hyperlink"/>
            <w:noProof/>
            <w:rtl/>
          </w:rPr>
          <w:t xml:space="preserve"> عمار</w:t>
        </w:r>
        <w:r w:rsidR="00D03A31">
          <w:rPr>
            <w:noProof/>
            <w:webHidden/>
            <w:rtl/>
          </w:rPr>
          <w:tab/>
        </w:r>
        <w:r w:rsidR="00D03A31">
          <w:rPr>
            <w:noProof/>
            <w:webHidden/>
            <w:rtl/>
          </w:rPr>
          <w:fldChar w:fldCharType="begin"/>
        </w:r>
        <w:r w:rsidR="00D03A31">
          <w:rPr>
            <w:noProof/>
            <w:webHidden/>
            <w:rtl/>
          </w:rPr>
          <w:instrText xml:space="preserve"> </w:instrText>
        </w:r>
        <w:r w:rsidR="00D03A31">
          <w:rPr>
            <w:noProof/>
            <w:webHidden/>
          </w:rPr>
          <w:instrText>PAGEREF</w:instrText>
        </w:r>
        <w:r w:rsidR="00D03A31">
          <w:rPr>
            <w:noProof/>
            <w:webHidden/>
            <w:rtl/>
          </w:rPr>
          <w:instrText xml:space="preserve"> _</w:instrText>
        </w:r>
        <w:r w:rsidR="00D03A31">
          <w:rPr>
            <w:noProof/>
            <w:webHidden/>
          </w:rPr>
          <w:instrText>Toc</w:instrText>
        </w:r>
        <w:r w:rsidR="00D03A31">
          <w:rPr>
            <w:noProof/>
            <w:webHidden/>
            <w:rtl/>
          </w:rPr>
          <w:instrText xml:space="preserve">20931535 </w:instrText>
        </w:r>
        <w:r w:rsidR="00D03A31">
          <w:rPr>
            <w:noProof/>
            <w:webHidden/>
          </w:rPr>
          <w:instrText>\h</w:instrText>
        </w:r>
        <w:r w:rsidR="00D03A31">
          <w:rPr>
            <w:noProof/>
            <w:webHidden/>
            <w:rtl/>
          </w:rPr>
          <w:instrText xml:space="preserve"> </w:instrText>
        </w:r>
        <w:r w:rsidR="00D03A31">
          <w:rPr>
            <w:noProof/>
            <w:webHidden/>
            <w:rtl/>
          </w:rPr>
        </w:r>
        <w:r w:rsidR="00D03A31">
          <w:rPr>
            <w:noProof/>
            <w:webHidden/>
            <w:rtl/>
          </w:rPr>
          <w:fldChar w:fldCharType="separate"/>
        </w:r>
        <w:r w:rsidR="00C937E9">
          <w:rPr>
            <w:noProof/>
            <w:webHidden/>
            <w:rtl/>
          </w:rPr>
          <w:t>1</w:t>
        </w:r>
        <w:r w:rsidR="00D03A31">
          <w:rPr>
            <w:noProof/>
            <w:webHidden/>
            <w:rtl/>
          </w:rPr>
          <w:fldChar w:fldCharType="end"/>
        </w:r>
      </w:hyperlink>
    </w:p>
    <w:p w:rsidR="00D03A31" w:rsidRDefault="00C937E9">
      <w:pPr>
        <w:pStyle w:val="TOC2"/>
        <w:tabs>
          <w:tab w:val="right" w:leader="dot" w:pos="10194"/>
        </w:tabs>
        <w:rPr>
          <w:rFonts w:asciiTheme="minorHAnsi" w:eastAsiaTheme="minorEastAsia" w:hAnsiTheme="minorHAnsi" w:cstheme="minorBidi"/>
          <w:bCs w:val="0"/>
          <w:noProof/>
          <w:color w:val="auto"/>
          <w:szCs w:val="22"/>
          <w:rtl/>
          <w:lang w:bidi="ar-SA"/>
        </w:rPr>
      </w:pPr>
      <w:hyperlink w:anchor="_Toc20931536" w:history="1">
        <w:r w:rsidR="00D03A31" w:rsidRPr="004D6230">
          <w:rPr>
            <w:rStyle w:val="Hyperlink"/>
            <w:noProof/>
            <w:rtl/>
          </w:rPr>
          <w:t>اشکال به مرحوم خوئ</w:t>
        </w:r>
        <w:r w:rsidR="00D03A31" w:rsidRPr="004D6230">
          <w:rPr>
            <w:rStyle w:val="Hyperlink"/>
            <w:rFonts w:hint="cs"/>
            <w:noProof/>
            <w:rtl/>
          </w:rPr>
          <w:t>ی</w:t>
        </w:r>
        <w:r w:rsidR="00D03A31">
          <w:rPr>
            <w:noProof/>
            <w:webHidden/>
            <w:rtl/>
          </w:rPr>
          <w:tab/>
        </w:r>
        <w:r w:rsidR="00D03A31">
          <w:rPr>
            <w:noProof/>
            <w:webHidden/>
            <w:rtl/>
          </w:rPr>
          <w:fldChar w:fldCharType="begin"/>
        </w:r>
        <w:r w:rsidR="00D03A31">
          <w:rPr>
            <w:noProof/>
            <w:webHidden/>
            <w:rtl/>
          </w:rPr>
          <w:instrText xml:space="preserve"> </w:instrText>
        </w:r>
        <w:r w:rsidR="00D03A31">
          <w:rPr>
            <w:noProof/>
            <w:webHidden/>
          </w:rPr>
          <w:instrText>PAGEREF</w:instrText>
        </w:r>
        <w:r w:rsidR="00D03A31">
          <w:rPr>
            <w:noProof/>
            <w:webHidden/>
            <w:rtl/>
          </w:rPr>
          <w:instrText xml:space="preserve"> _</w:instrText>
        </w:r>
        <w:r w:rsidR="00D03A31">
          <w:rPr>
            <w:noProof/>
            <w:webHidden/>
          </w:rPr>
          <w:instrText>Toc</w:instrText>
        </w:r>
        <w:r w:rsidR="00D03A31">
          <w:rPr>
            <w:noProof/>
            <w:webHidden/>
            <w:rtl/>
          </w:rPr>
          <w:instrText xml:space="preserve">20931536 </w:instrText>
        </w:r>
        <w:r w:rsidR="00D03A31">
          <w:rPr>
            <w:noProof/>
            <w:webHidden/>
          </w:rPr>
          <w:instrText>\h</w:instrText>
        </w:r>
        <w:r w:rsidR="00D03A31">
          <w:rPr>
            <w:noProof/>
            <w:webHidden/>
            <w:rtl/>
          </w:rPr>
          <w:instrText xml:space="preserve"> </w:instrText>
        </w:r>
        <w:r w:rsidR="00D03A31">
          <w:rPr>
            <w:noProof/>
            <w:webHidden/>
            <w:rtl/>
          </w:rPr>
        </w:r>
        <w:r w:rsidR="00D03A31">
          <w:rPr>
            <w:noProof/>
            <w:webHidden/>
            <w:rtl/>
          </w:rPr>
          <w:fldChar w:fldCharType="separate"/>
        </w:r>
        <w:r>
          <w:rPr>
            <w:noProof/>
            <w:webHidden/>
            <w:rtl/>
          </w:rPr>
          <w:t>2</w:t>
        </w:r>
        <w:r w:rsidR="00D03A31">
          <w:rPr>
            <w:noProof/>
            <w:webHidden/>
            <w:rtl/>
          </w:rPr>
          <w:fldChar w:fldCharType="end"/>
        </w:r>
      </w:hyperlink>
    </w:p>
    <w:p w:rsidR="00D03A31" w:rsidRDefault="00C937E9">
      <w:pPr>
        <w:pStyle w:val="TOC1"/>
        <w:rPr>
          <w:rFonts w:asciiTheme="minorHAnsi" w:eastAsiaTheme="minorEastAsia" w:hAnsiTheme="minorHAnsi" w:cstheme="minorBidi"/>
          <w:noProof/>
          <w:color w:val="auto"/>
          <w:szCs w:val="22"/>
          <w:rtl/>
          <w:lang w:bidi="ar-SA"/>
        </w:rPr>
      </w:pPr>
      <w:hyperlink w:anchor="_Toc20931537" w:history="1">
        <w:r w:rsidR="00D03A31" w:rsidRPr="004D6230">
          <w:rPr>
            <w:rStyle w:val="Hyperlink"/>
            <w:noProof/>
            <w:rtl/>
          </w:rPr>
          <w:t>استدلال به روا</w:t>
        </w:r>
        <w:r w:rsidR="00D03A31" w:rsidRPr="004D6230">
          <w:rPr>
            <w:rStyle w:val="Hyperlink"/>
            <w:rFonts w:hint="cs"/>
            <w:noProof/>
            <w:rtl/>
          </w:rPr>
          <w:t>ی</w:t>
        </w:r>
        <w:r w:rsidR="00D03A31" w:rsidRPr="004D6230">
          <w:rPr>
            <w:rStyle w:val="Hyperlink"/>
            <w:rFonts w:hint="eastAsia"/>
            <w:noProof/>
            <w:rtl/>
          </w:rPr>
          <w:t>ت</w:t>
        </w:r>
        <w:r w:rsidR="00D03A31" w:rsidRPr="004D6230">
          <w:rPr>
            <w:rStyle w:val="Hyperlink"/>
            <w:noProof/>
            <w:rtl/>
          </w:rPr>
          <w:t xml:space="preserve"> عبدالله بن سنان بر حرمت اخذ اجرت بر قضا</w:t>
        </w:r>
        <w:r w:rsidR="00D03A31">
          <w:rPr>
            <w:noProof/>
            <w:webHidden/>
            <w:rtl/>
          </w:rPr>
          <w:tab/>
        </w:r>
        <w:r w:rsidR="00D03A31">
          <w:rPr>
            <w:noProof/>
            <w:webHidden/>
            <w:rtl/>
          </w:rPr>
          <w:fldChar w:fldCharType="begin"/>
        </w:r>
        <w:r w:rsidR="00D03A31">
          <w:rPr>
            <w:noProof/>
            <w:webHidden/>
            <w:rtl/>
          </w:rPr>
          <w:instrText xml:space="preserve"> </w:instrText>
        </w:r>
        <w:r w:rsidR="00D03A31">
          <w:rPr>
            <w:noProof/>
            <w:webHidden/>
          </w:rPr>
          <w:instrText>PAGEREF</w:instrText>
        </w:r>
        <w:r w:rsidR="00D03A31">
          <w:rPr>
            <w:noProof/>
            <w:webHidden/>
            <w:rtl/>
          </w:rPr>
          <w:instrText xml:space="preserve"> _</w:instrText>
        </w:r>
        <w:r w:rsidR="00D03A31">
          <w:rPr>
            <w:noProof/>
            <w:webHidden/>
          </w:rPr>
          <w:instrText>Toc</w:instrText>
        </w:r>
        <w:r w:rsidR="00D03A31">
          <w:rPr>
            <w:noProof/>
            <w:webHidden/>
            <w:rtl/>
          </w:rPr>
          <w:instrText xml:space="preserve">20931537 </w:instrText>
        </w:r>
        <w:r w:rsidR="00D03A31">
          <w:rPr>
            <w:noProof/>
            <w:webHidden/>
          </w:rPr>
          <w:instrText>\h</w:instrText>
        </w:r>
        <w:r w:rsidR="00D03A31">
          <w:rPr>
            <w:noProof/>
            <w:webHidden/>
            <w:rtl/>
          </w:rPr>
          <w:instrText xml:space="preserve"> </w:instrText>
        </w:r>
        <w:r w:rsidR="00D03A31">
          <w:rPr>
            <w:noProof/>
            <w:webHidden/>
            <w:rtl/>
          </w:rPr>
        </w:r>
        <w:r w:rsidR="00D03A31">
          <w:rPr>
            <w:noProof/>
            <w:webHidden/>
            <w:rtl/>
          </w:rPr>
          <w:fldChar w:fldCharType="separate"/>
        </w:r>
        <w:r>
          <w:rPr>
            <w:noProof/>
            <w:webHidden/>
            <w:rtl/>
          </w:rPr>
          <w:t>2</w:t>
        </w:r>
        <w:r w:rsidR="00D03A31">
          <w:rPr>
            <w:noProof/>
            <w:webHidden/>
            <w:rtl/>
          </w:rPr>
          <w:fldChar w:fldCharType="end"/>
        </w:r>
      </w:hyperlink>
    </w:p>
    <w:p w:rsidR="00D03A31" w:rsidRDefault="00C937E9">
      <w:pPr>
        <w:pStyle w:val="TOC2"/>
        <w:tabs>
          <w:tab w:val="right" w:leader="dot" w:pos="10194"/>
        </w:tabs>
        <w:rPr>
          <w:rFonts w:asciiTheme="minorHAnsi" w:eastAsiaTheme="minorEastAsia" w:hAnsiTheme="minorHAnsi" w:cstheme="minorBidi"/>
          <w:bCs w:val="0"/>
          <w:noProof/>
          <w:color w:val="auto"/>
          <w:szCs w:val="22"/>
          <w:rtl/>
          <w:lang w:bidi="ar-SA"/>
        </w:rPr>
      </w:pPr>
      <w:hyperlink w:anchor="_Toc20931538" w:history="1">
        <w:r w:rsidR="00D03A31" w:rsidRPr="004D6230">
          <w:rPr>
            <w:rStyle w:val="Hyperlink"/>
            <w:noProof/>
            <w:rtl/>
          </w:rPr>
          <w:t>اشکال به استدلال به روا</w:t>
        </w:r>
        <w:r w:rsidR="00D03A31" w:rsidRPr="004D6230">
          <w:rPr>
            <w:rStyle w:val="Hyperlink"/>
            <w:rFonts w:hint="cs"/>
            <w:noProof/>
            <w:rtl/>
          </w:rPr>
          <w:t>ی</w:t>
        </w:r>
        <w:r w:rsidR="00D03A31" w:rsidRPr="004D6230">
          <w:rPr>
            <w:rStyle w:val="Hyperlink"/>
            <w:rFonts w:hint="eastAsia"/>
            <w:noProof/>
            <w:rtl/>
          </w:rPr>
          <w:t>ت</w:t>
        </w:r>
        <w:r w:rsidR="00D03A31" w:rsidRPr="004D6230">
          <w:rPr>
            <w:rStyle w:val="Hyperlink"/>
            <w:noProof/>
            <w:rtl/>
          </w:rPr>
          <w:t xml:space="preserve"> عبد الله بن سنان</w:t>
        </w:r>
        <w:r w:rsidR="00D03A31">
          <w:rPr>
            <w:noProof/>
            <w:webHidden/>
            <w:rtl/>
          </w:rPr>
          <w:tab/>
        </w:r>
        <w:r w:rsidR="00D03A31">
          <w:rPr>
            <w:noProof/>
            <w:webHidden/>
            <w:rtl/>
          </w:rPr>
          <w:fldChar w:fldCharType="begin"/>
        </w:r>
        <w:r w:rsidR="00D03A31">
          <w:rPr>
            <w:noProof/>
            <w:webHidden/>
            <w:rtl/>
          </w:rPr>
          <w:instrText xml:space="preserve"> </w:instrText>
        </w:r>
        <w:r w:rsidR="00D03A31">
          <w:rPr>
            <w:noProof/>
            <w:webHidden/>
          </w:rPr>
          <w:instrText>PAGEREF</w:instrText>
        </w:r>
        <w:r w:rsidR="00D03A31">
          <w:rPr>
            <w:noProof/>
            <w:webHidden/>
            <w:rtl/>
          </w:rPr>
          <w:instrText xml:space="preserve"> _</w:instrText>
        </w:r>
        <w:r w:rsidR="00D03A31">
          <w:rPr>
            <w:noProof/>
            <w:webHidden/>
          </w:rPr>
          <w:instrText>Toc</w:instrText>
        </w:r>
        <w:r w:rsidR="00D03A31">
          <w:rPr>
            <w:noProof/>
            <w:webHidden/>
            <w:rtl/>
          </w:rPr>
          <w:instrText xml:space="preserve">20931538 </w:instrText>
        </w:r>
        <w:r w:rsidR="00D03A31">
          <w:rPr>
            <w:noProof/>
            <w:webHidden/>
          </w:rPr>
          <w:instrText>\h</w:instrText>
        </w:r>
        <w:r w:rsidR="00D03A31">
          <w:rPr>
            <w:noProof/>
            <w:webHidden/>
            <w:rtl/>
          </w:rPr>
          <w:instrText xml:space="preserve"> </w:instrText>
        </w:r>
        <w:r w:rsidR="00D03A31">
          <w:rPr>
            <w:noProof/>
            <w:webHidden/>
            <w:rtl/>
          </w:rPr>
        </w:r>
        <w:r w:rsidR="00D03A31">
          <w:rPr>
            <w:noProof/>
            <w:webHidden/>
            <w:rtl/>
          </w:rPr>
          <w:fldChar w:fldCharType="separate"/>
        </w:r>
        <w:r>
          <w:rPr>
            <w:noProof/>
            <w:webHidden/>
            <w:rtl/>
          </w:rPr>
          <w:t>3</w:t>
        </w:r>
        <w:r w:rsidR="00D03A31">
          <w:rPr>
            <w:noProof/>
            <w:webHidden/>
            <w:rtl/>
          </w:rPr>
          <w:fldChar w:fldCharType="end"/>
        </w:r>
      </w:hyperlink>
    </w:p>
    <w:p w:rsidR="00D03A31" w:rsidRDefault="00C937E9">
      <w:pPr>
        <w:pStyle w:val="TOC1"/>
        <w:rPr>
          <w:rFonts w:asciiTheme="minorHAnsi" w:eastAsiaTheme="minorEastAsia" w:hAnsiTheme="minorHAnsi" w:cstheme="minorBidi"/>
          <w:noProof/>
          <w:color w:val="auto"/>
          <w:szCs w:val="22"/>
          <w:rtl/>
          <w:lang w:bidi="ar-SA"/>
        </w:rPr>
      </w:pPr>
      <w:hyperlink w:anchor="_Toc20931539" w:history="1">
        <w:r w:rsidR="00D03A31" w:rsidRPr="004D6230">
          <w:rPr>
            <w:rStyle w:val="Hyperlink"/>
            <w:noProof/>
            <w:rtl/>
          </w:rPr>
          <w:t>معنا</w:t>
        </w:r>
        <w:r w:rsidR="00D03A31" w:rsidRPr="004D6230">
          <w:rPr>
            <w:rStyle w:val="Hyperlink"/>
            <w:rFonts w:hint="cs"/>
            <w:noProof/>
            <w:rtl/>
          </w:rPr>
          <w:t>ی</w:t>
        </w:r>
        <w:r w:rsidR="00D03A31" w:rsidRPr="004D6230">
          <w:rPr>
            <w:rStyle w:val="Hyperlink"/>
            <w:noProof/>
            <w:rtl/>
          </w:rPr>
          <w:t xml:space="preserve"> اجرت در قضا و تفاوت آن با رزق و رشوه</w:t>
        </w:r>
        <w:r w:rsidR="00D03A31">
          <w:rPr>
            <w:noProof/>
            <w:webHidden/>
            <w:rtl/>
          </w:rPr>
          <w:tab/>
        </w:r>
        <w:r w:rsidR="00D03A31">
          <w:rPr>
            <w:noProof/>
            <w:webHidden/>
            <w:rtl/>
          </w:rPr>
          <w:fldChar w:fldCharType="begin"/>
        </w:r>
        <w:r w:rsidR="00D03A31">
          <w:rPr>
            <w:noProof/>
            <w:webHidden/>
            <w:rtl/>
          </w:rPr>
          <w:instrText xml:space="preserve"> </w:instrText>
        </w:r>
        <w:r w:rsidR="00D03A31">
          <w:rPr>
            <w:noProof/>
            <w:webHidden/>
          </w:rPr>
          <w:instrText>PAGEREF</w:instrText>
        </w:r>
        <w:r w:rsidR="00D03A31">
          <w:rPr>
            <w:noProof/>
            <w:webHidden/>
            <w:rtl/>
          </w:rPr>
          <w:instrText xml:space="preserve"> _</w:instrText>
        </w:r>
        <w:r w:rsidR="00D03A31">
          <w:rPr>
            <w:noProof/>
            <w:webHidden/>
          </w:rPr>
          <w:instrText>Toc</w:instrText>
        </w:r>
        <w:r w:rsidR="00D03A31">
          <w:rPr>
            <w:noProof/>
            <w:webHidden/>
            <w:rtl/>
          </w:rPr>
          <w:instrText xml:space="preserve">20931539 </w:instrText>
        </w:r>
        <w:r w:rsidR="00D03A31">
          <w:rPr>
            <w:noProof/>
            <w:webHidden/>
          </w:rPr>
          <w:instrText>\h</w:instrText>
        </w:r>
        <w:r w:rsidR="00D03A31">
          <w:rPr>
            <w:noProof/>
            <w:webHidden/>
            <w:rtl/>
          </w:rPr>
          <w:instrText xml:space="preserve"> </w:instrText>
        </w:r>
        <w:r w:rsidR="00D03A31">
          <w:rPr>
            <w:noProof/>
            <w:webHidden/>
            <w:rtl/>
          </w:rPr>
        </w:r>
        <w:r w:rsidR="00D03A31">
          <w:rPr>
            <w:noProof/>
            <w:webHidden/>
            <w:rtl/>
          </w:rPr>
          <w:fldChar w:fldCharType="separate"/>
        </w:r>
        <w:r>
          <w:rPr>
            <w:noProof/>
            <w:webHidden/>
            <w:rtl/>
          </w:rPr>
          <w:t>3</w:t>
        </w:r>
        <w:r w:rsidR="00D03A31">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83DC9">
        <w:rPr>
          <w:rFonts w:hint="cs"/>
          <w:rtl/>
        </w:rPr>
        <w:t>احکام</w:t>
      </w:r>
      <w:r w:rsidR="00B83DC9">
        <w:rPr>
          <w:rtl/>
        </w:rPr>
        <w:t xml:space="preserve"> </w:t>
      </w:r>
      <w:r w:rsidR="00B83DC9">
        <w:rPr>
          <w:rFonts w:hint="cs"/>
          <w:rtl/>
        </w:rPr>
        <w:t>القضا</w:t>
      </w:r>
      <w:r w:rsidR="00025B70">
        <w:rPr>
          <w:rFonts w:hint="cs"/>
          <w:rtl/>
        </w:rPr>
        <w:t xml:space="preserve"> </w:t>
      </w:r>
      <w:r w:rsidR="00386C11" w:rsidRPr="00A6366F">
        <w:rPr>
          <w:rFonts w:hint="cs"/>
          <w:rtl/>
        </w:rPr>
        <w:t>/</w:t>
      </w:r>
      <w:bookmarkStart w:id="1" w:name="BokSabj_d"/>
      <w:bookmarkEnd w:id="1"/>
      <w:r w:rsidR="00B83DC9">
        <w:rPr>
          <w:rFonts w:hint="cs"/>
          <w:rtl/>
        </w:rPr>
        <w:t>القضا</w:t>
      </w:r>
      <w:r w:rsidR="00386C11" w:rsidRPr="00A6366F">
        <w:rPr>
          <w:rFonts w:hint="cs"/>
          <w:rtl/>
        </w:rPr>
        <w:t xml:space="preserve"> /</w:t>
      </w:r>
      <w:bookmarkStart w:id="2" w:name="Bokkolli"/>
      <w:bookmarkEnd w:id="2"/>
      <w:r w:rsidR="00B83DC9">
        <w:rPr>
          <w:rFonts w:hint="cs"/>
          <w:rtl/>
        </w:rPr>
        <w:t>کتاب</w:t>
      </w:r>
      <w:r w:rsidR="00B83DC9">
        <w:rPr>
          <w:rtl/>
        </w:rPr>
        <w:t xml:space="preserve"> </w:t>
      </w:r>
      <w:r w:rsidR="00B83DC9">
        <w:rPr>
          <w:rFonts w:hint="cs"/>
          <w:rtl/>
        </w:rPr>
        <w:t>القضا</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CB3ADD" w:rsidRPr="002446F6" w:rsidRDefault="00CB3ADD" w:rsidP="00CB3ADD">
      <w:pPr>
        <w:jc w:val="both"/>
        <w:rPr>
          <w:sz w:val="28"/>
          <w:rtl/>
        </w:rPr>
      </w:pPr>
      <w:r w:rsidRPr="002446F6">
        <w:rPr>
          <w:rFonts w:hint="cs"/>
          <w:sz w:val="28"/>
          <w:rtl/>
        </w:rPr>
        <w:t>بحث در مقتضای قاعده در اخذ اجرت بر قضا بود که گفتیم مقتضای قاعده اولیه، جواز اخذ اجرت بر قضا است. بحث منتهی شد به مقتضای قاعده ثانویه</w:t>
      </w:r>
      <w:r w:rsidR="008B1534">
        <w:rPr>
          <w:rFonts w:hint="cs"/>
          <w:sz w:val="28"/>
          <w:rtl/>
        </w:rPr>
        <w:t xml:space="preserve"> (ادله خاص)</w:t>
      </w:r>
      <w:r w:rsidRPr="002446F6">
        <w:rPr>
          <w:rFonts w:hint="cs"/>
          <w:sz w:val="28"/>
          <w:rtl/>
        </w:rPr>
        <w:t xml:space="preserve"> در اخذ اجرت بر قضا که گفتیم در </w:t>
      </w:r>
      <w:r w:rsidR="008B1534">
        <w:rPr>
          <w:rFonts w:hint="cs"/>
          <w:sz w:val="28"/>
          <w:rtl/>
        </w:rPr>
        <w:t xml:space="preserve">این </w:t>
      </w:r>
      <w:r w:rsidRPr="002446F6">
        <w:rPr>
          <w:rFonts w:hint="cs"/>
          <w:sz w:val="28"/>
          <w:rtl/>
        </w:rPr>
        <w:t>مقام به دو روایت برای حرمت اخذ اجرت برقضا  تمسک شده است یکی روایت عمار بن مروان بود و دیگری روایت عبد الله بن سنان.</w:t>
      </w:r>
    </w:p>
    <w:p w:rsidR="00CB3ADD" w:rsidRPr="002446F6" w:rsidRDefault="008B1534" w:rsidP="00CB3ADD">
      <w:pPr>
        <w:pStyle w:val="Heading1"/>
        <w:rPr>
          <w:rtl/>
        </w:rPr>
      </w:pPr>
      <w:bookmarkStart w:id="4" w:name="_Toc20931535"/>
      <w:r>
        <w:rPr>
          <w:rFonts w:hint="cs"/>
          <w:rtl/>
        </w:rPr>
        <w:t>اشکال مرحوم خویی بر استدلال به روایت عمار</w:t>
      </w:r>
      <w:bookmarkEnd w:id="4"/>
    </w:p>
    <w:p w:rsidR="00CB3ADD" w:rsidRPr="002446F6" w:rsidRDefault="00CB3ADD" w:rsidP="00CB3ADD">
      <w:pPr>
        <w:jc w:val="both"/>
        <w:rPr>
          <w:sz w:val="28"/>
          <w:rtl/>
        </w:rPr>
      </w:pPr>
      <w:r w:rsidRPr="002446F6">
        <w:rPr>
          <w:rFonts w:hint="cs"/>
          <w:sz w:val="28"/>
          <w:rtl/>
        </w:rPr>
        <w:t xml:space="preserve">مرحوم آقای خوئی فرمود برای حرمت اخذ اجرت بر قضا به روایت عمار بن مروان استدلال کرده اند که در آن آمده است </w:t>
      </w:r>
      <w:r w:rsidRPr="002446F6">
        <w:rPr>
          <w:rFonts w:hint="cs"/>
          <w:color w:val="000000" w:themeColor="text1"/>
          <w:sz w:val="28"/>
          <w:rtl/>
        </w:rPr>
        <w:t>«</w:t>
      </w:r>
      <w:r w:rsidRPr="00CB3ADD">
        <w:rPr>
          <w:rtl/>
        </w:rPr>
        <w:t>حَدَّثَنَا أَبِي رَضِيَ اللَّهُ عَنْهُ قَالَ حَدَّثَنَا سَعْدُ بْنُ عَبْدِ اللَّهِ عَنْ أَحْمَدَ بْنِ مُحَمَّدِ بْنِ عِيسَى عَنِ الْحَسَنِ بْنِ مَحْبُوبٍ عَنْ أَبِي أَيُّوبَ عَنْ عَمَّارِ بْنِ مَرْوَانَ قَالَ</w:t>
      </w:r>
      <w:r w:rsidRPr="002446F6">
        <w:rPr>
          <w:rFonts w:ascii="Tahoma" w:hAnsi="Tahoma"/>
          <w:color w:val="008000"/>
          <w:sz w:val="28"/>
          <w:shd w:val="clear" w:color="auto" w:fill="FFFFFF"/>
          <w:rtl/>
        </w:rPr>
        <w:t xml:space="preserve"> قَالَ‏ أَبُو عَبْدِ اللَّهِ ع‏ السُّحْتُ أَنْوَاعٌ كَثِيرَةٌ مِنْهَا مَا أُصِيبَ مِنْ أَعْمَالِ الْوُلَاةِ الظَّلَمَةِ وَ مِنْهَا أُجُورُ الْقُضَاةِ وَ أُجُورُ الْفَوَاجِرِ وَ ثَمَنُ الْخَمْرِ وَ النَّبِيذِ الْمُسْكِرِ وَ الرِّبَا بَعْدَ الْبَيِّنَةِ فَأَمَّا الرِّشَا يَا عَمَّارُ فِي الْأَحْكَامِ فَإِنَّ ذَلِكَ الْكُفْرُ بِاللَّهِ الْعَظِيمِ وَ بِرَسُولِهِ</w:t>
      </w:r>
      <w:r w:rsidRPr="002446F6">
        <w:rPr>
          <w:rFonts w:hint="cs"/>
          <w:color w:val="000000" w:themeColor="text1"/>
          <w:sz w:val="28"/>
          <w:rtl/>
        </w:rPr>
        <w:t>»</w:t>
      </w:r>
      <w:r w:rsidRPr="002446F6">
        <w:rPr>
          <w:rStyle w:val="FootnoteReference"/>
          <w:color w:val="000000" w:themeColor="text1"/>
          <w:sz w:val="28"/>
          <w:rtl/>
        </w:rPr>
        <w:footnoteReference w:id="1"/>
      </w:r>
      <w:r w:rsidRPr="002446F6">
        <w:rPr>
          <w:rFonts w:hint="cs"/>
          <w:color w:val="000000" w:themeColor="text1"/>
          <w:sz w:val="28"/>
          <w:rtl/>
        </w:rPr>
        <w:t>.</w:t>
      </w:r>
      <w:r w:rsidRPr="002446F6">
        <w:rPr>
          <w:rFonts w:hint="cs"/>
          <w:sz w:val="28"/>
          <w:rtl/>
        </w:rPr>
        <w:t xml:space="preserve"> ایشان فرمود</w:t>
      </w:r>
      <w:r>
        <w:rPr>
          <w:rStyle w:val="FootnoteReference"/>
          <w:sz w:val="28"/>
          <w:rtl/>
        </w:rPr>
        <w:footnoteReference w:id="2"/>
      </w:r>
      <w:r w:rsidRPr="002446F6">
        <w:rPr>
          <w:rFonts w:hint="cs"/>
          <w:sz w:val="28"/>
          <w:rtl/>
        </w:rPr>
        <w:t xml:space="preserve"> استدلال به این روایت متوقف بر این است که عبارت «</w:t>
      </w:r>
      <w:r w:rsidRPr="002446F6">
        <w:rPr>
          <w:rFonts w:ascii="Tahoma" w:hAnsi="Tahoma"/>
          <w:color w:val="008000"/>
          <w:sz w:val="28"/>
          <w:shd w:val="clear" w:color="auto" w:fill="FFFFFF"/>
          <w:rtl/>
        </w:rPr>
        <w:t xml:space="preserve"> أُجُورُ الْقُضَاةِ </w:t>
      </w:r>
      <w:r w:rsidRPr="002446F6">
        <w:rPr>
          <w:rFonts w:hint="cs"/>
          <w:sz w:val="28"/>
          <w:rtl/>
        </w:rPr>
        <w:t>» از اقسام سحت باشد در حالی که این فراز از روایت تبعیض از «</w:t>
      </w:r>
      <w:r w:rsidRPr="002446F6">
        <w:rPr>
          <w:rFonts w:ascii="Tahoma" w:hAnsi="Tahoma"/>
          <w:color w:val="008000"/>
          <w:sz w:val="28"/>
          <w:shd w:val="clear" w:color="auto" w:fill="FFFFFF"/>
          <w:rtl/>
        </w:rPr>
        <w:t xml:space="preserve"> مِنْهَا مَا أُصِيبَ مِنْ أَعْمَالِ الْوُلَاةِ الظَّلَمَةِ </w:t>
      </w:r>
      <w:r w:rsidRPr="002446F6">
        <w:rPr>
          <w:rFonts w:hint="cs"/>
          <w:sz w:val="28"/>
          <w:rtl/>
        </w:rPr>
        <w:t xml:space="preserve">» است. بعد ایشان ضمیمه ای بیان کرد و فرمود که اصلا صدور این عبارت از امام علیه السلام محقق نیست زیرا این عبارت در نقل دیگری که از عمار هست نیامده است و چون این روایت یک روایت واحدی است معلوم نمی شود که مشتمل بر این فقره بوده است یا نه؟ در نهایت ایشان فرمود جواز اخذ اجرت بر قضا علی القاعده است و مانعی ندارد. البته استدلال ایشان متوقف بر این ضمیمه نبود ولی ایشان این عبارت را هم ضمیمه کرد. </w:t>
      </w:r>
    </w:p>
    <w:p w:rsidR="00CB3ADD" w:rsidRPr="002446F6" w:rsidRDefault="00CB3ADD" w:rsidP="00CB3ADD">
      <w:pPr>
        <w:pStyle w:val="Heading2"/>
        <w:rPr>
          <w:rtl/>
        </w:rPr>
      </w:pPr>
      <w:bookmarkStart w:id="5" w:name="_Toc20931536"/>
      <w:r w:rsidRPr="002446F6">
        <w:rPr>
          <w:rFonts w:hint="cs"/>
          <w:rtl/>
        </w:rPr>
        <w:lastRenderedPageBreak/>
        <w:t>اشکال به مرحوم خوئی</w:t>
      </w:r>
      <w:bookmarkEnd w:id="5"/>
    </w:p>
    <w:p w:rsidR="00CB3ADD" w:rsidRPr="002446F6" w:rsidRDefault="00CB3ADD" w:rsidP="002539C0">
      <w:pPr>
        <w:jc w:val="both"/>
        <w:rPr>
          <w:sz w:val="28"/>
          <w:rtl/>
        </w:rPr>
      </w:pPr>
      <w:r w:rsidRPr="00CB3ADD">
        <w:rPr>
          <w:rFonts w:hint="cs"/>
          <w:sz w:val="28"/>
          <w:highlight w:val="yellow"/>
          <w:rtl/>
        </w:rPr>
        <w:t xml:space="preserve">به نظر ما این </w:t>
      </w:r>
      <w:r w:rsidRPr="002446F6">
        <w:rPr>
          <w:rFonts w:hint="cs"/>
          <w:sz w:val="28"/>
          <w:rtl/>
        </w:rPr>
        <w:t xml:space="preserve">ضمیمه ای که ایشان مطرح کردند تمام نیست. ایشان فرمود </w:t>
      </w:r>
      <w:r w:rsidR="004254BD">
        <w:rPr>
          <w:rFonts w:hint="cs"/>
          <w:sz w:val="28"/>
          <w:rtl/>
        </w:rPr>
        <w:t>این روایت</w:t>
      </w:r>
      <w:r w:rsidRPr="002446F6">
        <w:rPr>
          <w:rFonts w:hint="cs"/>
          <w:sz w:val="28"/>
          <w:rtl/>
        </w:rPr>
        <w:t xml:space="preserve"> که دو نقل</w:t>
      </w:r>
      <w:r w:rsidR="004254BD">
        <w:rPr>
          <w:rFonts w:hint="cs"/>
          <w:sz w:val="28"/>
          <w:rtl/>
        </w:rPr>
        <w:t xml:space="preserve"> متفاوت دارد روایت واحده است،</w:t>
      </w:r>
      <w:r w:rsidRPr="002446F6">
        <w:rPr>
          <w:rFonts w:hint="cs"/>
          <w:sz w:val="28"/>
          <w:rtl/>
        </w:rPr>
        <w:t xml:space="preserve"> با وجود اینکه از دو امام نقل شده است در یکی از نقل ها از امام باقر علیه السلام و در دیگری از امام صادق علیه السلام، دلیلی نداریم که روایت واحده باشد.</w:t>
      </w:r>
      <w:r w:rsidR="004254BD">
        <w:rPr>
          <w:rFonts w:hint="cs"/>
          <w:sz w:val="28"/>
          <w:rtl/>
        </w:rPr>
        <w:t xml:space="preserve"> </w:t>
      </w:r>
      <w:r w:rsidRPr="002446F6">
        <w:rPr>
          <w:rFonts w:hint="cs"/>
          <w:sz w:val="28"/>
          <w:rtl/>
        </w:rPr>
        <w:t>اشکال دیگر اینکه هر چند روایت واحدی باشد ولی چه مانعی دارد که راوی بخشی از آن را در یک مجلس نقل کرده باشد و بخش دیگر را در یک مجلس دیگر نقل کرده باشد. اگر روایتی که فاقد این عبارت «</w:t>
      </w:r>
      <w:r w:rsidRPr="002446F6">
        <w:rPr>
          <w:rFonts w:ascii="Tahoma" w:hAnsi="Tahoma"/>
          <w:color w:val="008000"/>
          <w:sz w:val="28"/>
          <w:shd w:val="clear" w:color="auto" w:fill="FFFFFF"/>
          <w:rtl/>
        </w:rPr>
        <w:t xml:space="preserve"> مِنْهَا أُجُورُ الْقُضَاةِ </w:t>
      </w:r>
      <w:r w:rsidRPr="002446F6">
        <w:rPr>
          <w:rFonts w:hint="cs"/>
          <w:sz w:val="28"/>
          <w:rtl/>
        </w:rPr>
        <w:t>» است شهادت می داد که متن روایت همین است و غیر از این هم نیست می توان گفت که این ضمیمه از امام صادر نشده است ولی وقتی چنین شهادتی وجود ندارد و روایت خالی از این فراز نافی این فراز نیست و شهادت سلبیه ای نسبت به این قسمت از روایت ندارد نمی توان گفت که این فقره از امام صادر نشده است. در روایت فاقد این قسمت آمده است که امام علیه السلام فلان چیز را فرمود ولی نفی این قسمت را نکرد</w:t>
      </w:r>
      <w:r w:rsidR="002539C0">
        <w:rPr>
          <w:rFonts w:hint="cs"/>
          <w:sz w:val="28"/>
          <w:rtl/>
        </w:rPr>
        <w:t>ه است</w:t>
      </w:r>
      <w:r w:rsidRPr="002446F6">
        <w:rPr>
          <w:rFonts w:hint="cs"/>
          <w:sz w:val="28"/>
          <w:rtl/>
        </w:rPr>
        <w:t xml:space="preserve">. تقطیع در روایت از بعضی بزرگان که اتفاق می افتد بیان می کنند که من روایت را تقطیع کردم مثل مرحوم شیخ حر آملی ولی بعضی هم مانند مرحوم کلینی تقطیع می کنند و تذکری هم نسبت به </w:t>
      </w:r>
      <w:r w:rsidR="002539C0">
        <w:rPr>
          <w:rFonts w:hint="cs"/>
          <w:sz w:val="28"/>
          <w:rtl/>
        </w:rPr>
        <w:t>آن</w:t>
      </w:r>
      <w:r w:rsidRPr="002446F6">
        <w:rPr>
          <w:rFonts w:hint="cs"/>
          <w:sz w:val="28"/>
          <w:rtl/>
        </w:rPr>
        <w:t xml:space="preserve"> نمی دهند ولی این تقطیع شهادت سلبیه ندارد. تقطیع اقتضا می کند هر آنچه مر</w:t>
      </w:r>
      <w:r w:rsidR="002539C0">
        <w:rPr>
          <w:rFonts w:hint="cs"/>
          <w:sz w:val="28"/>
          <w:rtl/>
        </w:rPr>
        <w:t>بوط به این مضمون است ذکر شود و مانع از تمسک به روایت هم</w:t>
      </w:r>
      <w:r w:rsidRPr="002446F6">
        <w:rPr>
          <w:rFonts w:hint="cs"/>
          <w:sz w:val="28"/>
          <w:rtl/>
        </w:rPr>
        <w:t xml:space="preserve"> نمی شود زیرا آنها سعی شان بوده است که تمام </w:t>
      </w:r>
      <w:r w:rsidR="002539C0">
        <w:rPr>
          <w:rFonts w:hint="cs"/>
          <w:sz w:val="28"/>
          <w:rtl/>
        </w:rPr>
        <w:t xml:space="preserve">آن </w:t>
      </w:r>
      <w:r w:rsidRPr="002446F6">
        <w:rPr>
          <w:rFonts w:hint="cs"/>
          <w:sz w:val="28"/>
          <w:rtl/>
        </w:rPr>
        <w:t xml:space="preserve">قسمت از روایت را که مربوط به آن باب خاص است بیاورند و به نظر خودشان تمام قرائن را هم ذکر کرده اند و کاذب هم نیستند </w:t>
      </w:r>
      <w:r w:rsidR="002539C0">
        <w:rPr>
          <w:rFonts w:hint="cs"/>
          <w:sz w:val="28"/>
          <w:rtl/>
        </w:rPr>
        <w:t>پس</w:t>
      </w:r>
      <w:r w:rsidRPr="002446F6">
        <w:rPr>
          <w:rFonts w:hint="cs"/>
          <w:sz w:val="28"/>
          <w:rtl/>
        </w:rPr>
        <w:t xml:space="preserve"> این تقطیع مانع از تمسک به روایات آنها نیست. لازمه کلام مرحوم خوئی این است که با وجود تقطیع نتوان به روایت آنها عمل کرد در حالی که قطعا این طور نیست که به روایاتشان عمل نشود. بله راوی نباید دروغ بگوید ولی لازم نیست که هر آنچه از امام هم که صادر شده است را بگوید. پس با وجود زیاده هم چون این فقره احتمال دارد تبعیض از  «</w:t>
      </w:r>
      <w:r w:rsidRPr="002446F6">
        <w:rPr>
          <w:rFonts w:ascii="Tahoma" w:hAnsi="Tahoma"/>
          <w:color w:val="008000"/>
          <w:sz w:val="28"/>
          <w:shd w:val="clear" w:color="auto" w:fill="FFFFFF"/>
          <w:rtl/>
        </w:rPr>
        <w:t xml:space="preserve"> مِنْهَا مَا أُصِيبَ مِنْ أَعْمَالِ الْوُلَاةِ الظَّلَمَةِ </w:t>
      </w:r>
      <w:r w:rsidRPr="002446F6">
        <w:rPr>
          <w:rFonts w:hint="cs"/>
          <w:sz w:val="28"/>
          <w:rtl/>
        </w:rPr>
        <w:t xml:space="preserve">» باشد صلاحیت برای استدلال ندارد . عجب است که مرحوم خوئی فرموده اینها روایت واحده اند در حالی که روایت دیگر </w:t>
      </w:r>
      <w:r w:rsidR="00395FBC">
        <w:rPr>
          <w:rFonts w:hint="cs"/>
          <w:sz w:val="28"/>
          <w:rtl/>
        </w:rPr>
        <w:t xml:space="preserve">علاوه بر </w:t>
      </w:r>
      <w:r w:rsidR="00395FBC" w:rsidRPr="002446F6">
        <w:rPr>
          <w:rFonts w:hint="cs"/>
          <w:sz w:val="28"/>
          <w:rtl/>
        </w:rPr>
        <w:t>عبارت «</w:t>
      </w:r>
      <w:r w:rsidR="00395FBC" w:rsidRPr="002446F6">
        <w:rPr>
          <w:rFonts w:ascii="Tahoma" w:hAnsi="Tahoma"/>
          <w:color w:val="008000"/>
          <w:sz w:val="28"/>
          <w:shd w:val="clear" w:color="auto" w:fill="FFFFFF"/>
          <w:rtl/>
        </w:rPr>
        <w:t xml:space="preserve"> مِنْهَا أُجُورُ الْقُضَاةِ </w:t>
      </w:r>
      <w:r w:rsidR="00395FBC" w:rsidRPr="002446F6">
        <w:rPr>
          <w:rFonts w:hint="cs"/>
          <w:sz w:val="28"/>
          <w:rtl/>
        </w:rPr>
        <w:t>»</w:t>
      </w:r>
      <w:r w:rsidR="00395FBC">
        <w:rPr>
          <w:rFonts w:hint="cs"/>
          <w:sz w:val="28"/>
          <w:rtl/>
        </w:rPr>
        <w:t>،</w:t>
      </w:r>
      <w:r w:rsidR="00395FBC" w:rsidRPr="002446F6">
        <w:rPr>
          <w:rFonts w:hint="cs"/>
          <w:sz w:val="28"/>
          <w:rtl/>
        </w:rPr>
        <w:t xml:space="preserve"> </w:t>
      </w:r>
      <w:r w:rsidRPr="002446F6">
        <w:rPr>
          <w:rFonts w:hint="cs"/>
          <w:sz w:val="28"/>
          <w:rtl/>
        </w:rPr>
        <w:t>فقره «</w:t>
      </w:r>
      <w:r w:rsidRPr="002446F6">
        <w:rPr>
          <w:rFonts w:ascii="Tahoma" w:hAnsi="Tahoma"/>
          <w:color w:val="008000"/>
          <w:sz w:val="28"/>
          <w:shd w:val="clear" w:color="auto" w:fill="FFFFFF"/>
          <w:rtl/>
        </w:rPr>
        <w:t xml:space="preserve"> مِنْهَا مَا أُصِيبَ مِنْ أَعْمَالِ الْوُلَاةِ الظَّلَمَةِ </w:t>
      </w:r>
      <w:r w:rsidRPr="002446F6">
        <w:rPr>
          <w:rFonts w:hint="cs"/>
          <w:sz w:val="28"/>
          <w:rtl/>
        </w:rPr>
        <w:t xml:space="preserve">» را </w:t>
      </w:r>
      <w:r w:rsidR="002539C0">
        <w:rPr>
          <w:rFonts w:hint="cs"/>
          <w:sz w:val="28"/>
          <w:rtl/>
        </w:rPr>
        <w:t>نیز</w:t>
      </w:r>
      <w:r w:rsidRPr="002446F6">
        <w:rPr>
          <w:rFonts w:hint="cs"/>
          <w:sz w:val="28"/>
          <w:rtl/>
        </w:rPr>
        <w:t xml:space="preserve"> ندارد. </w:t>
      </w:r>
    </w:p>
    <w:p w:rsidR="00CB3ADD" w:rsidRPr="002446F6" w:rsidRDefault="00CB3ADD" w:rsidP="00CB3ADD">
      <w:pPr>
        <w:pStyle w:val="Heading1"/>
        <w:rPr>
          <w:rtl/>
        </w:rPr>
      </w:pPr>
      <w:bookmarkStart w:id="6" w:name="_Toc20931537"/>
      <w:r w:rsidRPr="002446F6">
        <w:rPr>
          <w:rFonts w:hint="cs"/>
          <w:rtl/>
        </w:rPr>
        <w:t>استدلال به روایت عبدالله بن سنان بر حرمت اخذ اجرت بر قضا</w:t>
      </w:r>
      <w:bookmarkEnd w:id="6"/>
    </w:p>
    <w:p w:rsidR="00CB3ADD" w:rsidRPr="002446F6" w:rsidRDefault="00CB3ADD" w:rsidP="004A44DF">
      <w:pPr>
        <w:jc w:val="both"/>
        <w:rPr>
          <w:sz w:val="28"/>
          <w:rtl/>
        </w:rPr>
      </w:pPr>
      <w:r w:rsidRPr="002446F6">
        <w:rPr>
          <w:rFonts w:hint="cs"/>
          <w:sz w:val="28"/>
          <w:rtl/>
        </w:rPr>
        <w:t>روایت دیگری که در مقام به آن استدلال شده است روایت معتبره‌ی عبد الله بن سنان است که البته مرحوم خوئی در این جا متعرض آن نشده بلکه در بحث رزق این روایت را مطرح کرده است. در این روایت آمده است «</w:t>
      </w:r>
      <w:r w:rsidRPr="00CB3ADD">
        <w:rPr>
          <w:rtl/>
        </w:rPr>
        <w:t xml:space="preserve">عَلِيُّ بْنُ إِبْرَاهِيمَ عَنْ أَبِيهِ عَنِ </w:t>
      </w:r>
      <w:r w:rsidRPr="00CB3ADD">
        <w:rPr>
          <w:rtl/>
        </w:rPr>
        <w:lastRenderedPageBreak/>
        <w:t xml:space="preserve">ابْنِ مَحْبُوبٍ عَنْ عَبْدِ اللَّهِ بْنِ سِنَانٍ قَالَ </w:t>
      </w:r>
      <w:r w:rsidRPr="00CB3ADD">
        <w:rPr>
          <w:rFonts w:ascii="Tahoma" w:hAnsi="Tahoma"/>
          <w:color w:val="008000"/>
          <w:sz w:val="28"/>
          <w:shd w:val="clear" w:color="auto" w:fill="FFFFFF"/>
          <w:rtl/>
        </w:rPr>
        <w:t>سُئِلَ أَبُو عَبْدِ اللَّهِ ع عَنْ قَاضٍ بَيْنَ قَرْيَتَيْنِ يَأْخُذُ مِنَ السُّلْطَانِ عَلَى الْقَضَاءِ الرِّزْقَ فَقَالَ ذَلِكَ السُّحْتُ‌</w:t>
      </w:r>
      <w:r w:rsidRPr="002446F6">
        <w:rPr>
          <w:rFonts w:hint="cs"/>
          <w:sz w:val="28"/>
          <w:rtl/>
        </w:rPr>
        <w:t>»</w:t>
      </w:r>
      <w:r>
        <w:rPr>
          <w:rStyle w:val="FootnoteReference"/>
          <w:sz w:val="28"/>
          <w:rtl/>
        </w:rPr>
        <w:footnoteReference w:id="3"/>
      </w:r>
      <w:r w:rsidR="00EF3E75">
        <w:rPr>
          <w:rFonts w:hint="cs"/>
          <w:sz w:val="28"/>
          <w:rtl/>
        </w:rPr>
        <w:t>.</w:t>
      </w:r>
      <w:r w:rsidRPr="002446F6">
        <w:rPr>
          <w:rFonts w:hint="cs"/>
          <w:sz w:val="28"/>
          <w:rtl/>
        </w:rPr>
        <w:t xml:space="preserve"> استدلال به این روایت متوقف بر این است که رزق در این روایت به معنای اجرت باشد. </w:t>
      </w:r>
    </w:p>
    <w:p w:rsidR="00CB3ADD" w:rsidRPr="002446F6" w:rsidRDefault="00CB3ADD" w:rsidP="00CB3ADD">
      <w:pPr>
        <w:pStyle w:val="Heading2"/>
        <w:rPr>
          <w:rtl/>
        </w:rPr>
      </w:pPr>
      <w:bookmarkStart w:id="7" w:name="_Toc20931538"/>
      <w:r w:rsidRPr="002446F6">
        <w:rPr>
          <w:rFonts w:hint="cs"/>
          <w:rtl/>
        </w:rPr>
        <w:t>اشکال به استدلال به روایت عبد الله بن سنان</w:t>
      </w:r>
      <w:bookmarkEnd w:id="7"/>
    </w:p>
    <w:p w:rsidR="00CB3ADD" w:rsidRPr="002446F6" w:rsidRDefault="00CB3ADD" w:rsidP="00CB3ADD">
      <w:pPr>
        <w:jc w:val="both"/>
        <w:rPr>
          <w:sz w:val="28"/>
          <w:rtl/>
        </w:rPr>
      </w:pPr>
      <w:r w:rsidRPr="002446F6">
        <w:rPr>
          <w:rFonts w:hint="cs"/>
          <w:sz w:val="28"/>
          <w:rtl/>
        </w:rPr>
        <w:t>اما استدلال به این روایت همان طور که مرحوم خوئی</w:t>
      </w:r>
      <w:r>
        <w:rPr>
          <w:rStyle w:val="FootnoteReference"/>
          <w:sz w:val="28"/>
          <w:rtl/>
        </w:rPr>
        <w:footnoteReference w:id="4"/>
      </w:r>
      <w:r w:rsidRPr="002446F6">
        <w:rPr>
          <w:rFonts w:hint="cs"/>
          <w:sz w:val="28"/>
          <w:rtl/>
        </w:rPr>
        <w:t xml:space="preserve"> فرموده است تمام نیست. زیرا رزق در لغت به معنای اجرت نیست. و دیگر اینکه هرچند رزق به معنای اجرت هم باشد ولی این روایت عدم جواز اخذ رزق از سلطان جائر را حرام می داند زیرا سلطان در آن زمان سلطان جائر بوده است و ائمه علیهم السلام سلطنتی نداشتند. ملازمه ای ندارد که اگر اخذ اجرت از سلطان جائر حرام باشد از سلطان عادل هم حرام باشد. پس مقتضای قاعده و نصوص خاصه عدم جواز اخذ اجرت بر قضا نیست. </w:t>
      </w:r>
    </w:p>
    <w:p w:rsidR="00CB3ADD" w:rsidRPr="002446F6" w:rsidRDefault="00CB3ADD" w:rsidP="00CB3ADD">
      <w:pPr>
        <w:pStyle w:val="Heading1"/>
        <w:rPr>
          <w:rtl/>
        </w:rPr>
      </w:pPr>
      <w:bookmarkStart w:id="8" w:name="_Toc20931539"/>
      <w:r w:rsidRPr="002446F6">
        <w:rPr>
          <w:rFonts w:hint="cs"/>
          <w:rtl/>
        </w:rPr>
        <w:t>معنای اجرت در قضا</w:t>
      </w:r>
      <w:r w:rsidR="00EF3E75">
        <w:rPr>
          <w:rFonts w:hint="cs"/>
          <w:rtl/>
        </w:rPr>
        <w:t xml:space="preserve"> و تفاوت آن با رزق و رشوه</w:t>
      </w:r>
      <w:bookmarkEnd w:id="8"/>
    </w:p>
    <w:p w:rsidR="00CB3ADD" w:rsidRPr="002446F6" w:rsidRDefault="00CB3ADD" w:rsidP="00C80801">
      <w:pPr>
        <w:jc w:val="both"/>
        <w:rPr>
          <w:sz w:val="28"/>
        </w:rPr>
      </w:pPr>
      <w:r w:rsidRPr="002446F6">
        <w:rPr>
          <w:rFonts w:hint="cs"/>
          <w:sz w:val="28"/>
          <w:rtl/>
        </w:rPr>
        <w:t xml:space="preserve">در این مرحله باید معنای اجرت را تحدید کنیم به گونه ای که فرق آن با </w:t>
      </w:r>
      <w:r w:rsidR="00C80801">
        <w:rPr>
          <w:rFonts w:hint="cs"/>
          <w:sz w:val="28"/>
          <w:rtl/>
        </w:rPr>
        <w:t xml:space="preserve">رشوه و رزق هم معلوم شود. </w:t>
      </w:r>
      <w:r w:rsidRPr="002446F6">
        <w:rPr>
          <w:rFonts w:hint="cs"/>
          <w:sz w:val="28"/>
          <w:rtl/>
        </w:rPr>
        <w:t>معنای اجر بر شی این است که عوض آن عمل است چه عوض از تملک باشد مانند اجاره و چه عوض از تملک نباشد مانند جعاله. اطلاق</w:t>
      </w:r>
      <w:r w:rsidR="00C80801">
        <w:rPr>
          <w:rFonts w:hint="cs"/>
          <w:sz w:val="28"/>
          <w:rtl/>
        </w:rPr>
        <w:t xml:space="preserve"> اجر</w:t>
      </w:r>
      <w:r w:rsidRPr="002446F6">
        <w:rPr>
          <w:rFonts w:hint="cs"/>
          <w:sz w:val="28"/>
          <w:rtl/>
        </w:rPr>
        <w:t xml:space="preserve"> شامل هر دو هست. اجرت به معنای عوض</w:t>
      </w:r>
      <w:r w:rsidR="00C80801">
        <w:rPr>
          <w:rFonts w:hint="cs"/>
          <w:sz w:val="28"/>
          <w:rtl/>
        </w:rPr>
        <w:t>،</w:t>
      </w:r>
      <w:r w:rsidRPr="002446F6">
        <w:rPr>
          <w:rFonts w:hint="cs"/>
          <w:sz w:val="28"/>
          <w:rtl/>
        </w:rPr>
        <w:t xml:space="preserve"> ماهیتا با رزق متفاوت است. رزق معنایش بذل مجانی است نه به عوض. رشوه هم با اجرت متفاوت است. رشوه به این معناست که پولی بگیرد که حکم به ناحق کند و یا حکم کند به نفع رشوه دهنده چه رشوه دهنده به حق باشد چه به حق نباشد. مثلا بگوبد این پول را بگیر و به نفع من حکم کن و بگو من قاتل نیستم چه به این نتیجه برسی که من قاتلم و چه به این نتیجه نرسی. اما اخذ اجرت</w:t>
      </w:r>
      <w:r w:rsidR="00C80801">
        <w:rPr>
          <w:rFonts w:hint="cs"/>
          <w:sz w:val="28"/>
          <w:rtl/>
        </w:rPr>
        <w:t>،</w:t>
      </w:r>
      <w:r w:rsidRPr="002446F6">
        <w:rPr>
          <w:rFonts w:hint="cs"/>
          <w:sz w:val="28"/>
          <w:rtl/>
        </w:rPr>
        <w:t xml:space="preserve"> در مقابل حکم کردن است یعنی از بیت المال یا متخاصمین به او پول می دهند که حکم کند و پول را فقط برای حکم کردن می گیرد.</w:t>
      </w: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1BA" w:rsidRDefault="006B51BA" w:rsidP="008B750B">
      <w:pPr>
        <w:spacing w:line="240" w:lineRule="auto"/>
      </w:pPr>
      <w:r>
        <w:separator/>
      </w:r>
    </w:p>
  </w:endnote>
  <w:endnote w:type="continuationSeparator" w:id="0">
    <w:p w:rsidR="006B51BA" w:rsidRDefault="006B51B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937E9" w:rsidRPr="00C937E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B83DC9" w:rsidP="001B6799">
          <w:pPr>
            <w:pStyle w:val="Footer"/>
            <w:bidi w:val="0"/>
            <w:rPr>
              <w:color w:val="808080" w:themeColor="background1" w:themeShade="80"/>
              <w:rtl/>
            </w:rPr>
          </w:pPr>
          <w:bookmarkStart w:id="16" w:name="BokAdres"/>
          <w:bookmarkEnd w:id="16"/>
          <w:r>
            <w:rPr>
              <w:color w:val="808080" w:themeColor="background1" w:themeShade="80"/>
            </w:rPr>
            <w:t>F1mq1_13980707-010_mk4_mfeb.ir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1BA" w:rsidRDefault="006B51BA" w:rsidP="008B750B">
      <w:pPr>
        <w:spacing w:line="240" w:lineRule="auto"/>
      </w:pPr>
      <w:r>
        <w:separator/>
      </w:r>
    </w:p>
  </w:footnote>
  <w:footnote w:type="continuationSeparator" w:id="0">
    <w:p w:rsidR="006B51BA" w:rsidRDefault="006B51BA" w:rsidP="008B750B">
      <w:pPr>
        <w:spacing w:line="240" w:lineRule="auto"/>
      </w:pPr>
      <w:r>
        <w:continuationSeparator/>
      </w:r>
    </w:p>
  </w:footnote>
  <w:footnote w:id="1">
    <w:p w:rsidR="00CB3ADD" w:rsidRPr="00D446E8" w:rsidRDefault="00CB3ADD" w:rsidP="00CB3ADD">
      <w:pPr>
        <w:pStyle w:val="FootnoteText"/>
      </w:pPr>
      <w:r w:rsidRPr="00D446E8">
        <w:footnoteRef/>
      </w:r>
      <w:r w:rsidRPr="00D446E8">
        <w:rPr>
          <w:rtl/>
        </w:rPr>
        <w:t xml:space="preserve"> </w:t>
      </w:r>
      <w:hyperlink r:id="rId1" w:history="1">
        <w:r w:rsidRPr="00D446E8">
          <w:rPr>
            <w:rStyle w:val="Hyperlink"/>
            <w:rFonts w:hint="cs"/>
            <w:rtl/>
          </w:rPr>
          <w:t>الخصال،</w:t>
        </w:r>
        <w:r w:rsidRPr="00D446E8">
          <w:rPr>
            <w:rStyle w:val="Hyperlink"/>
            <w:rtl/>
          </w:rPr>
          <w:t xml:space="preserve"> </w:t>
        </w:r>
        <w:r w:rsidRPr="00D446E8">
          <w:rPr>
            <w:rStyle w:val="Hyperlink"/>
            <w:rFonts w:hint="cs"/>
            <w:rtl/>
          </w:rPr>
          <w:t>الشيخ</w:t>
        </w:r>
        <w:r w:rsidRPr="00D446E8">
          <w:rPr>
            <w:rStyle w:val="Hyperlink"/>
            <w:rtl/>
          </w:rPr>
          <w:t xml:space="preserve"> </w:t>
        </w:r>
        <w:r w:rsidRPr="00D446E8">
          <w:rPr>
            <w:rStyle w:val="Hyperlink"/>
            <w:rFonts w:hint="cs"/>
            <w:rtl/>
          </w:rPr>
          <w:t>الصدوق،</w:t>
        </w:r>
        <w:r w:rsidRPr="00D446E8">
          <w:rPr>
            <w:rStyle w:val="Hyperlink"/>
            <w:rtl/>
          </w:rPr>
          <w:t xml:space="preserve"> </w:t>
        </w:r>
        <w:r w:rsidRPr="00D446E8">
          <w:rPr>
            <w:rStyle w:val="Hyperlink"/>
            <w:rFonts w:hint="cs"/>
            <w:rtl/>
          </w:rPr>
          <w:t>ج</w:t>
        </w:r>
        <w:r w:rsidRPr="00D446E8">
          <w:rPr>
            <w:rStyle w:val="Hyperlink"/>
            <w:rtl/>
          </w:rPr>
          <w:t>1</w:t>
        </w:r>
        <w:r w:rsidRPr="00D446E8">
          <w:rPr>
            <w:rStyle w:val="Hyperlink"/>
            <w:rFonts w:hint="cs"/>
            <w:rtl/>
          </w:rPr>
          <w:t>،</w:t>
        </w:r>
        <w:r w:rsidRPr="00D446E8">
          <w:rPr>
            <w:rStyle w:val="Hyperlink"/>
            <w:rtl/>
          </w:rPr>
          <w:t xml:space="preserve"> </w:t>
        </w:r>
        <w:r w:rsidRPr="00D446E8">
          <w:rPr>
            <w:rStyle w:val="Hyperlink"/>
            <w:rFonts w:hint="cs"/>
            <w:rtl/>
          </w:rPr>
          <w:t>ص</w:t>
        </w:r>
        <w:r w:rsidRPr="00D446E8">
          <w:rPr>
            <w:rStyle w:val="Hyperlink"/>
            <w:rtl/>
          </w:rPr>
          <w:t>329.</w:t>
        </w:r>
      </w:hyperlink>
    </w:p>
  </w:footnote>
  <w:footnote w:id="2">
    <w:p w:rsidR="00CB3ADD" w:rsidRPr="00CB3ADD" w:rsidRDefault="00CB3ADD" w:rsidP="00CB3ADD">
      <w:pPr>
        <w:pStyle w:val="FootnoteText"/>
        <w:rPr>
          <w:rtl/>
        </w:rPr>
      </w:pPr>
      <w:r w:rsidRPr="00CB3ADD">
        <w:footnoteRef/>
      </w:r>
      <w:r w:rsidRPr="00CB3ADD">
        <w:rPr>
          <w:rtl/>
        </w:rPr>
        <w:t xml:space="preserve"> </w:t>
      </w:r>
      <w:hyperlink r:id="rId2" w:history="1">
        <w:r w:rsidRPr="00CB3ADD">
          <w:rPr>
            <w:rStyle w:val="Hyperlink"/>
            <w:rFonts w:hint="cs"/>
            <w:rtl/>
          </w:rPr>
          <w:t>القضاء</w:t>
        </w:r>
        <w:r w:rsidRPr="00CB3ADD">
          <w:rPr>
            <w:rStyle w:val="Hyperlink"/>
            <w:rtl/>
          </w:rPr>
          <w:t xml:space="preserve"> </w:t>
        </w:r>
        <w:r w:rsidRPr="00CB3ADD">
          <w:rPr>
            <w:rStyle w:val="Hyperlink"/>
            <w:rFonts w:hint="cs"/>
            <w:rtl/>
          </w:rPr>
          <w:t>والشهادات،</w:t>
        </w:r>
        <w:r w:rsidRPr="00CB3ADD">
          <w:rPr>
            <w:rStyle w:val="Hyperlink"/>
            <w:rtl/>
          </w:rPr>
          <w:t xml:space="preserve"> </w:t>
        </w:r>
        <w:r w:rsidRPr="00CB3ADD">
          <w:rPr>
            <w:rStyle w:val="Hyperlink"/>
            <w:rFonts w:ascii="Cambria" w:hAnsi="Cambria" w:cs="Cambria" w:hint="cs"/>
            <w:rtl/>
          </w:rPr>
          <w:t> </w:t>
        </w:r>
        <w:r w:rsidRPr="00CB3ADD">
          <w:rPr>
            <w:rStyle w:val="Hyperlink"/>
            <w:rFonts w:hint="cs"/>
            <w:rtl/>
          </w:rPr>
          <w:t>الخوئي،</w:t>
        </w:r>
        <w:r w:rsidRPr="00CB3ADD">
          <w:rPr>
            <w:rStyle w:val="Hyperlink"/>
            <w:rtl/>
          </w:rPr>
          <w:t xml:space="preserve"> </w:t>
        </w:r>
        <w:r w:rsidRPr="00CB3ADD">
          <w:rPr>
            <w:rStyle w:val="Hyperlink"/>
            <w:rFonts w:hint="cs"/>
            <w:rtl/>
          </w:rPr>
          <w:t>السيد</w:t>
        </w:r>
        <w:r w:rsidRPr="00CB3ADD">
          <w:rPr>
            <w:rStyle w:val="Hyperlink"/>
            <w:rtl/>
          </w:rPr>
          <w:t xml:space="preserve"> </w:t>
        </w:r>
        <w:r w:rsidRPr="00CB3ADD">
          <w:rPr>
            <w:rStyle w:val="Hyperlink"/>
            <w:rFonts w:hint="cs"/>
            <w:rtl/>
          </w:rPr>
          <w:t>ابوالقاسم،</w:t>
        </w:r>
        <w:r w:rsidRPr="00CB3ADD">
          <w:rPr>
            <w:rStyle w:val="Hyperlink"/>
            <w:rtl/>
          </w:rPr>
          <w:t xml:space="preserve"> </w:t>
        </w:r>
        <w:r w:rsidRPr="00CB3ADD">
          <w:rPr>
            <w:rStyle w:val="Hyperlink"/>
            <w:rFonts w:hint="cs"/>
            <w:rtl/>
          </w:rPr>
          <w:t>ج</w:t>
        </w:r>
        <w:r w:rsidRPr="00CB3ADD">
          <w:rPr>
            <w:rStyle w:val="Hyperlink"/>
            <w:rtl/>
          </w:rPr>
          <w:t>1</w:t>
        </w:r>
        <w:r w:rsidRPr="00CB3ADD">
          <w:rPr>
            <w:rStyle w:val="Hyperlink"/>
            <w:rFonts w:hint="cs"/>
            <w:rtl/>
          </w:rPr>
          <w:t>،</w:t>
        </w:r>
        <w:r w:rsidRPr="00CB3ADD">
          <w:rPr>
            <w:rStyle w:val="Hyperlink"/>
            <w:rtl/>
          </w:rPr>
          <w:t xml:space="preserve"> </w:t>
        </w:r>
        <w:r w:rsidRPr="00CB3ADD">
          <w:rPr>
            <w:rStyle w:val="Hyperlink"/>
            <w:rFonts w:hint="cs"/>
            <w:rtl/>
          </w:rPr>
          <w:t>ص</w:t>
        </w:r>
        <w:r w:rsidRPr="00CB3ADD">
          <w:rPr>
            <w:rStyle w:val="Hyperlink"/>
            <w:rtl/>
          </w:rPr>
          <w:t>18.</w:t>
        </w:r>
      </w:hyperlink>
    </w:p>
  </w:footnote>
  <w:footnote w:id="3">
    <w:p w:rsidR="00CB3ADD" w:rsidRPr="00CB3ADD" w:rsidRDefault="00CB3ADD" w:rsidP="00CB3ADD">
      <w:pPr>
        <w:pStyle w:val="FootnoteText"/>
      </w:pPr>
      <w:r w:rsidRPr="00CB3ADD">
        <w:footnoteRef/>
      </w:r>
      <w:r w:rsidRPr="00CB3ADD">
        <w:rPr>
          <w:rtl/>
        </w:rPr>
        <w:t xml:space="preserve"> </w:t>
      </w:r>
      <w:hyperlink r:id="rId3" w:history="1">
        <w:r w:rsidRPr="00CB3ADD">
          <w:rPr>
            <w:rStyle w:val="Hyperlink"/>
            <w:rFonts w:hint="cs"/>
            <w:rtl/>
          </w:rPr>
          <w:t>الکافی،</w:t>
        </w:r>
        <w:r w:rsidRPr="00CB3ADD">
          <w:rPr>
            <w:rStyle w:val="Hyperlink"/>
            <w:rtl/>
          </w:rPr>
          <w:t xml:space="preserve"> </w:t>
        </w:r>
        <w:r w:rsidRPr="00CB3ADD">
          <w:rPr>
            <w:rStyle w:val="Hyperlink"/>
            <w:rFonts w:hint="cs"/>
            <w:rtl/>
          </w:rPr>
          <w:t>محمد</w:t>
        </w:r>
        <w:r w:rsidRPr="00CB3ADD">
          <w:rPr>
            <w:rStyle w:val="Hyperlink"/>
            <w:rtl/>
          </w:rPr>
          <w:t xml:space="preserve"> </w:t>
        </w:r>
        <w:r w:rsidRPr="00CB3ADD">
          <w:rPr>
            <w:rStyle w:val="Hyperlink"/>
            <w:rFonts w:hint="cs"/>
            <w:rtl/>
          </w:rPr>
          <w:t>بن</w:t>
        </w:r>
        <w:r w:rsidRPr="00CB3ADD">
          <w:rPr>
            <w:rStyle w:val="Hyperlink"/>
            <w:rtl/>
          </w:rPr>
          <w:t xml:space="preserve"> </w:t>
        </w:r>
        <w:r w:rsidRPr="00CB3ADD">
          <w:rPr>
            <w:rStyle w:val="Hyperlink"/>
            <w:rFonts w:hint="cs"/>
            <w:rtl/>
          </w:rPr>
          <w:t>یعقوب</w:t>
        </w:r>
        <w:r w:rsidRPr="00CB3ADD">
          <w:rPr>
            <w:rStyle w:val="Hyperlink"/>
            <w:rtl/>
          </w:rPr>
          <w:t xml:space="preserve"> </w:t>
        </w:r>
        <w:r w:rsidRPr="00CB3ADD">
          <w:rPr>
            <w:rStyle w:val="Hyperlink"/>
            <w:rFonts w:hint="cs"/>
            <w:rtl/>
          </w:rPr>
          <w:t>کلینی،</w:t>
        </w:r>
        <w:r w:rsidRPr="00CB3ADD">
          <w:rPr>
            <w:rStyle w:val="Hyperlink"/>
            <w:rtl/>
          </w:rPr>
          <w:t xml:space="preserve"> </w:t>
        </w:r>
        <w:r w:rsidRPr="00CB3ADD">
          <w:rPr>
            <w:rStyle w:val="Hyperlink"/>
            <w:rFonts w:hint="cs"/>
            <w:rtl/>
          </w:rPr>
          <w:t>ج</w:t>
        </w:r>
        <w:r w:rsidRPr="00CB3ADD">
          <w:rPr>
            <w:rStyle w:val="Hyperlink"/>
            <w:rtl/>
          </w:rPr>
          <w:t>7</w:t>
        </w:r>
        <w:r w:rsidRPr="00CB3ADD">
          <w:rPr>
            <w:rStyle w:val="Hyperlink"/>
            <w:rFonts w:hint="cs"/>
            <w:rtl/>
          </w:rPr>
          <w:t>،</w:t>
        </w:r>
        <w:r w:rsidRPr="00CB3ADD">
          <w:rPr>
            <w:rStyle w:val="Hyperlink"/>
            <w:rtl/>
          </w:rPr>
          <w:t xml:space="preserve"> </w:t>
        </w:r>
        <w:r w:rsidRPr="00CB3ADD">
          <w:rPr>
            <w:rStyle w:val="Hyperlink"/>
            <w:rFonts w:hint="cs"/>
            <w:rtl/>
          </w:rPr>
          <w:t>ص</w:t>
        </w:r>
        <w:r w:rsidRPr="00CB3ADD">
          <w:rPr>
            <w:rStyle w:val="Hyperlink"/>
            <w:rtl/>
          </w:rPr>
          <w:t>409.</w:t>
        </w:r>
      </w:hyperlink>
    </w:p>
  </w:footnote>
  <w:footnote w:id="4">
    <w:p w:rsidR="00CB3ADD" w:rsidRPr="00CB3ADD" w:rsidRDefault="00CB3ADD" w:rsidP="00CB3ADD">
      <w:pPr>
        <w:pStyle w:val="FootnoteText"/>
        <w:rPr>
          <w:rtl/>
        </w:rPr>
      </w:pPr>
      <w:r w:rsidRPr="00CB3ADD">
        <w:footnoteRef/>
      </w:r>
      <w:r w:rsidRPr="00CB3ADD">
        <w:rPr>
          <w:rtl/>
        </w:rPr>
        <w:t xml:space="preserve"> </w:t>
      </w:r>
      <w:hyperlink r:id="rId4" w:history="1">
        <w:r w:rsidRPr="00CB3ADD">
          <w:rPr>
            <w:rStyle w:val="Hyperlink"/>
            <w:rFonts w:hint="cs"/>
            <w:rtl/>
          </w:rPr>
          <w:t>القضاء</w:t>
        </w:r>
        <w:r w:rsidRPr="00CB3ADD">
          <w:rPr>
            <w:rStyle w:val="Hyperlink"/>
            <w:rtl/>
          </w:rPr>
          <w:t xml:space="preserve"> </w:t>
        </w:r>
        <w:r w:rsidRPr="00CB3ADD">
          <w:rPr>
            <w:rStyle w:val="Hyperlink"/>
            <w:rFonts w:hint="cs"/>
            <w:rtl/>
          </w:rPr>
          <w:t>والشهادات،</w:t>
        </w:r>
        <w:r w:rsidRPr="00CB3ADD">
          <w:rPr>
            <w:rStyle w:val="Hyperlink"/>
            <w:rtl/>
          </w:rPr>
          <w:t xml:space="preserve"> </w:t>
        </w:r>
        <w:r w:rsidRPr="00CB3ADD">
          <w:rPr>
            <w:rStyle w:val="Hyperlink"/>
            <w:rFonts w:ascii="Cambria" w:hAnsi="Cambria" w:cs="Cambria" w:hint="cs"/>
            <w:rtl/>
          </w:rPr>
          <w:t> </w:t>
        </w:r>
        <w:r w:rsidRPr="00CB3ADD">
          <w:rPr>
            <w:rStyle w:val="Hyperlink"/>
            <w:rFonts w:hint="cs"/>
            <w:rtl/>
          </w:rPr>
          <w:t>الخوئي،</w:t>
        </w:r>
        <w:r w:rsidRPr="00CB3ADD">
          <w:rPr>
            <w:rStyle w:val="Hyperlink"/>
            <w:rtl/>
          </w:rPr>
          <w:t xml:space="preserve"> </w:t>
        </w:r>
        <w:r w:rsidRPr="00CB3ADD">
          <w:rPr>
            <w:rStyle w:val="Hyperlink"/>
            <w:rFonts w:hint="cs"/>
            <w:rtl/>
          </w:rPr>
          <w:t>السيد</w:t>
        </w:r>
        <w:r w:rsidRPr="00CB3ADD">
          <w:rPr>
            <w:rStyle w:val="Hyperlink"/>
            <w:rtl/>
          </w:rPr>
          <w:t xml:space="preserve"> </w:t>
        </w:r>
        <w:r w:rsidRPr="00CB3ADD">
          <w:rPr>
            <w:rStyle w:val="Hyperlink"/>
            <w:rFonts w:hint="cs"/>
            <w:rtl/>
          </w:rPr>
          <w:t>ابوالقاسم،</w:t>
        </w:r>
        <w:r w:rsidRPr="00CB3ADD">
          <w:rPr>
            <w:rStyle w:val="Hyperlink"/>
            <w:rtl/>
          </w:rPr>
          <w:t xml:space="preserve"> </w:t>
        </w:r>
        <w:r w:rsidRPr="00CB3ADD">
          <w:rPr>
            <w:rStyle w:val="Hyperlink"/>
            <w:rFonts w:hint="cs"/>
            <w:rtl/>
          </w:rPr>
          <w:t>ج</w:t>
        </w:r>
        <w:r w:rsidRPr="00CB3ADD">
          <w:rPr>
            <w:rStyle w:val="Hyperlink"/>
            <w:rtl/>
          </w:rPr>
          <w:t>1</w:t>
        </w:r>
        <w:r w:rsidRPr="00CB3ADD">
          <w:rPr>
            <w:rStyle w:val="Hyperlink"/>
            <w:rFonts w:hint="cs"/>
            <w:rtl/>
          </w:rPr>
          <w:t>،</w:t>
        </w:r>
        <w:r w:rsidRPr="00CB3ADD">
          <w:rPr>
            <w:rStyle w:val="Hyperlink"/>
            <w:rtl/>
          </w:rPr>
          <w:t xml:space="preserve"> </w:t>
        </w:r>
        <w:r w:rsidRPr="00CB3ADD">
          <w:rPr>
            <w:rStyle w:val="Hyperlink"/>
            <w:rFonts w:hint="cs"/>
            <w:rtl/>
          </w:rPr>
          <w:t>ص</w:t>
        </w:r>
        <w:r w:rsidRPr="00CB3ADD">
          <w:rPr>
            <w:rStyle w:val="Hyperlink"/>
            <w:rtl/>
          </w:rPr>
          <w:t>20.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B83DC9">
      <w:rPr>
        <w:b/>
        <w:bCs/>
        <w:sz w:val="20"/>
        <w:szCs w:val="24"/>
        <w:rtl/>
      </w:rPr>
      <w:t>010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B83DC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B83DC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B83DC9">
      <w:rPr>
        <w:sz w:val="24"/>
        <w:szCs w:val="24"/>
        <w:rtl/>
      </w:rPr>
      <w:t>7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B83DC9">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B83DC9">
      <w:rPr>
        <w:rFonts w:hint="cs"/>
        <w:sz w:val="24"/>
        <w:szCs w:val="24"/>
        <w:rtl/>
      </w:rPr>
      <w:t>مهدی</w:t>
    </w:r>
    <w:r w:rsidR="00B83DC9">
      <w:rPr>
        <w:sz w:val="24"/>
        <w:szCs w:val="24"/>
        <w:rtl/>
      </w:rPr>
      <w:t xml:space="preserve"> </w:t>
    </w:r>
    <w:r w:rsidR="00B83DC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B83DC9">
      <w:rPr>
        <w:rFonts w:hint="cs"/>
        <w:sz w:val="24"/>
        <w:szCs w:val="24"/>
        <w:rtl/>
      </w:rPr>
      <w:t>احکام</w:t>
    </w:r>
    <w:r w:rsidR="00B83DC9">
      <w:rPr>
        <w:sz w:val="24"/>
        <w:szCs w:val="24"/>
        <w:rtl/>
      </w:rPr>
      <w:t xml:space="preserve"> </w:t>
    </w:r>
    <w:r w:rsidR="00B83DC9">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39C0"/>
    <w:rsid w:val="00256560"/>
    <w:rsid w:val="0027605E"/>
    <w:rsid w:val="00281132"/>
    <w:rsid w:val="00281E00"/>
    <w:rsid w:val="002858D2"/>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5FBC"/>
    <w:rsid w:val="00397466"/>
    <w:rsid w:val="003A6148"/>
    <w:rsid w:val="003C33F6"/>
    <w:rsid w:val="003C3D2E"/>
    <w:rsid w:val="003C43A5"/>
    <w:rsid w:val="003E1C5C"/>
    <w:rsid w:val="003E6650"/>
    <w:rsid w:val="003F5B46"/>
    <w:rsid w:val="00401363"/>
    <w:rsid w:val="00402E47"/>
    <w:rsid w:val="00425015"/>
    <w:rsid w:val="004254BD"/>
    <w:rsid w:val="00430994"/>
    <w:rsid w:val="00441B6D"/>
    <w:rsid w:val="004556EF"/>
    <w:rsid w:val="00462B07"/>
    <w:rsid w:val="00465BD2"/>
    <w:rsid w:val="004715C8"/>
    <w:rsid w:val="00481C31"/>
    <w:rsid w:val="00482FC1"/>
    <w:rsid w:val="00483027"/>
    <w:rsid w:val="004871AA"/>
    <w:rsid w:val="004918D7"/>
    <w:rsid w:val="004926E1"/>
    <w:rsid w:val="004A2FEA"/>
    <w:rsid w:val="004A44DF"/>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0339"/>
    <w:rsid w:val="00695519"/>
    <w:rsid w:val="006A4134"/>
    <w:rsid w:val="006A5DDA"/>
    <w:rsid w:val="006A6701"/>
    <w:rsid w:val="006B21F4"/>
    <w:rsid w:val="006B3753"/>
    <w:rsid w:val="006B51BA"/>
    <w:rsid w:val="006B7AD6"/>
    <w:rsid w:val="006B7BF0"/>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1534"/>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3DC9"/>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0801"/>
    <w:rsid w:val="00C91EB6"/>
    <w:rsid w:val="00C937E9"/>
    <w:rsid w:val="00CA10B0"/>
    <w:rsid w:val="00CA2F8E"/>
    <w:rsid w:val="00CA3EE2"/>
    <w:rsid w:val="00CA7FD5"/>
    <w:rsid w:val="00CB3287"/>
    <w:rsid w:val="00CB33E2"/>
    <w:rsid w:val="00CB3ADD"/>
    <w:rsid w:val="00CB4E68"/>
    <w:rsid w:val="00CC2733"/>
    <w:rsid w:val="00CD0050"/>
    <w:rsid w:val="00CE7481"/>
    <w:rsid w:val="00CF0A8F"/>
    <w:rsid w:val="00D03A31"/>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3E75"/>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8B15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409/&#1602;&#1614;&#1575;&#1590;&#1613;" TargetMode="External"/><Relationship Id="rId2" Type="http://schemas.openxmlformats.org/officeDocument/2006/relationships/hyperlink" Target="http://lib.eshia.ir/11208/1/18/&#1601;&#1575;&#1604;&#1605;&#1593;&#1606;&#1609;" TargetMode="External"/><Relationship Id="rId1" Type="http://schemas.openxmlformats.org/officeDocument/2006/relationships/hyperlink" Target="http://lib.eshia.ir/15339/1/329/&#1605;&#1585;&#1608;&#1575;&#1606;" TargetMode="External"/><Relationship Id="rId4" Type="http://schemas.openxmlformats.org/officeDocument/2006/relationships/hyperlink" Target="http://lib.eshia.ir/11208/1/20/&#1571;&#1580;&#1606;&#1576;&#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C7FE7-FF55-4C70-B650-3C39D088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891</Words>
  <Characters>5081</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5961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2019-10-02T14:34:00Z</cp:lastPrinted>
  <dcterms:created xsi:type="dcterms:W3CDTF">2019-10-02T14:31:00Z</dcterms:created>
  <dcterms:modified xsi:type="dcterms:W3CDTF">2019-10-02T14:34:00Z</dcterms:modified>
  <cp:contentStatus>ویرایش 2.5</cp:contentStatus>
  <cp:version>2.7</cp:version>
</cp:coreProperties>
</file>