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5303E"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1555433" w:history="1">
        <w:r w:rsidR="00A5303E" w:rsidRPr="004D69AF">
          <w:rPr>
            <w:rStyle w:val="Hyperlink"/>
            <w:rFonts w:hint="eastAsia"/>
            <w:noProof/>
            <w:rtl/>
          </w:rPr>
          <w:t>کلام</w:t>
        </w:r>
        <w:r w:rsidR="00A5303E" w:rsidRPr="004D69AF">
          <w:rPr>
            <w:rStyle w:val="Hyperlink"/>
            <w:noProof/>
            <w:rtl/>
          </w:rPr>
          <w:t xml:space="preserve"> </w:t>
        </w:r>
        <w:r w:rsidR="00A5303E" w:rsidRPr="004D69AF">
          <w:rPr>
            <w:rStyle w:val="Hyperlink"/>
            <w:rFonts w:hint="eastAsia"/>
            <w:noProof/>
            <w:rtl/>
          </w:rPr>
          <w:t>شه</w:t>
        </w:r>
        <w:r w:rsidR="00A5303E" w:rsidRPr="004D69AF">
          <w:rPr>
            <w:rStyle w:val="Hyperlink"/>
            <w:rFonts w:hint="cs"/>
            <w:noProof/>
            <w:rtl/>
          </w:rPr>
          <w:t>ی</w:t>
        </w:r>
        <w:r w:rsidR="00A5303E" w:rsidRPr="004D69AF">
          <w:rPr>
            <w:rStyle w:val="Hyperlink"/>
            <w:rFonts w:hint="eastAsia"/>
            <w:noProof/>
            <w:rtl/>
          </w:rPr>
          <w:t>د</w:t>
        </w:r>
        <w:r w:rsidR="00A5303E" w:rsidRPr="004D69AF">
          <w:rPr>
            <w:rStyle w:val="Hyperlink"/>
            <w:noProof/>
            <w:rtl/>
          </w:rPr>
          <w:t xml:space="preserve"> </w:t>
        </w:r>
        <w:r w:rsidR="00A5303E" w:rsidRPr="004D69AF">
          <w:rPr>
            <w:rStyle w:val="Hyperlink"/>
            <w:rFonts w:hint="eastAsia"/>
            <w:noProof/>
            <w:rtl/>
          </w:rPr>
          <w:t>ثان</w:t>
        </w:r>
        <w:r w:rsidR="00A5303E" w:rsidRPr="004D69AF">
          <w:rPr>
            <w:rStyle w:val="Hyperlink"/>
            <w:rFonts w:hint="cs"/>
            <w:noProof/>
            <w:rtl/>
          </w:rPr>
          <w:t>ی</w:t>
        </w:r>
        <w:r w:rsidR="00A5303E" w:rsidRPr="004D69AF">
          <w:rPr>
            <w:rStyle w:val="Hyperlink"/>
            <w:noProof/>
            <w:rtl/>
          </w:rPr>
          <w:t xml:space="preserve"> </w:t>
        </w:r>
        <w:r w:rsidR="00A5303E" w:rsidRPr="004D69AF">
          <w:rPr>
            <w:rStyle w:val="Hyperlink"/>
            <w:rFonts w:hint="eastAsia"/>
            <w:noProof/>
            <w:rtl/>
          </w:rPr>
          <w:t>در</w:t>
        </w:r>
        <w:r w:rsidR="00A5303E" w:rsidRPr="004D69AF">
          <w:rPr>
            <w:rStyle w:val="Hyperlink"/>
            <w:noProof/>
            <w:rtl/>
          </w:rPr>
          <w:t xml:space="preserve"> </w:t>
        </w:r>
        <w:r w:rsidR="00A5303E" w:rsidRPr="004D69AF">
          <w:rPr>
            <w:rStyle w:val="Hyperlink"/>
            <w:rFonts w:hint="eastAsia"/>
            <w:noProof/>
            <w:rtl/>
          </w:rPr>
          <w:t>متضمن</w:t>
        </w:r>
        <w:r w:rsidR="00A5303E" w:rsidRPr="004D69AF">
          <w:rPr>
            <w:rStyle w:val="Hyperlink"/>
            <w:noProof/>
            <w:rtl/>
          </w:rPr>
          <w:t xml:space="preserve"> </w:t>
        </w:r>
        <w:r w:rsidR="00A5303E" w:rsidRPr="004D69AF">
          <w:rPr>
            <w:rStyle w:val="Hyperlink"/>
            <w:rFonts w:hint="eastAsia"/>
            <w:noProof/>
            <w:rtl/>
          </w:rPr>
          <w:t>پرداخت</w:t>
        </w:r>
        <w:r w:rsidR="00A5303E" w:rsidRPr="004D69AF">
          <w:rPr>
            <w:rStyle w:val="Hyperlink"/>
            <w:noProof/>
            <w:rtl/>
          </w:rPr>
          <w:t xml:space="preserve"> </w:t>
        </w:r>
        <w:r w:rsidR="00A5303E" w:rsidRPr="004D69AF">
          <w:rPr>
            <w:rStyle w:val="Hyperlink"/>
            <w:rFonts w:hint="eastAsia"/>
            <w:noProof/>
            <w:rtl/>
          </w:rPr>
          <w:t>اجرت</w:t>
        </w:r>
        <w:r w:rsidR="00A5303E" w:rsidRPr="004D69AF">
          <w:rPr>
            <w:rStyle w:val="Hyperlink"/>
            <w:noProof/>
            <w:rtl/>
          </w:rPr>
          <w:t xml:space="preserve"> </w:t>
        </w:r>
        <w:r w:rsidR="00A5303E" w:rsidRPr="004D69AF">
          <w:rPr>
            <w:rStyle w:val="Hyperlink"/>
            <w:rFonts w:hint="eastAsia"/>
            <w:noProof/>
            <w:rtl/>
          </w:rPr>
          <w:t>قاض</w:t>
        </w:r>
        <w:r w:rsidR="00A5303E" w:rsidRPr="004D69AF">
          <w:rPr>
            <w:rStyle w:val="Hyperlink"/>
            <w:rFonts w:hint="cs"/>
            <w:noProof/>
            <w:rtl/>
          </w:rPr>
          <w:t>ی</w:t>
        </w:r>
        <w:r w:rsidR="00A5303E">
          <w:rPr>
            <w:noProof/>
            <w:webHidden/>
            <w:rtl/>
          </w:rPr>
          <w:tab/>
        </w:r>
        <w:r w:rsidR="00A5303E">
          <w:rPr>
            <w:noProof/>
            <w:webHidden/>
            <w:rtl/>
          </w:rPr>
          <w:fldChar w:fldCharType="begin"/>
        </w:r>
        <w:r w:rsidR="00A5303E">
          <w:rPr>
            <w:noProof/>
            <w:webHidden/>
            <w:rtl/>
          </w:rPr>
          <w:instrText xml:space="preserve"> </w:instrText>
        </w:r>
        <w:r w:rsidR="00A5303E">
          <w:rPr>
            <w:noProof/>
            <w:webHidden/>
          </w:rPr>
          <w:instrText xml:space="preserve">PAGEREF </w:instrText>
        </w:r>
        <w:r w:rsidR="00A5303E">
          <w:rPr>
            <w:noProof/>
            <w:webHidden/>
            <w:rtl/>
          </w:rPr>
          <w:instrText>_</w:instrText>
        </w:r>
        <w:r w:rsidR="00A5303E">
          <w:rPr>
            <w:noProof/>
            <w:webHidden/>
          </w:rPr>
          <w:instrText>Toc</w:instrText>
        </w:r>
        <w:r w:rsidR="00A5303E">
          <w:rPr>
            <w:noProof/>
            <w:webHidden/>
            <w:rtl/>
          </w:rPr>
          <w:instrText xml:space="preserve">21555433 </w:instrText>
        </w:r>
        <w:r w:rsidR="00A5303E">
          <w:rPr>
            <w:noProof/>
            <w:webHidden/>
          </w:rPr>
          <w:instrText>\h</w:instrText>
        </w:r>
        <w:r w:rsidR="00A5303E">
          <w:rPr>
            <w:noProof/>
            <w:webHidden/>
            <w:rtl/>
          </w:rPr>
          <w:instrText xml:space="preserve"> </w:instrText>
        </w:r>
        <w:r w:rsidR="00A5303E">
          <w:rPr>
            <w:noProof/>
            <w:webHidden/>
            <w:rtl/>
          </w:rPr>
        </w:r>
        <w:r w:rsidR="00A5303E">
          <w:rPr>
            <w:noProof/>
            <w:webHidden/>
            <w:rtl/>
          </w:rPr>
          <w:fldChar w:fldCharType="separate"/>
        </w:r>
        <w:r w:rsidR="00E548B4">
          <w:rPr>
            <w:noProof/>
            <w:webHidden/>
            <w:rtl/>
          </w:rPr>
          <w:t>1</w:t>
        </w:r>
        <w:r w:rsidR="00A5303E">
          <w:rPr>
            <w:noProof/>
            <w:webHidden/>
            <w:rtl/>
          </w:rPr>
          <w:fldChar w:fldCharType="end"/>
        </w:r>
      </w:hyperlink>
    </w:p>
    <w:p w:rsidR="00A5303E" w:rsidRDefault="00225519">
      <w:pPr>
        <w:pStyle w:val="TOC2"/>
        <w:tabs>
          <w:tab w:val="right" w:leader="dot" w:pos="10194"/>
        </w:tabs>
        <w:rPr>
          <w:rFonts w:asciiTheme="minorHAnsi" w:eastAsiaTheme="minorEastAsia" w:hAnsiTheme="minorHAnsi" w:cstheme="minorBidi"/>
          <w:bCs w:val="0"/>
          <w:noProof/>
          <w:color w:val="auto"/>
          <w:szCs w:val="22"/>
          <w:rtl/>
        </w:rPr>
      </w:pPr>
      <w:hyperlink w:anchor="_Toc21555434" w:history="1">
        <w:r w:rsidR="00A5303E" w:rsidRPr="004D69AF">
          <w:rPr>
            <w:rStyle w:val="Hyperlink"/>
            <w:rFonts w:hint="eastAsia"/>
            <w:noProof/>
            <w:rtl/>
          </w:rPr>
          <w:t>اشکال</w:t>
        </w:r>
        <w:r w:rsidR="00A5303E" w:rsidRPr="004D69AF">
          <w:rPr>
            <w:rStyle w:val="Hyperlink"/>
            <w:noProof/>
            <w:rtl/>
          </w:rPr>
          <w:t xml:space="preserve"> </w:t>
        </w:r>
        <w:r w:rsidR="00A5303E" w:rsidRPr="004D69AF">
          <w:rPr>
            <w:rStyle w:val="Hyperlink"/>
            <w:rFonts w:hint="eastAsia"/>
            <w:noProof/>
            <w:rtl/>
          </w:rPr>
          <w:t>صاحب</w:t>
        </w:r>
        <w:r w:rsidR="00A5303E" w:rsidRPr="004D69AF">
          <w:rPr>
            <w:rStyle w:val="Hyperlink"/>
            <w:noProof/>
            <w:rtl/>
          </w:rPr>
          <w:t xml:space="preserve"> </w:t>
        </w:r>
        <w:r w:rsidR="00A5303E" w:rsidRPr="004D69AF">
          <w:rPr>
            <w:rStyle w:val="Hyperlink"/>
            <w:rFonts w:hint="eastAsia"/>
            <w:noProof/>
            <w:rtl/>
          </w:rPr>
          <w:t>جواهر</w:t>
        </w:r>
        <w:r w:rsidR="00A5303E" w:rsidRPr="004D69AF">
          <w:rPr>
            <w:rStyle w:val="Hyperlink"/>
            <w:noProof/>
            <w:rtl/>
          </w:rPr>
          <w:t xml:space="preserve"> </w:t>
        </w:r>
        <w:r w:rsidR="00A5303E" w:rsidRPr="004D69AF">
          <w:rPr>
            <w:rStyle w:val="Hyperlink"/>
            <w:rFonts w:hint="eastAsia"/>
            <w:noProof/>
            <w:rtl/>
          </w:rPr>
          <w:t>به</w:t>
        </w:r>
        <w:r w:rsidR="00A5303E" w:rsidRPr="004D69AF">
          <w:rPr>
            <w:rStyle w:val="Hyperlink"/>
            <w:noProof/>
            <w:rtl/>
          </w:rPr>
          <w:t xml:space="preserve"> </w:t>
        </w:r>
        <w:r w:rsidR="00A5303E" w:rsidRPr="004D69AF">
          <w:rPr>
            <w:rStyle w:val="Hyperlink"/>
            <w:rFonts w:hint="eastAsia"/>
            <w:noProof/>
            <w:rtl/>
          </w:rPr>
          <w:t>شه</w:t>
        </w:r>
        <w:r w:rsidR="00A5303E" w:rsidRPr="004D69AF">
          <w:rPr>
            <w:rStyle w:val="Hyperlink"/>
            <w:rFonts w:hint="cs"/>
            <w:noProof/>
            <w:rtl/>
          </w:rPr>
          <w:t>ی</w:t>
        </w:r>
        <w:r w:rsidR="00A5303E" w:rsidRPr="004D69AF">
          <w:rPr>
            <w:rStyle w:val="Hyperlink"/>
            <w:rFonts w:hint="eastAsia"/>
            <w:noProof/>
            <w:rtl/>
          </w:rPr>
          <w:t>د</w:t>
        </w:r>
        <w:r w:rsidR="00A5303E" w:rsidRPr="004D69AF">
          <w:rPr>
            <w:rStyle w:val="Hyperlink"/>
            <w:noProof/>
            <w:rtl/>
          </w:rPr>
          <w:t xml:space="preserve"> </w:t>
        </w:r>
        <w:r w:rsidR="00A5303E" w:rsidRPr="004D69AF">
          <w:rPr>
            <w:rStyle w:val="Hyperlink"/>
            <w:rFonts w:hint="eastAsia"/>
            <w:noProof/>
            <w:rtl/>
          </w:rPr>
          <w:t>ثان</w:t>
        </w:r>
        <w:r w:rsidR="00A5303E" w:rsidRPr="004D69AF">
          <w:rPr>
            <w:rStyle w:val="Hyperlink"/>
            <w:rFonts w:hint="cs"/>
            <w:noProof/>
            <w:rtl/>
          </w:rPr>
          <w:t>ی</w:t>
        </w:r>
        <w:r w:rsidR="00A5303E">
          <w:rPr>
            <w:noProof/>
            <w:webHidden/>
            <w:rtl/>
          </w:rPr>
          <w:tab/>
        </w:r>
        <w:r w:rsidR="00A5303E">
          <w:rPr>
            <w:noProof/>
            <w:webHidden/>
            <w:rtl/>
          </w:rPr>
          <w:fldChar w:fldCharType="begin"/>
        </w:r>
        <w:r w:rsidR="00A5303E">
          <w:rPr>
            <w:noProof/>
            <w:webHidden/>
            <w:rtl/>
          </w:rPr>
          <w:instrText xml:space="preserve"> </w:instrText>
        </w:r>
        <w:r w:rsidR="00A5303E">
          <w:rPr>
            <w:noProof/>
            <w:webHidden/>
          </w:rPr>
          <w:instrText xml:space="preserve">PAGEREF </w:instrText>
        </w:r>
        <w:r w:rsidR="00A5303E">
          <w:rPr>
            <w:noProof/>
            <w:webHidden/>
            <w:rtl/>
          </w:rPr>
          <w:instrText>_</w:instrText>
        </w:r>
        <w:r w:rsidR="00A5303E">
          <w:rPr>
            <w:noProof/>
            <w:webHidden/>
          </w:rPr>
          <w:instrText>Toc</w:instrText>
        </w:r>
        <w:r w:rsidR="00A5303E">
          <w:rPr>
            <w:noProof/>
            <w:webHidden/>
            <w:rtl/>
          </w:rPr>
          <w:instrText xml:space="preserve">21555434 </w:instrText>
        </w:r>
        <w:r w:rsidR="00A5303E">
          <w:rPr>
            <w:noProof/>
            <w:webHidden/>
          </w:rPr>
          <w:instrText>\h</w:instrText>
        </w:r>
        <w:r w:rsidR="00A5303E">
          <w:rPr>
            <w:noProof/>
            <w:webHidden/>
            <w:rtl/>
          </w:rPr>
          <w:instrText xml:space="preserve"> </w:instrText>
        </w:r>
        <w:r w:rsidR="00A5303E">
          <w:rPr>
            <w:noProof/>
            <w:webHidden/>
            <w:rtl/>
          </w:rPr>
        </w:r>
        <w:r w:rsidR="00A5303E">
          <w:rPr>
            <w:noProof/>
            <w:webHidden/>
            <w:rtl/>
          </w:rPr>
          <w:fldChar w:fldCharType="separate"/>
        </w:r>
        <w:r w:rsidR="00E548B4">
          <w:rPr>
            <w:noProof/>
            <w:webHidden/>
            <w:rtl/>
          </w:rPr>
          <w:t>1</w:t>
        </w:r>
        <w:r w:rsidR="00A5303E">
          <w:rPr>
            <w:noProof/>
            <w:webHidden/>
            <w:rtl/>
          </w:rPr>
          <w:fldChar w:fldCharType="end"/>
        </w:r>
      </w:hyperlink>
    </w:p>
    <w:p w:rsidR="00A5303E" w:rsidRDefault="00225519">
      <w:pPr>
        <w:pStyle w:val="TOC1"/>
        <w:rPr>
          <w:rFonts w:asciiTheme="minorHAnsi" w:eastAsiaTheme="minorEastAsia" w:hAnsiTheme="minorHAnsi" w:cstheme="minorBidi"/>
          <w:noProof/>
          <w:color w:val="auto"/>
          <w:szCs w:val="22"/>
          <w:rtl/>
        </w:rPr>
      </w:pPr>
      <w:hyperlink w:anchor="_Toc21555435" w:history="1">
        <w:r w:rsidR="00A5303E" w:rsidRPr="004D69AF">
          <w:rPr>
            <w:rStyle w:val="Hyperlink"/>
            <w:rFonts w:hint="eastAsia"/>
            <w:noProof/>
            <w:rtl/>
          </w:rPr>
          <w:t>نظر</w:t>
        </w:r>
        <w:r w:rsidR="00A5303E" w:rsidRPr="004D69AF">
          <w:rPr>
            <w:rStyle w:val="Hyperlink"/>
            <w:noProof/>
            <w:rtl/>
          </w:rPr>
          <w:t xml:space="preserve"> </w:t>
        </w:r>
        <w:r w:rsidR="00A5303E" w:rsidRPr="004D69AF">
          <w:rPr>
            <w:rStyle w:val="Hyperlink"/>
            <w:rFonts w:hint="eastAsia"/>
            <w:noProof/>
            <w:rtl/>
          </w:rPr>
          <w:t>استاد</w:t>
        </w:r>
        <w:r w:rsidR="00A5303E" w:rsidRPr="004D69AF">
          <w:rPr>
            <w:rStyle w:val="Hyperlink"/>
            <w:noProof/>
            <w:rtl/>
          </w:rPr>
          <w:t xml:space="preserve"> </w:t>
        </w:r>
        <w:r w:rsidR="00A5303E" w:rsidRPr="004D69AF">
          <w:rPr>
            <w:rStyle w:val="Hyperlink"/>
            <w:rFonts w:hint="eastAsia"/>
            <w:noProof/>
            <w:rtl/>
          </w:rPr>
          <w:t>در</w:t>
        </w:r>
        <w:r w:rsidR="00A5303E" w:rsidRPr="004D69AF">
          <w:rPr>
            <w:rStyle w:val="Hyperlink"/>
            <w:noProof/>
            <w:rtl/>
          </w:rPr>
          <w:t xml:space="preserve"> </w:t>
        </w:r>
        <w:r w:rsidR="00A5303E" w:rsidRPr="004D69AF">
          <w:rPr>
            <w:rStyle w:val="Hyperlink"/>
            <w:rFonts w:hint="eastAsia"/>
            <w:noProof/>
            <w:rtl/>
          </w:rPr>
          <w:t>مسأله</w:t>
        </w:r>
        <w:r w:rsidR="00A5303E" w:rsidRPr="004D69AF">
          <w:rPr>
            <w:rStyle w:val="Hyperlink"/>
            <w:noProof/>
            <w:rtl/>
          </w:rPr>
          <w:t xml:space="preserve"> </w:t>
        </w:r>
        <w:r w:rsidR="00A5303E" w:rsidRPr="004D69AF">
          <w:rPr>
            <w:rStyle w:val="Hyperlink"/>
            <w:rFonts w:hint="eastAsia"/>
            <w:noProof/>
            <w:rtl/>
          </w:rPr>
          <w:t>متضمن</w:t>
        </w:r>
        <w:r w:rsidR="00A5303E" w:rsidRPr="004D69AF">
          <w:rPr>
            <w:rStyle w:val="Hyperlink"/>
            <w:noProof/>
            <w:rtl/>
          </w:rPr>
          <w:t xml:space="preserve"> </w:t>
        </w:r>
        <w:r w:rsidR="00A5303E" w:rsidRPr="004D69AF">
          <w:rPr>
            <w:rStyle w:val="Hyperlink"/>
            <w:rFonts w:hint="eastAsia"/>
            <w:noProof/>
            <w:rtl/>
          </w:rPr>
          <w:t>پرداخت</w:t>
        </w:r>
        <w:r w:rsidR="00A5303E" w:rsidRPr="004D69AF">
          <w:rPr>
            <w:rStyle w:val="Hyperlink"/>
            <w:noProof/>
            <w:rtl/>
          </w:rPr>
          <w:t xml:space="preserve"> </w:t>
        </w:r>
        <w:r w:rsidR="00A5303E" w:rsidRPr="004D69AF">
          <w:rPr>
            <w:rStyle w:val="Hyperlink"/>
            <w:rFonts w:hint="eastAsia"/>
            <w:noProof/>
            <w:rtl/>
          </w:rPr>
          <w:t>اجرت</w:t>
        </w:r>
        <w:r w:rsidR="00A5303E" w:rsidRPr="004D69AF">
          <w:rPr>
            <w:rStyle w:val="Hyperlink"/>
            <w:noProof/>
            <w:rtl/>
          </w:rPr>
          <w:t xml:space="preserve"> </w:t>
        </w:r>
        <w:r w:rsidR="00A5303E" w:rsidRPr="004D69AF">
          <w:rPr>
            <w:rStyle w:val="Hyperlink"/>
            <w:rFonts w:hint="eastAsia"/>
            <w:noProof/>
            <w:rtl/>
          </w:rPr>
          <w:t>قاض</w:t>
        </w:r>
        <w:r w:rsidR="00A5303E" w:rsidRPr="004D69AF">
          <w:rPr>
            <w:rStyle w:val="Hyperlink"/>
            <w:rFonts w:hint="cs"/>
            <w:noProof/>
            <w:rtl/>
          </w:rPr>
          <w:t>ی</w:t>
        </w:r>
        <w:r w:rsidR="00A5303E">
          <w:rPr>
            <w:noProof/>
            <w:webHidden/>
            <w:rtl/>
          </w:rPr>
          <w:tab/>
        </w:r>
        <w:r w:rsidR="00A5303E">
          <w:rPr>
            <w:noProof/>
            <w:webHidden/>
            <w:rtl/>
          </w:rPr>
          <w:fldChar w:fldCharType="begin"/>
        </w:r>
        <w:r w:rsidR="00A5303E">
          <w:rPr>
            <w:noProof/>
            <w:webHidden/>
            <w:rtl/>
          </w:rPr>
          <w:instrText xml:space="preserve"> </w:instrText>
        </w:r>
        <w:r w:rsidR="00A5303E">
          <w:rPr>
            <w:noProof/>
            <w:webHidden/>
          </w:rPr>
          <w:instrText xml:space="preserve">PAGEREF </w:instrText>
        </w:r>
        <w:r w:rsidR="00A5303E">
          <w:rPr>
            <w:noProof/>
            <w:webHidden/>
            <w:rtl/>
          </w:rPr>
          <w:instrText>_</w:instrText>
        </w:r>
        <w:r w:rsidR="00A5303E">
          <w:rPr>
            <w:noProof/>
            <w:webHidden/>
          </w:rPr>
          <w:instrText>Toc</w:instrText>
        </w:r>
        <w:r w:rsidR="00A5303E">
          <w:rPr>
            <w:noProof/>
            <w:webHidden/>
            <w:rtl/>
          </w:rPr>
          <w:instrText xml:space="preserve">21555435 </w:instrText>
        </w:r>
        <w:r w:rsidR="00A5303E">
          <w:rPr>
            <w:noProof/>
            <w:webHidden/>
          </w:rPr>
          <w:instrText>\h</w:instrText>
        </w:r>
        <w:r w:rsidR="00A5303E">
          <w:rPr>
            <w:noProof/>
            <w:webHidden/>
            <w:rtl/>
          </w:rPr>
          <w:instrText xml:space="preserve"> </w:instrText>
        </w:r>
        <w:r w:rsidR="00A5303E">
          <w:rPr>
            <w:noProof/>
            <w:webHidden/>
            <w:rtl/>
          </w:rPr>
        </w:r>
        <w:r w:rsidR="00A5303E">
          <w:rPr>
            <w:noProof/>
            <w:webHidden/>
            <w:rtl/>
          </w:rPr>
          <w:fldChar w:fldCharType="separate"/>
        </w:r>
        <w:r w:rsidR="00E548B4">
          <w:rPr>
            <w:noProof/>
            <w:webHidden/>
            <w:rtl/>
          </w:rPr>
          <w:t>2</w:t>
        </w:r>
        <w:r w:rsidR="00A5303E">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B1CCE">
        <w:rPr>
          <w:rFonts w:hint="cs"/>
          <w:rtl/>
        </w:rPr>
        <w:t>احکام</w:t>
      </w:r>
      <w:r w:rsidR="00AB1CCE">
        <w:rPr>
          <w:rtl/>
        </w:rPr>
        <w:t xml:space="preserve"> </w:t>
      </w:r>
      <w:r w:rsidR="00AB1CCE">
        <w:rPr>
          <w:rFonts w:hint="cs"/>
          <w:rtl/>
        </w:rPr>
        <w:t>القضا</w:t>
      </w:r>
      <w:r w:rsidR="00025B70">
        <w:rPr>
          <w:rFonts w:hint="cs"/>
          <w:rtl/>
        </w:rPr>
        <w:t xml:space="preserve"> </w:t>
      </w:r>
      <w:r w:rsidR="00386C11" w:rsidRPr="00A6366F">
        <w:rPr>
          <w:rFonts w:hint="cs"/>
          <w:rtl/>
        </w:rPr>
        <w:t>/</w:t>
      </w:r>
      <w:bookmarkStart w:id="1" w:name="BokSabj_d"/>
      <w:bookmarkEnd w:id="1"/>
      <w:r w:rsidR="00AB1CCE">
        <w:rPr>
          <w:rFonts w:hint="cs"/>
          <w:rtl/>
        </w:rPr>
        <w:t>القضا</w:t>
      </w:r>
      <w:r w:rsidR="00386C11" w:rsidRPr="00A6366F">
        <w:rPr>
          <w:rFonts w:hint="cs"/>
          <w:rtl/>
        </w:rPr>
        <w:t xml:space="preserve"> /</w:t>
      </w:r>
      <w:bookmarkStart w:id="2" w:name="Bokkolli"/>
      <w:bookmarkEnd w:id="2"/>
      <w:r w:rsidR="00AB1CCE">
        <w:rPr>
          <w:rFonts w:hint="cs"/>
          <w:rtl/>
        </w:rPr>
        <w:t>کتاب</w:t>
      </w:r>
      <w:r w:rsidR="00AB1CCE">
        <w:rPr>
          <w:rtl/>
        </w:rPr>
        <w:t xml:space="preserve"> </w:t>
      </w:r>
      <w:r w:rsidR="00AB1CCE">
        <w:rPr>
          <w:rFonts w:hint="cs"/>
          <w:rtl/>
        </w:rPr>
        <w:t>القضا</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A5303E" w:rsidRDefault="00A5303E" w:rsidP="00A5303E">
      <w:pPr>
        <w:jc w:val="both"/>
        <w:rPr>
          <w:rtl/>
        </w:rPr>
      </w:pPr>
      <w:r>
        <w:rPr>
          <w:rFonts w:hint="cs"/>
          <w:rtl/>
        </w:rPr>
        <w:t>بحث در کلامی بود که از شهید ثانی در مسالک نقل کردیم. بحث این بود که در موارد جواز اخذ اجرت بر قض</w:t>
      </w:r>
      <w:r w:rsidR="00C66E0B">
        <w:rPr>
          <w:rFonts w:hint="cs"/>
          <w:rtl/>
        </w:rPr>
        <w:t>ا، متضمن پرداخت اجرت چه کسی است؟</w:t>
      </w:r>
      <w:r>
        <w:rPr>
          <w:rFonts w:hint="cs"/>
          <w:rtl/>
        </w:rPr>
        <w:t xml:space="preserve"> آیا هر دو باید پ</w:t>
      </w:r>
      <w:r w:rsidR="00C66E0B">
        <w:rPr>
          <w:rFonts w:hint="cs"/>
          <w:rtl/>
        </w:rPr>
        <w:t>رداخت کنند یا یکی از طرفین دعوا؟</w:t>
      </w:r>
    </w:p>
    <w:p w:rsidR="00A5303E" w:rsidRDefault="00A5303E" w:rsidP="00A5303E">
      <w:pPr>
        <w:pStyle w:val="Heading1"/>
        <w:rPr>
          <w:rtl/>
        </w:rPr>
      </w:pPr>
      <w:bookmarkStart w:id="3" w:name="_Toc21555433"/>
      <w:r>
        <w:rPr>
          <w:rFonts w:hint="cs"/>
          <w:rtl/>
        </w:rPr>
        <w:t>کلام شهید ثانی در متضمن پرداخت اجرت قاضی</w:t>
      </w:r>
      <w:bookmarkEnd w:id="3"/>
    </w:p>
    <w:p w:rsidR="00A5303E" w:rsidRDefault="00A5303E" w:rsidP="00114267">
      <w:pPr>
        <w:jc w:val="both"/>
        <w:rPr>
          <w:rtl/>
        </w:rPr>
      </w:pPr>
      <w:r>
        <w:rPr>
          <w:rFonts w:hint="cs"/>
          <w:rtl/>
        </w:rPr>
        <w:t>شهید ثانی</w:t>
      </w:r>
      <w:r>
        <w:rPr>
          <w:rStyle w:val="FootnoteReference"/>
          <w:rtl/>
        </w:rPr>
        <w:footnoteReference w:id="1"/>
      </w:r>
      <w:r w:rsidR="00C66E0B">
        <w:rPr>
          <w:rFonts w:hint="cs"/>
          <w:rtl/>
        </w:rPr>
        <w:t xml:space="preserve"> </w:t>
      </w:r>
      <w:r>
        <w:rPr>
          <w:rFonts w:hint="cs"/>
          <w:rtl/>
        </w:rPr>
        <w:t xml:space="preserve">در مورد اینکه متضمن پرداخت اجرت کیست وجوهی </w:t>
      </w:r>
      <w:r w:rsidR="00C0326C">
        <w:rPr>
          <w:rFonts w:hint="cs"/>
          <w:rtl/>
        </w:rPr>
        <w:t>ذکر کرده است</w:t>
      </w:r>
      <w:r>
        <w:rPr>
          <w:rFonts w:hint="cs"/>
          <w:rtl/>
        </w:rPr>
        <w:t xml:space="preserve">. مبنای این وجوه این است که آیا </w:t>
      </w:r>
      <w:r w:rsidR="00114267">
        <w:rPr>
          <w:rFonts w:hint="cs"/>
          <w:rtl/>
        </w:rPr>
        <w:t>اجرت تابع عمل است یا تابع منفعت؟</w:t>
      </w:r>
      <w:r>
        <w:rPr>
          <w:rFonts w:hint="cs"/>
          <w:rtl/>
        </w:rPr>
        <w:t xml:space="preserve"> اگر گفتیم تابع عمل است عمل برای هر دو صادر شده است در نتیجه باید طرفین اجرت را پرداخت کنند. ولی اگر گفتیم اجرت تابع منفعت است باید متضمن پرداخت اجرت کسی باشد که به نفع او حکم می شود. بعد ایشان فرمود اگر اجرت تابع منفعت باشد متضمن پرداخت اجرت محکوم له (کسی که به نفع او حکم شده است) یا مدعی است. بنابر قاعده ای که فرمودند</w:t>
      </w:r>
      <w:r w:rsidR="00114267">
        <w:rPr>
          <w:rFonts w:hint="cs"/>
          <w:rtl/>
        </w:rPr>
        <w:t>،</w:t>
      </w:r>
      <w:r>
        <w:rPr>
          <w:rFonts w:hint="cs"/>
          <w:rtl/>
        </w:rPr>
        <w:t xml:space="preserve"> در صورت دوم </w:t>
      </w:r>
      <w:r w:rsidR="00114267">
        <w:rPr>
          <w:rFonts w:hint="cs"/>
          <w:rtl/>
        </w:rPr>
        <w:t xml:space="preserve">باید </w:t>
      </w:r>
      <w:r>
        <w:rPr>
          <w:rFonts w:hint="cs"/>
          <w:rtl/>
        </w:rPr>
        <w:t>منحصرا محکوم له را ضامن می دانستند</w:t>
      </w:r>
      <w:r w:rsidR="00114267">
        <w:rPr>
          <w:rFonts w:hint="cs"/>
          <w:rtl/>
        </w:rPr>
        <w:t>،</w:t>
      </w:r>
      <w:r>
        <w:rPr>
          <w:rFonts w:hint="cs"/>
          <w:rtl/>
        </w:rPr>
        <w:t xml:space="preserve"> ولی گفتند اجرت بر عهده‌ی مدعی و یا محکوم له است. کلام ایشان را به این نحو توجیه کردیم که در حقیقت هرچند منف</w:t>
      </w:r>
      <w:r w:rsidR="00114267">
        <w:rPr>
          <w:rFonts w:hint="cs"/>
          <w:rtl/>
        </w:rPr>
        <w:t>ع</w:t>
      </w:r>
      <w:r>
        <w:rPr>
          <w:rFonts w:hint="cs"/>
          <w:rtl/>
        </w:rPr>
        <w:t xml:space="preserve">تی </w:t>
      </w:r>
      <w:r w:rsidR="00114267">
        <w:rPr>
          <w:rFonts w:hint="cs"/>
          <w:rtl/>
        </w:rPr>
        <w:t>شامل</w:t>
      </w:r>
      <w:r>
        <w:rPr>
          <w:rFonts w:hint="cs"/>
          <w:rtl/>
        </w:rPr>
        <w:t xml:space="preserve"> </w:t>
      </w:r>
      <w:r w:rsidR="00114267">
        <w:rPr>
          <w:rFonts w:hint="cs"/>
          <w:rtl/>
        </w:rPr>
        <w:t>مدعی نش</w:t>
      </w:r>
      <w:r>
        <w:rPr>
          <w:rFonts w:hint="cs"/>
          <w:rtl/>
        </w:rPr>
        <w:t>د</w:t>
      </w:r>
      <w:r w:rsidR="00114267">
        <w:rPr>
          <w:rFonts w:hint="cs"/>
          <w:rtl/>
        </w:rPr>
        <w:t>ه باشد</w:t>
      </w:r>
      <w:r>
        <w:rPr>
          <w:rFonts w:hint="cs"/>
          <w:rtl/>
        </w:rPr>
        <w:t xml:space="preserve"> ولی سبب تشکیل دادگاه او بوده است پس باید متضمن پرداخت اجرت باشد.</w:t>
      </w:r>
    </w:p>
    <w:p w:rsidR="00A5303E" w:rsidRDefault="00A5303E" w:rsidP="00A5303E">
      <w:pPr>
        <w:pStyle w:val="Heading2"/>
        <w:rPr>
          <w:rtl/>
        </w:rPr>
      </w:pPr>
      <w:bookmarkStart w:id="4" w:name="_Toc21555434"/>
      <w:r>
        <w:rPr>
          <w:rFonts w:hint="cs"/>
          <w:rtl/>
        </w:rPr>
        <w:t>اشکال صاحب جواهر به شهید ثانی</w:t>
      </w:r>
      <w:bookmarkEnd w:id="4"/>
    </w:p>
    <w:p w:rsidR="00A5303E" w:rsidRDefault="00A5303E" w:rsidP="00DD0FE6">
      <w:pPr>
        <w:jc w:val="both"/>
        <w:rPr>
          <w:rtl/>
        </w:rPr>
      </w:pPr>
      <w:r>
        <w:rPr>
          <w:rFonts w:hint="cs"/>
          <w:rtl/>
        </w:rPr>
        <w:t>ایشان فرموده</w:t>
      </w:r>
      <w:r w:rsidR="00114267">
        <w:rPr>
          <w:rFonts w:hint="cs"/>
          <w:rtl/>
        </w:rPr>
        <w:t xml:space="preserve"> است</w:t>
      </w:r>
      <w:r>
        <w:rPr>
          <w:rStyle w:val="FootnoteReference"/>
          <w:rtl/>
        </w:rPr>
        <w:footnoteReference w:id="2"/>
      </w:r>
      <w:r>
        <w:rPr>
          <w:rFonts w:hint="cs"/>
          <w:rtl/>
        </w:rPr>
        <w:t xml:space="preserve"> طرح بحث شهید ثانی که فرموده اجرت بر عهده‌ی کیست</w:t>
      </w:r>
      <w:r w:rsidR="00114267">
        <w:rPr>
          <w:rFonts w:hint="cs"/>
          <w:rtl/>
        </w:rPr>
        <w:t xml:space="preserve"> اشتباه است</w:t>
      </w:r>
      <w:r>
        <w:rPr>
          <w:rFonts w:hint="cs"/>
          <w:rtl/>
        </w:rPr>
        <w:t xml:space="preserve">. اجرت بر عهده‌ی کسی است که عقد اجاره </w:t>
      </w:r>
      <w:r w:rsidR="00DD0FE6">
        <w:rPr>
          <w:rFonts w:hint="cs"/>
          <w:rtl/>
        </w:rPr>
        <w:t>با او</w:t>
      </w:r>
      <w:r>
        <w:rPr>
          <w:rFonts w:hint="cs"/>
          <w:rtl/>
        </w:rPr>
        <w:t xml:space="preserve"> بسته </w:t>
      </w:r>
      <w:r w:rsidR="00DD0FE6">
        <w:rPr>
          <w:rFonts w:hint="cs"/>
          <w:rtl/>
        </w:rPr>
        <w:t xml:space="preserve">شده </w:t>
      </w:r>
      <w:r>
        <w:rPr>
          <w:rFonts w:hint="cs"/>
          <w:rtl/>
        </w:rPr>
        <w:t xml:space="preserve">است. چون استحقاق اجرت به خاطر معاوضه است و دفع اجرت به عنوان عوض عمل نیست تا بگویید عوض عمل به عهده‌ی کیست. وقتی به خاطر معاوضه است تابع این است که چه کسی قرار این بذل اجرت را گذاشته است. </w:t>
      </w:r>
    </w:p>
    <w:p w:rsidR="00A5303E" w:rsidRDefault="00A5303E" w:rsidP="00A5303E">
      <w:pPr>
        <w:pStyle w:val="Heading1"/>
        <w:rPr>
          <w:rtl/>
        </w:rPr>
      </w:pPr>
      <w:bookmarkStart w:id="5" w:name="_Toc21555435"/>
      <w:r>
        <w:rPr>
          <w:rFonts w:hint="cs"/>
          <w:rtl/>
        </w:rPr>
        <w:lastRenderedPageBreak/>
        <w:t>نظر استاد در مسأله</w:t>
      </w:r>
      <w:r w:rsidRPr="00207322">
        <w:rPr>
          <w:rFonts w:hint="cs"/>
          <w:rtl/>
        </w:rPr>
        <w:t xml:space="preserve"> </w:t>
      </w:r>
      <w:r>
        <w:rPr>
          <w:rFonts w:hint="cs"/>
          <w:rtl/>
        </w:rPr>
        <w:t>متضمن پرداخت اجرت قاضی</w:t>
      </w:r>
      <w:bookmarkEnd w:id="5"/>
    </w:p>
    <w:p w:rsidR="00FA0750" w:rsidRDefault="00A5303E" w:rsidP="00EB41E9">
      <w:pPr>
        <w:jc w:val="both"/>
        <w:rPr>
          <w:rtl/>
        </w:rPr>
      </w:pPr>
      <w:r w:rsidRPr="00A5303E">
        <w:rPr>
          <w:rFonts w:hint="cs"/>
          <w:highlight w:val="yellow"/>
          <w:rtl/>
        </w:rPr>
        <w:t xml:space="preserve">بحث در اینکه </w:t>
      </w:r>
      <w:r>
        <w:rPr>
          <w:rFonts w:hint="cs"/>
          <w:rtl/>
        </w:rPr>
        <w:t xml:space="preserve">اجرت به عهده‌ی چه کسی است در دو مقام باید دنبال شود. مقام اول این است که اگر قضاوتی بر اساس تقاضای شخصی شکل گرفت اجرت بر عهده‌ی همان </w:t>
      </w:r>
      <w:r w:rsidR="00B77B63">
        <w:rPr>
          <w:rFonts w:hint="cs"/>
          <w:rtl/>
        </w:rPr>
        <w:t>ش</w:t>
      </w:r>
      <w:r>
        <w:rPr>
          <w:rFonts w:hint="cs"/>
          <w:rtl/>
        </w:rPr>
        <w:t>خص خواهد بود. حال این تقاضا یا به عنوان عقد اجاره باشد یا جعاله باشد. در اینجا حق با مرحوم صاحب جواهر است. پس میزان در استحقاق اجرت برای قاضی عبارتست از متعهد به عمل</w:t>
      </w:r>
      <w:r w:rsidR="00FA0750">
        <w:rPr>
          <w:rFonts w:hint="cs"/>
          <w:rtl/>
        </w:rPr>
        <w:t>،</w:t>
      </w:r>
      <w:r>
        <w:rPr>
          <w:rFonts w:hint="cs"/>
          <w:rtl/>
        </w:rPr>
        <w:t xml:space="preserve"> چه به عقد اج</w:t>
      </w:r>
      <w:r w:rsidR="00EB41E9">
        <w:rPr>
          <w:rFonts w:hint="cs"/>
          <w:rtl/>
        </w:rPr>
        <w:t>ار</w:t>
      </w:r>
      <w:bookmarkStart w:id="6" w:name="_GoBack"/>
      <w:bookmarkEnd w:id="6"/>
      <w:r>
        <w:rPr>
          <w:rFonts w:hint="cs"/>
          <w:rtl/>
        </w:rPr>
        <w:t>ه باشد و چه جعاله باشد. مقام دوم این است که استقرار ضمان بر عهده‌ی کیست آیا بر عهده‌ی کسی است که ق</w:t>
      </w:r>
      <w:r w:rsidR="00FA0750">
        <w:rPr>
          <w:rFonts w:hint="cs"/>
          <w:rtl/>
        </w:rPr>
        <w:t>رار</w:t>
      </w:r>
      <w:r>
        <w:rPr>
          <w:rFonts w:hint="cs"/>
          <w:rtl/>
        </w:rPr>
        <w:t>داد بسته است و</w:t>
      </w:r>
      <w:r w:rsidR="00FA0750">
        <w:rPr>
          <w:rFonts w:hint="cs"/>
          <w:rtl/>
        </w:rPr>
        <w:t xml:space="preserve"> یا کسی که به نفع او حکم می شود؟</w:t>
      </w:r>
    </w:p>
    <w:p w:rsidR="00A5303E" w:rsidRDefault="00FA0750" w:rsidP="00627D5E">
      <w:pPr>
        <w:jc w:val="both"/>
        <w:rPr>
          <w:rtl/>
        </w:rPr>
      </w:pPr>
      <w:r>
        <w:rPr>
          <w:rFonts w:hint="cs"/>
          <w:rtl/>
        </w:rPr>
        <w:t>پس دو بحث در مقام هست؛ یکی ای</w:t>
      </w:r>
      <w:r w:rsidR="00A5303E">
        <w:rPr>
          <w:rFonts w:hint="cs"/>
          <w:rtl/>
        </w:rPr>
        <w:t>نکه اجرت با کیست</w:t>
      </w:r>
      <w:r>
        <w:rPr>
          <w:rFonts w:hint="cs"/>
          <w:rtl/>
        </w:rPr>
        <w:t>؟</w:t>
      </w:r>
      <w:r w:rsidR="00A5303E">
        <w:rPr>
          <w:rFonts w:hint="cs"/>
          <w:rtl/>
        </w:rPr>
        <w:t xml:space="preserve"> و </w:t>
      </w:r>
      <w:r>
        <w:rPr>
          <w:rFonts w:hint="cs"/>
          <w:rtl/>
        </w:rPr>
        <w:t>د</w:t>
      </w:r>
      <w:r w:rsidR="00A5303E">
        <w:rPr>
          <w:rFonts w:hint="cs"/>
          <w:rtl/>
        </w:rPr>
        <w:t>یگر اینکه اس</w:t>
      </w:r>
      <w:r>
        <w:rPr>
          <w:rFonts w:hint="cs"/>
          <w:rtl/>
        </w:rPr>
        <w:t>تقرار اجرت بر عهده‌ی چه کسی است؟</w:t>
      </w:r>
      <w:r w:rsidR="00A5303E">
        <w:rPr>
          <w:rFonts w:hint="cs"/>
          <w:rtl/>
        </w:rPr>
        <w:t xml:space="preserve"> اینکه مستأجر می تواند خرج هایی را که کرده است از دیگری بگیرد داخل در مسأله تسبیب است. کسی که به سببی متحمل خسارتی شده است آی</w:t>
      </w:r>
      <w:r>
        <w:rPr>
          <w:rFonts w:hint="cs"/>
          <w:rtl/>
        </w:rPr>
        <w:t>ا حق دارد رجوع به سبب خسارت کند؟</w:t>
      </w:r>
      <w:r w:rsidR="00A5303E">
        <w:rPr>
          <w:rFonts w:hint="cs"/>
          <w:rtl/>
        </w:rPr>
        <w:t xml:space="preserve"> پس اولا روشن شد که ملاک رجوع کسی که خرج کرده است از باب تسبیب است و دیگر اینکه سببیت طرف مقابل برای خسارت این شخص اگر</w:t>
      </w:r>
      <w:r>
        <w:rPr>
          <w:rFonts w:hint="cs"/>
          <w:rtl/>
        </w:rPr>
        <w:t xml:space="preserve"> به ملاک سببیت شد باید فرض شود که </w:t>
      </w:r>
      <w:r w:rsidR="00A5303E">
        <w:rPr>
          <w:rFonts w:hint="cs"/>
          <w:rtl/>
        </w:rPr>
        <w:t>رسیدن به نتیجه</w:t>
      </w:r>
      <w:r>
        <w:rPr>
          <w:rFonts w:hint="cs"/>
          <w:rtl/>
        </w:rPr>
        <w:t>،</w:t>
      </w:r>
      <w:r w:rsidR="00A5303E">
        <w:rPr>
          <w:rFonts w:hint="cs"/>
          <w:rtl/>
        </w:rPr>
        <w:t xml:space="preserve"> </w:t>
      </w:r>
      <w:r>
        <w:rPr>
          <w:rFonts w:hint="cs"/>
          <w:rtl/>
        </w:rPr>
        <w:t xml:space="preserve">منحصر </w:t>
      </w:r>
      <w:r w:rsidR="00A5303E">
        <w:rPr>
          <w:rFonts w:hint="cs"/>
          <w:rtl/>
        </w:rPr>
        <w:t>در خرج کردن</w:t>
      </w:r>
      <w:r>
        <w:rPr>
          <w:rFonts w:hint="cs"/>
          <w:rtl/>
        </w:rPr>
        <w:t xml:space="preserve"> است.</w:t>
      </w:r>
      <w:r w:rsidR="00A5303E">
        <w:rPr>
          <w:rFonts w:hint="cs"/>
          <w:rtl/>
        </w:rPr>
        <w:t xml:space="preserve"> </w:t>
      </w:r>
      <w:r>
        <w:rPr>
          <w:rFonts w:hint="cs"/>
          <w:rtl/>
        </w:rPr>
        <w:t>به همین جهت</w:t>
      </w:r>
      <w:r w:rsidR="00A5303E">
        <w:rPr>
          <w:rFonts w:hint="cs"/>
          <w:rtl/>
        </w:rPr>
        <w:t xml:space="preserve"> در صورتی که بدون خرج کردن می تواند به حق خودش برسد ولی خرج می کند تا راحت تر به حق خودش برسد در این صورت حق رجوع ندارد. حال اگر ملاک سببیت باشد، حق رجوع دارد یا نه؟ تنها راهی که ممکن است ادعا شود که مدعی حق رجوع دارد این است که بگوییم سببیت از اسباب ضمان است به نکته‌ی قاعده‌ی غرور. قاعده‌ی غرور در موردی است که خسارت به طرف مقابل به واسطه‌ی غرر شکل گرفته است. مثلا بینه شهادت داد به قاتل بودن شخصی و ولی دم هم قصاص کرد بعد بینه از شهادت خود برگشت. در این صورت اگر قائل به قصاص بینه نشویم متضمن پرداخت دیه، بینه خواهد بود چون قصاص کنند</w:t>
      </w:r>
      <w:r>
        <w:rPr>
          <w:rFonts w:hint="cs"/>
          <w:rtl/>
        </w:rPr>
        <w:t>ه</w:t>
      </w:r>
      <w:r w:rsidR="004B4970">
        <w:rPr>
          <w:rFonts w:hint="cs"/>
          <w:rtl/>
        </w:rPr>
        <w:t xml:space="preserve"> مغرور است و</w:t>
      </w:r>
      <w:r w:rsidR="00A5303E">
        <w:rPr>
          <w:rFonts w:hint="cs"/>
          <w:rtl/>
        </w:rPr>
        <w:t xml:space="preserve"> قاعده‌ی غرور اقتضای رجوع به غار دارد. «المغرور یرجع الی من غره» </w:t>
      </w:r>
      <w:r w:rsidR="0015479D">
        <w:rPr>
          <w:rFonts w:hint="cs"/>
          <w:rtl/>
        </w:rPr>
        <w:t xml:space="preserve">که به عنوان مدرک قاعده </w:t>
      </w:r>
      <w:r w:rsidR="00B473A8">
        <w:rPr>
          <w:rFonts w:hint="cs"/>
          <w:rtl/>
        </w:rPr>
        <w:t xml:space="preserve">غرور </w:t>
      </w:r>
      <w:r w:rsidR="0015479D">
        <w:rPr>
          <w:rFonts w:hint="cs"/>
          <w:rtl/>
        </w:rPr>
        <w:t>مطرح می</w:t>
      </w:r>
      <w:r w:rsidR="0015479D">
        <w:rPr>
          <w:rtl/>
        </w:rPr>
        <w:softHyphen/>
      </w:r>
      <w:r w:rsidR="0015479D">
        <w:rPr>
          <w:rFonts w:hint="cs"/>
          <w:rtl/>
        </w:rPr>
        <w:t>شود</w:t>
      </w:r>
      <w:r w:rsidR="00B473A8">
        <w:rPr>
          <w:rFonts w:hint="cs"/>
          <w:rtl/>
        </w:rPr>
        <w:t>،</w:t>
      </w:r>
      <w:r w:rsidR="0015479D">
        <w:rPr>
          <w:rFonts w:hint="cs"/>
          <w:rtl/>
        </w:rPr>
        <w:t xml:space="preserve"> </w:t>
      </w:r>
      <w:r w:rsidR="00A5303E">
        <w:rPr>
          <w:rFonts w:hint="cs"/>
          <w:rtl/>
        </w:rPr>
        <w:t xml:space="preserve">به این معنا دلیل معتبری ندارد و عمده دلیل معتبر آن مثل مواردی است که اشاره شد (بینه بر قتل) که در این صورت بینه ضامن است و اگر بینه ضامن است ملاک ضمان غرور نیست بلکه سببیت است (چون اگر ملاک ضمان غرور باشد فقط در صورتی غار ضامن است که عالم باشد و در صورت جهل و اشتباه نباید ضامن باشد در حالی که مقتضای قاعده ضمان غار هست حتی در صورت جهل) </w:t>
      </w:r>
      <w:r w:rsidR="0015479D">
        <w:rPr>
          <w:rFonts w:hint="cs"/>
          <w:rtl/>
        </w:rPr>
        <w:t xml:space="preserve">اگر کسی ادعا کند متفاهم از این قاعده به لحاظ مدرک مسأله، ملاک بودن سببیت است و </w:t>
      </w:r>
      <w:r w:rsidR="00A5303E">
        <w:rPr>
          <w:rFonts w:hint="cs"/>
          <w:rtl/>
        </w:rPr>
        <w:t xml:space="preserve">وقتی ملاک سببیت شد همان طور که در صورت علم غار </w:t>
      </w:r>
      <w:r w:rsidR="004B4970">
        <w:rPr>
          <w:rFonts w:hint="cs"/>
          <w:rtl/>
        </w:rPr>
        <w:t xml:space="preserve">سببیت </w:t>
      </w:r>
      <w:r w:rsidR="00A5303E">
        <w:rPr>
          <w:rFonts w:hint="cs"/>
          <w:rtl/>
        </w:rPr>
        <w:t>وجود دارد در صورت جهل او هم وجود دارد در نتیجه بحث ما از مصادیق آن است. پس قاعده‌ی تسبیب به این معنا</w:t>
      </w:r>
      <w:r w:rsidR="00B473A8">
        <w:rPr>
          <w:rFonts w:hint="cs"/>
          <w:rtl/>
        </w:rPr>
        <w:t>ست</w:t>
      </w:r>
      <w:r w:rsidR="00A5303E">
        <w:rPr>
          <w:rFonts w:hint="cs"/>
          <w:rtl/>
        </w:rPr>
        <w:t xml:space="preserve"> که </w:t>
      </w:r>
      <w:r w:rsidR="00B473A8">
        <w:rPr>
          <w:rFonts w:hint="cs"/>
          <w:rtl/>
        </w:rPr>
        <w:t xml:space="preserve">استقرار ضمان </w:t>
      </w:r>
      <w:r w:rsidR="00B473A8">
        <w:rPr>
          <w:rFonts w:hint="cs"/>
          <w:rtl/>
        </w:rPr>
        <w:lastRenderedPageBreak/>
        <w:t xml:space="preserve">بر عهده‌ی کسی است </w:t>
      </w:r>
      <w:r w:rsidR="00A5303E">
        <w:rPr>
          <w:rFonts w:hint="cs"/>
          <w:rtl/>
        </w:rPr>
        <w:t>که سبب خسارت دیگری است به نکته‌ی قاعده‌ی غرور.</w:t>
      </w:r>
      <w:r w:rsidR="00B473A8">
        <w:rPr>
          <w:rFonts w:hint="cs"/>
          <w:rtl/>
        </w:rPr>
        <w:t xml:space="preserve"> </w:t>
      </w:r>
      <w:r w:rsidR="00A5303E">
        <w:rPr>
          <w:rFonts w:hint="cs"/>
          <w:rtl/>
        </w:rPr>
        <w:t>و این قاعده محدود به علم داشتن غار هم نیست و در مورد عالم بودن غار به نکته‌ی سببیت ضامن است که این نکته‌ی سببیت در مورد غار جاهل هم هست (البته تسامح در تعبیر است چون ممکن است بگوییم به جاهل</w:t>
      </w:r>
      <w:r w:rsidR="005174FF">
        <w:rPr>
          <w:rFonts w:hint="cs"/>
          <w:rtl/>
        </w:rPr>
        <w:t>،</w:t>
      </w:r>
      <w:r w:rsidR="00A5303E">
        <w:rPr>
          <w:rFonts w:hint="cs"/>
          <w:rtl/>
        </w:rPr>
        <w:t xml:space="preserve"> غار نمی گویند)</w:t>
      </w:r>
      <w:r w:rsidR="005174FF">
        <w:rPr>
          <w:rFonts w:hint="cs"/>
          <w:rtl/>
        </w:rPr>
        <w:t>.</w:t>
      </w:r>
      <w:r w:rsidR="00A5303E">
        <w:rPr>
          <w:rFonts w:hint="cs"/>
          <w:rtl/>
        </w:rPr>
        <w:t xml:space="preserve"> این سببیت اقتضای </w:t>
      </w:r>
      <w:r w:rsidR="005174FF">
        <w:rPr>
          <w:rFonts w:hint="cs"/>
          <w:rtl/>
        </w:rPr>
        <w:t>قرار ضمان را بر عهده‌ی سبب دارد یعنی مدعی حق دارد خساراتی که متحمل شده تا حق خود را بگیرد (از جمله اجرت قاضی) از مدعی علیه بگیرد.</w:t>
      </w:r>
      <w:r w:rsidR="00A5303E">
        <w:rPr>
          <w:rFonts w:hint="cs"/>
          <w:rtl/>
        </w:rPr>
        <w:t xml:space="preserve"> </w:t>
      </w:r>
      <w:r w:rsidR="00627D5E">
        <w:rPr>
          <w:rFonts w:hint="cs"/>
          <w:rtl/>
        </w:rPr>
        <w:t>تنها مشکل</w:t>
      </w:r>
      <w:r w:rsidR="00A5303E">
        <w:rPr>
          <w:rFonts w:hint="cs"/>
          <w:rtl/>
        </w:rPr>
        <w:t xml:space="preserve"> </w:t>
      </w:r>
      <w:r w:rsidR="00627D5E">
        <w:rPr>
          <w:rFonts w:hint="cs"/>
          <w:rtl/>
        </w:rPr>
        <w:t>این ا</w:t>
      </w:r>
      <w:r w:rsidR="00A5303E">
        <w:rPr>
          <w:rFonts w:hint="cs"/>
          <w:rtl/>
        </w:rPr>
        <w:t>ست که ممکن است کسی ادعا کند در صورتی که شخص به حقش رسیده است سیره بر عدم اخذ خسارت</w:t>
      </w:r>
      <w:r w:rsidR="00627D5E">
        <w:rPr>
          <w:rFonts w:hint="cs"/>
          <w:rtl/>
        </w:rPr>
        <w:t xml:space="preserve"> از طرف مقابل داریم. </w:t>
      </w:r>
      <w:r w:rsidR="00A5303E">
        <w:rPr>
          <w:rFonts w:hint="cs"/>
          <w:rtl/>
        </w:rPr>
        <w:t xml:space="preserve">در صورت اثبات سیره </w:t>
      </w:r>
      <w:r w:rsidR="00627D5E">
        <w:rPr>
          <w:rFonts w:hint="cs"/>
          <w:rtl/>
        </w:rPr>
        <w:t>باید از قاعده سببیت رفع ید</w:t>
      </w:r>
      <w:r w:rsidR="00A5303E">
        <w:rPr>
          <w:rFonts w:hint="cs"/>
          <w:rtl/>
        </w:rPr>
        <w:t xml:space="preserve"> کنیم ولی به نظر ما چنین سیره ای هم ثابت نیست. </w:t>
      </w:r>
    </w:p>
    <w:p w:rsidR="00A5303E" w:rsidRDefault="00A5303E" w:rsidP="00A5303E">
      <w:pPr>
        <w:jc w:val="both"/>
        <w:rPr>
          <w:rtl/>
        </w:rPr>
      </w:pPr>
      <w:r>
        <w:rPr>
          <w:rFonts w:hint="cs"/>
          <w:rtl/>
        </w:rPr>
        <w:t xml:space="preserve">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519" w:rsidRDefault="00225519" w:rsidP="008B750B">
      <w:pPr>
        <w:spacing w:line="240" w:lineRule="auto"/>
      </w:pPr>
      <w:r>
        <w:separator/>
      </w:r>
    </w:p>
  </w:endnote>
  <w:endnote w:type="continuationSeparator" w:id="0">
    <w:p w:rsidR="00225519" w:rsidRDefault="0022551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B41E9" w:rsidRPr="00EB41E9">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AB1CCE" w:rsidP="001B6799">
          <w:pPr>
            <w:pStyle w:val="Footer"/>
            <w:bidi w:val="0"/>
            <w:rPr>
              <w:color w:val="808080" w:themeColor="background1" w:themeShade="80"/>
              <w:rtl/>
            </w:rPr>
          </w:pPr>
          <w:bookmarkStart w:id="14" w:name="BokAdres"/>
          <w:bookmarkEnd w:id="14"/>
          <w:r>
            <w:rPr>
              <w:color w:val="808080" w:themeColor="background1" w:themeShade="80"/>
            </w:rPr>
            <w:t>F1mq1_13980721-017_mk4_mfeb.ir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519" w:rsidRDefault="00225519" w:rsidP="008B750B">
      <w:pPr>
        <w:spacing w:line="240" w:lineRule="auto"/>
      </w:pPr>
      <w:r>
        <w:separator/>
      </w:r>
    </w:p>
  </w:footnote>
  <w:footnote w:type="continuationSeparator" w:id="0">
    <w:p w:rsidR="00225519" w:rsidRDefault="00225519" w:rsidP="008B750B">
      <w:pPr>
        <w:spacing w:line="240" w:lineRule="auto"/>
      </w:pPr>
      <w:r>
        <w:continuationSeparator/>
      </w:r>
    </w:p>
  </w:footnote>
  <w:footnote w:id="1">
    <w:p w:rsidR="00A5303E" w:rsidRPr="00A5303E" w:rsidRDefault="00A5303E" w:rsidP="00A5303E">
      <w:pPr>
        <w:pStyle w:val="FootnoteText"/>
      </w:pPr>
      <w:r w:rsidRPr="00A5303E">
        <w:footnoteRef/>
      </w:r>
      <w:r w:rsidRPr="00A5303E">
        <w:rPr>
          <w:rtl/>
        </w:rPr>
        <w:t xml:space="preserve"> </w:t>
      </w:r>
      <w:hyperlink r:id="rId1" w:history="1">
        <w:r w:rsidRPr="00A5303E">
          <w:rPr>
            <w:rStyle w:val="Hyperlink"/>
            <w:rFonts w:hint="cs"/>
            <w:rtl/>
          </w:rPr>
          <w:t>مسالک</w:t>
        </w:r>
        <w:r w:rsidRPr="00A5303E">
          <w:rPr>
            <w:rStyle w:val="Hyperlink"/>
            <w:rtl/>
          </w:rPr>
          <w:t xml:space="preserve"> </w:t>
        </w:r>
        <w:r w:rsidRPr="00A5303E">
          <w:rPr>
            <w:rStyle w:val="Hyperlink"/>
            <w:rFonts w:hint="cs"/>
            <w:rtl/>
          </w:rPr>
          <w:t>الأفهام</w:t>
        </w:r>
        <w:r w:rsidRPr="00A5303E">
          <w:rPr>
            <w:rStyle w:val="Hyperlink"/>
            <w:rtl/>
          </w:rPr>
          <w:t xml:space="preserve"> </w:t>
        </w:r>
        <w:r w:rsidRPr="00A5303E">
          <w:rPr>
            <w:rStyle w:val="Hyperlink"/>
            <w:rFonts w:hint="cs"/>
            <w:rtl/>
          </w:rPr>
          <w:t>إلی</w:t>
        </w:r>
        <w:r w:rsidRPr="00A5303E">
          <w:rPr>
            <w:rStyle w:val="Hyperlink"/>
            <w:rtl/>
          </w:rPr>
          <w:t xml:space="preserve"> </w:t>
        </w:r>
        <w:r w:rsidRPr="00A5303E">
          <w:rPr>
            <w:rStyle w:val="Hyperlink"/>
            <w:rFonts w:hint="cs"/>
            <w:rtl/>
          </w:rPr>
          <w:t>تنقیح</w:t>
        </w:r>
        <w:r w:rsidRPr="00A5303E">
          <w:rPr>
            <w:rStyle w:val="Hyperlink"/>
            <w:rtl/>
          </w:rPr>
          <w:t xml:space="preserve"> </w:t>
        </w:r>
        <w:r w:rsidRPr="00A5303E">
          <w:rPr>
            <w:rStyle w:val="Hyperlink"/>
            <w:rFonts w:hint="cs"/>
            <w:rtl/>
          </w:rPr>
          <w:t>شرائع</w:t>
        </w:r>
        <w:r w:rsidRPr="00A5303E">
          <w:rPr>
            <w:rStyle w:val="Hyperlink"/>
            <w:rtl/>
          </w:rPr>
          <w:t xml:space="preserve"> </w:t>
        </w:r>
        <w:r w:rsidRPr="00A5303E">
          <w:rPr>
            <w:rStyle w:val="Hyperlink"/>
            <w:rFonts w:hint="cs"/>
            <w:rtl/>
          </w:rPr>
          <w:t>الإسلام،</w:t>
        </w:r>
        <w:r w:rsidRPr="00A5303E">
          <w:rPr>
            <w:rStyle w:val="Hyperlink"/>
            <w:rtl/>
          </w:rPr>
          <w:t xml:space="preserve"> </w:t>
        </w:r>
        <w:r w:rsidRPr="00A5303E">
          <w:rPr>
            <w:rStyle w:val="Hyperlink"/>
            <w:rFonts w:hint="cs"/>
            <w:rtl/>
          </w:rPr>
          <w:t>زین</w:t>
        </w:r>
        <w:r w:rsidRPr="00A5303E">
          <w:rPr>
            <w:rStyle w:val="Hyperlink"/>
            <w:rtl/>
          </w:rPr>
          <w:t xml:space="preserve"> </w:t>
        </w:r>
        <w:r w:rsidRPr="00A5303E">
          <w:rPr>
            <w:rStyle w:val="Hyperlink"/>
            <w:rFonts w:hint="cs"/>
            <w:rtl/>
          </w:rPr>
          <w:t>الدین</w:t>
        </w:r>
        <w:r w:rsidRPr="00A5303E">
          <w:rPr>
            <w:rStyle w:val="Hyperlink"/>
            <w:rtl/>
          </w:rPr>
          <w:t xml:space="preserve"> </w:t>
        </w:r>
        <w:r w:rsidRPr="00A5303E">
          <w:rPr>
            <w:rStyle w:val="Hyperlink"/>
            <w:rFonts w:hint="cs"/>
            <w:rtl/>
          </w:rPr>
          <w:t>بن</w:t>
        </w:r>
        <w:r w:rsidRPr="00A5303E">
          <w:rPr>
            <w:rStyle w:val="Hyperlink"/>
            <w:rtl/>
          </w:rPr>
          <w:t xml:space="preserve"> </w:t>
        </w:r>
        <w:r w:rsidRPr="00A5303E">
          <w:rPr>
            <w:rStyle w:val="Hyperlink"/>
            <w:rFonts w:hint="cs"/>
            <w:rtl/>
          </w:rPr>
          <w:t>علی</w:t>
        </w:r>
        <w:r w:rsidRPr="00A5303E">
          <w:rPr>
            <w:rStyle w:val="Hyperlink"/>
            <w:rtl/>
          </w:rPr>
          <w:t xml:space="preserve"> </w:t>
        </w:r>
        <w:r w:rsidRPr="00A5303E">
          <w:rPr>
            <w:rStyle w:val="Hyperlink"/>
            <w:rFonts w:hint="cs"/>
            <w:rtl/>
          </w:rPr>
          <w:t>العاملی</w:t>
        </w:r>
        <w:r w:rsidRPr="00A5303E">
          <w:rPr>
            <w:rStyle w:val="Hyperlink"/>
            <w:rtl/>
          </w:rPr>
          <w:t xml:space="preserve"> (</w:t>
        </w:r>
        <w:r w:rsidRPr="00A5303E">
          <w:rPr>
            <w:rStyle w:val="Hyperlink"/>
            <w:rFonts w:hint="cs"/>
            <w:rtl/>
          </w:rPr>
          <w:t>الشهید</w:t>
        </w:r>
        <w:r w:rsidRPr="00A5303E">
          <w:rPr>
            <w:rStyle w:val="Hyperlink"/>
            <w:rtl/>
          </w:rPr>
          <w:t xml:space="preserve"> </w:t>
        </w:r>
        <w:r w:rsidRPr="00A5303E">
          <w:rPr>
            <w:rStyle w:val="Hyperlink"/>
            <w:rFonts w:hint="cs"/>
            <w:rtl/>
          </w:rPr>
          <w:t>الثانی</w:t>
        </w:r>
        <w:r w:rsidRPr="00A5303E">
          <w:rPr>
            <w:rStyle w:val="Hyperlink"/>
            <w:rtl/>
          </w:rPr>
          <w:t>)</w:t>
        </w:r>
        <w:r w:rsidRPr="00A5303E">
          <w:rPr>
            <w:rStyle w:val="Hyperlink"/>
            <w:rFonts w:hint="cs"/>
            <w:rtl/>
          </w:rPr>
          <w:t>،</w:t>
        </w:r>
        <w:r w:rsidRPr="00A5303E">
          <w:rPr>
            <w:rStyle w:val="Hyperlink"/>
            <w:rtl/>
          </w:rPr>
          <w:t xml:space="preserve"> </w:t>
        </w:r>
        <w:r w:rsidRPr="00A5303E">
          <w:rPr>
            <w:rStyle w:val="Hyperlink"/>
            <w:rFonts w:hint="cs"/>
            <w:rtl/>
          </w:rPr>
          <w:t>ج</w:t>
        </w:r>
        <w:r w:rsidRPr="00A5303E">
          <w:rPr>
            <w:rStyle w:val="Hyperlink"/>
            <w:rtl/>
          </w:rPr>
          <w:t>13</w:t>
        </w:r>
        <w:r w:rsidRPr="00A5303E">
          <w:rPr>
            <w:rStyle w:val="Hyperlink"/>
            <w:rFonts w:hint="cs"/>
            <w:rtl/>
          </w:rPr>
          <w:t>،</w:t>
        </w:r>
        <w:r w:rsidRPr="00A5303E">
          <w:rPr>
            <w:rStyle w:val="Hyperlink"/>
            <w:rtl/>
          </w:rPr>
          <w:t xml:space="preserve"> </w:t>
        </w:r>
        <w:r w:rsidRPr="00A5303E">
          <w:rPr>
            <w:rStyle w:val="Hyperlink"/>
            <w:rFonts w:hint="cs"/>
            <w:rtl/>
          </w:rPr>
          <w:t>ص</w:t>
        </w:r>
        <w:r w:rsidRPr="00A5303E">
          <w:rPr>
            <w:rStyle w:val="Hyperlink"/>
            <w:rtl/>
          </w:rPr>
          <w:t>349.</w:t>
        </w:r>
      </w:hyperlink>
    </w:p>
  </w:footnote>
  <w:footnote w:id="2">
    <w:p w:rsidR="00A5303E" w:rsidRPr="00A5303E" w:rsidRDefault="00A5303E" w:rsidP="00A5303E">
      <w:pPr>
        <w:pStyle w:val="FootnoteText"/>
      </w:pPr>
      <w:r w:rsidRPr="00A5303E">
        <w:footnoteRef/>
      </w:r>
      <w:r w:rsidRPr="00A5303E">
        <w:rPr>
          <w:rtl/>
        </w:rPr>
        <w:t xml:space="preserve"> </w:t>
      </w:r>
      <w:hyperlink r:id="rId2" w:history="1">
        <w:r w:rsidRPr="00A5303E">
          <w:rPr>
            <w:rStyle w:val="Hyperlink"/>
            <w:rFonts w:hint="cs"/>
            <w:rtl/>
          </w:rPr>
          <w:t>جواهر</w:t>
        </w:r>
        <w:r w:rsidRPr="00A5303E">
          <w:rPr>
            <w:rStyle w:val="Hyperlink"/>
            <w:rtl/>
          </w:rPr>
          <w:t xml:space="preserve"> </w:t>
        </w:r>
        <w:r w:rsidRPr="00A5303E">
          <w:rPr>
            <w:rStyle w:val="Hyperlink"/>
            <w:rFonts w:hint="cs"/>
            <w:rtl/>
          </w:rPr>
          <w:t>الکلام،</w:t>
        </w:r>
        <w:r w:rsidRPr="00A5303E">
          <w:rPr>
            <w:rStyle w:val="Hyperlink"/>
            <w:rtl/>
          </w:rPr>
          <w:t xml:space="preserve"> </w:t>
        </w:r>
        <w:r w:rsidRPr="00A5303E">
          <w:rPr>
            <w:rStyle w:val="Hyperlink"/>
            <w:rFonts w:hint="cs"/>
            <w:rtl/>
          </w:rPr>
          <w:t>محمد</w:t>
        </w:r>
        <w:r w:rsidRPr="00A5303E">
          <w:rPr>
            <w:rStyle w:val="Hyperlink"/>
            <w:rtl/>
          </w:rPr>
          <w:t xml:space="preserve"> </w:t>
        </w:r>
        <w:r w:rsidRPr="00A5303E">
          <w:rPr>
            <w:rStyle w:val="Hyperlink"/>
            <w:rFonts w:hint="cs"/>
            <w:rtl/>
          </w:rPr>
          <w:t>حسن</w:t>
        </w:r>
        <w:r w:rsidRPr="00A5303E">
          <w:rPr>
            <w:rStyle w:val="Hyperlink"/>
            <w:rtl/>
          </w:rPr>
          <w:t xml:space="preserve"> </w:t>
        </w:r>
        <w:r w:rsidRPr="00A5303E">
          <w:rPr>
            <w:rStyle w:val="Hyperlink"/>
            <w:rFonts w:hint="cs"/>
            <w:rtl/>
          </w:rPr>
          <w:t>نجفی،</w:t>
        </w:r>
        <w:r w:rsidRPr="00A5303E">
          <w:rPr>
            <w:rStyle w:val="Hyperlink"/>
            <w:rtl/>
          </w:rPr>
          <w:t xml:space="preserve"> </w:t>
        </w:r>
        <w:r w:rsidRPr="00A5303E">
          <w:rPr>
            <w:rStyle w:val="Hyperlink"/>
            <w:rFonts w:hint="cs"/>
            <w:rtl/>
          </w:rPr>
          <w:t>ج</w:t>
        </w:r>
        <w:r w:rsidRPr="00A5303E">
          <w:rPr>
            <w:rStyle w:val="Hyperlink"/>
            <w:rtl/>
          </w:rPr>
          <w:t>40</w:t>
        </w:r>
        <w:r w:rsidRPr="00A5303E">
          <w:rPr>
            <w:rStyle w:val="Hyperlink"/>
            <w:rFonts w:hint="cs"/>
            <w:rtl/>
          </w:rPr>
          <w:t>،</w:t>
        </w:r>
        <w:r w:rsidRPr="00A5303E">
          <w:rPr>
            <w:rStyle w:val="Hyperlink"/>
            <w:rtl/>
          </w:rPr>
          <w:t xml:space="preserve"> </w:t>
        </w:r>
        <w:r w:rsidRPr="00A5303E">
          <w:rPr>
            <w:rStyle w:val="Hyperlink"/>
            <w:rFonts w:hint="cs"/>
            <w:rtl/>
          </w:rPr>
          <w:t>ص</w:t>
        </w:r>
        <w:r w:rsidRPr="00A5303E">
          <w:rPr>
            <w:rStyle w:val="Hyperlink"/>
            <w:rtl/>
          </w:rPr>
          <w:t>53</w:t>
        </w:r>
        <w:r w:rsidRPr="00A5303E">
          <w:rPr>
            <w:rStyle w:val="Hyperlink"/>
          </w:rPr>
          <w:t>.</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AB1CCE">
      <w:rPr>
        <w:b/>
        <w:bCs/>
        <w:sz w:val="20"/>
        <w:szCs w:val="24"/>
        <w:rtl/>
      </w:rPr>
      <w:t>017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AB1CCE">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AB1CCE">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AB1CCE">
      <w:rPr>
        <w:sz w:val="24"/>
        <w:szCs w:val="24"/>
        <w:rtl/>
      </w:rPr>
      <w:t>21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AB1CCE">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AB1CCE">
      <w:rPr>
        <w:rFonts w:hint="cs"/>
        <w:sz w:val="24"/>
        <w:szCs w:val="24"/>
        <w:rtl/>
      </w:rPr>
      <w:t>مهدی</w:t>
    </w:r>
    <w:r w:rsidR="00AB1CCE">
      <w:rPr>
        <w:sz w:val="24"/>
        <w:szCs w:val="24"/>
        <w:rtl/>
      </w:rPr>
      <w:t xml:space="preserve"> </w:t>
    </w:r>
    <w:r w:rsidR="00AB1CCE">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AB1CCE">
      <w:rPr>
        <w:rFonts w:hint="cs"/>
        <w:sz w:val="24"/>
        <w:szCs w:val="24"/>
        <w:rtl/>
      </w:rPr>
      <w:t>احکام</w:t>
    </w:r>
    <w:r w:rsidR="00AB1CCE">
      <w:rPr>
        <w:sz w:val="24"/>
        <w:szCs w:val="24"/>
        <w:rtl/>
      </w:rPr>
      <w:t xml:space="preserve"> </w:t>
    </w:r>
    <w:r w:rsidR="00AB1CCE">
      <w:rPr>
        <w:rFonts w:hint="cs"/>
        <w:sz w:val="24"/>
        <w:szCs w:val="24"/>
        <w:rtl/>
      </w:rPr>
      <w:t>القضا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267"/>
    <w:rsid w:val="00114AB7"/>
    <w:rsid w:val="00116B2B"/>
    <w:rsid w:val="00124E3D"/>
    <w:rsid w:val="00127E95"/>
    <w:rsid w:val="00130659"/>
    <w:rsid w:val="001347C7"/>
    <w:rsid w:val="001356B0"/>
    <w:rsid w:val="00151937"/>
    <w:rsid w:val="0015479D"/>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5519"/>
    <w:rsid w:val="0024121B"/>
    <w:rsid w:val="00247D2F"/>
    <w:rsid w:val="00256560"/>
    <w:rsid w:val="0027605E"/>
    <w:rsid w:val="00281E00"/>
    <w:rsid w:val="00294A52"/>
    <w:rsid w:val="002B575F"/>
    <w:rsid w:val="002B729B"/>
    <w:rsid w:val="002C23B5"/>
    <w:rsid w:val="002C53A2"/>
    <w:rsid w:val="002D0040"/>
    <w:rsid w:val="002D2FA8"/>
    <w:rsid w:val="002E220F"/>
    <w:rsid w:val="002F2019"/>
    <w:rsid w:val="00307311"/>
    <w:rsid w:val="0032100F"/>
    <w:rsid w:val="0033402C"/>
    <w:rsid w:val="00340521"/>
    <w:rsid w:val="00345C73"/>
    <w:rsid w:val="00354A99"/>
    <w:rsid w:val="00360311"/>
    <w:rsid w:val="00361922"/>
    <w:rsid w:val="0037339B"/>
    <w:rsid w:val="00386C11"/>
    <w:rsid w:val="00392EA8"/>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4970"/>
    <w:rsid w:val="004D2DD7"/>
    <w:rsid w:val="004D75C5"/>
    <w:rsid w:val="004E2186"/>
    <w:rsid w:val="004E66FB"/>
    <w:rsid w:val="004F470A"/>
    <w:rsid w:val="004F4C59"/>
    <w:rsid w:val="00500C8F"/>
    <w:rsid w:val="00501909"/>
    <w:rsid w:val="00507BBB"/>
    <w:rsid w:val="005128DF"/>
    <w:rsid w:val="0051592A"/>
    <w:rsid w:val="005174FF"/>
    <w:rsid w:val="005206FE"/>
    <w:rsid w:val="005257ED"/>
    <w:rsid w:val="005306F8"/>
    <w:rsid w:val="0054023D"/>
    <w:rsid w:val="005426BF"/>
    <w:rsid w:val="0056213C"/>
    <w:rsid w:val="00580C24"/>
    <w:rsid w:val="005968EF"/>
    <w:rsid w:val="00596C1E"/>
    <w:rsid w:val="005A2E26"/>
    <w:rsid w:val="005A54C7"/>
    <w:rsid w:val="005B7BCA"/>
    <w:rsid w:val="005C0DAE"/>
    <w:rsid w:val="005C188E"/>
    <w:rsid w:val="005D2349"/>
    <w:rsid w:val="005E1B60"/>
    <w:rsid w:val="005E5507"/>
    <w:rsid w:val="005E607B"/>
    <w:rsid w:val="005F0A8D"/>
    <w:rsid w:val="00601229"/>
    <w:rsid w:val="00603B67"/>
    <w:rsid w:val="006162A2"/>
    <w:rsid w:val="006240DA"/>
    <w:rsid w:val="00627D5E"/>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2AB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5303E"/>
    <w:rsid w:val="00A61AC8"/>
    <w:rsid w:val="00A6366F"/>
    <w:rsid w:val="00A65D4C"/>
    <w:rsid w:val="00A70512"/>
    <w:rsid w:val="00A732FB"/>
    <w:rsid w:val="00AA1F60"/>
    <w:rsid w:val="00AA40D7"/>
    <w:rsid w:val="00AB1CCE"/>
    <w:rsid w:val="00AB5F7D"/>
    <w:rsid w:val="00AC0C50"/>
    <w:rsid w:val="00AC6FE2"/>
    <w:rsid w:val="00AF3925"/>
    <w:rsid w:val="00B1296B"/>
    <w:rsid w:val="00B2292F"/>
    <w:rsid w:val="00B43169"/>
    <w:rsid w:val="00B473A8"/>
    <w:rsid w:val="00B501A8"/>
    <w:rsid w:val="00B55AE4"/>
    <w:rsid w:val="00B70B46"/>
    <w:rsid w:val="00B739B0"/>
    <w:rsid w:val="00B77B63"/>
    <w:rsid w:val="00B814A3"/>
    <w:rsid w:val="00B96F38"/>
    <w:rsid w:val="00BC716B"/>
    <w:rsid w:val="00BD0E74"/>
    <w:rsid w:val="00BD5F8C"/>
    <w:rsid w:val="00BE29DD"/>
    <w:rsid w:val="00C0326C"/>
    <w:rsid w:val="00C066AF"/>
    <w:rsid w:val="00C10E06"/>
    <w:rsid w:val="00C145B8"/>
    <w:rsid w:val="00C2438F"/>
    <w:rsid w:val="00C31AF0"/>
    <w:rsid w:val="00C32A7E"/>
    <w:rsid w:val="00C34F28"/>
    <w:rsid w:val="00C368DF"/>
    <w:rsid w:val="00C442C5"/>
    <w:rsid w:val="00C57B5C"/>
    <w:rsid w:val="00C57C7C"/>
    <w:rsid w:val="00C61049"/>
    <w:rsid w:val="00C63FFE"/>
    <w:rsid w:val="00C66E0B"/>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D0FE6"/>
    <w:rsid w:val="00DE1070"/>
    <w:rsid w:val="00E00219"/>
    <w:rsid w:val="00E0316B"/>
    <w:rsid w:val="00E25E10"/>
    <w:rsid w:val="00E50B41"/>
    <w:rsid w:val="00E5219B"/>
    <w:rsid w:val="00E52D07"/>
    <w:rsid w:val="00E548B4"/>
    <w:rsid w:val="00E5518B"/>
    <w:rsid w:val="00E609FE"/>
    <w:rsid w:val="00E630BE"/>
    <w:rsid w:val="00E75920"/>
    <w:rsid w:val="00E80D96"/>
    <w:rsid w:val="00E871FA"/>
    <w:rsid w:val="00E936A4"/>
    <w:rsid w:val="00E954BB"/>
    <w:rsid w:val="00EA45E7"/>
    <w:rsid w:val="00EB41E9"/>
    <w:rsid w:val="00EB78E3"/>
    <w:rsid w:val="00EB7BE3"/>
    <w:rsid w:val="00EC1C4B"/>
    <w:rsid w:val="00EC56C7"/>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0750"/>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7838B1"/>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11426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8/40/53/&#1578;&#1576;&#1593;" TargetMode="External"/><Relationship Id="rId1" Type="http://schemas.openxmlformats.org/officeDocument/2006/relationships/hyperlink" Target="http://lib.eshia.ir/10151/13/349/&#1601;&#1610;&#1578;&#1576;&#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C3CA6-035B-4853-9062-2BE46DA6A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3</Pages>
  <Words>671</Words>
  <Characters>3828</Characters>
  <Application>Microsoft Office Word</Application>
  <DocSecurity>0</DocSecurity>
  <Lines>31</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4491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cp:revision>
  <cp:lastPrinted>2019-10-28T21:17:00Z</cp:lastPrinted>
  <dcterms:created xsi:type="dcterms:W3CDTF">2019-10-28T21:18:00Z</dcterms:created>
  <dcterms:modified xsi:type="dcterms:W3CDTF">2019-11-15T22:28:00Z</dcterms:modified>
  <cp:contentStatus>ویرایش 2.5</cp:contentStatus>
  <cp:version>2.7</cp:version>
</cp:coreProperties>
</file>