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049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3290438" w:history="1">
        <w:r w:rsidR="00F25049" w:rsidRPr="00D71528">
          <w:rPr>
            <w:rStyle w:val="Hyperlink"/>
            <w:rFonts w:hint="eastAsia"/>
            <w:noProof/>
            <w:rtl/>
          </w:rPr>
          <w:t>عناصر</w:t>
        </w:r>
        <w:r w:rsidR="00F25049" w:rsidRPr="00D71528">
          <w:rPr>
            <w:rStyle w:val="Hyperlink"/>
            <w:noProof/>
            <w:rtl/>
          </w:rPr>
          <w:t xml:space="preserve"> </w:t>
        </w:r>
        <w:r w:rsidR="00F25049" w:rsidRPr="00D71528">
          <w:rPr>
            <w:rStyle w:val="Hyperlink"/>
            <w:rFonts w:hint="eastAsia"/>
            <w:noProof/>
            <w:rtl/>
          </w:rPr>
          <w:t>معتبر</w:t>
        </w:r>
        <w:r w:rsidR="00F25049" w:rsidRPr="00D71528">
          <w:rPr>
            <w:rStyle w:val="Hyperlink"/>
            <w:noProof/>
            <w:rtl/>
          </w:rPr>
          <w:t xml:space="preserve"> </w:t>
        </w:r>
        <w:r w:rsidR="00F25049" w:rsidRPr="00D71528">
          <w:rPr>
            <w:rStyle w:val="Hyperlink"/>
            <w:rFonts w:hint="eastAsia"/>
            <w:noProof/>
            <w:rtl/>
          </w:rPr>
          <w:t>در</w:t>
        </w:r>
        <w:r w:rsidR="00F25049" w:rsidRPr="00D71528">
          <w:rPr>
            <w:rStyle w:val="Hyperlink"/>
            <w:noProof/>
            <w:rtl/>
          </w:rPr>
          <w:t xml:space="preserve"> </w:t>
        </w:r>
        <w:r w:rsidR="00F25049" w:rsidRPr="00D71528">
          <w:rPr>
            <w:rStyle w:val="Hyperlink"/>
            <w:rFonts w:hint="eastAsia"/>
            <w:noProof/>
            <w:rtl/>
          </w:rPr>
          <w:t>ماه</w:t>
        </w:r>
        <w:r w:rsidR="00F25049" w:rsidRPr="00D71528">
          <w:rPr>
            <w:rStyle w:val="Hyperlink"/>
            <w:rFonts w:hint="cs"/>
            <w:noProof/>
            <w:rtl/>
          </w:rPr>
          <w:t>ی</w:t>
        </w:r>
        <w:r w:rsidR="00F25049" w:rsidRPr="00D71528">
          <w:rPr>
            <w:rStyle w:val="Hyperlink"/>
            <w:rFonts w:hint="eastAsia"/>
            <w:noProof/>
            <w:rtl/>
          </w:rPr>
          <w:t>ت</w:t>
        </w:r>
        <w:r w:rsidR="00F25049" w:rsidRPr="00D71528">
          <w:rPr>
            <w:rStyle w:val="Hyperlink"/>
            <w:noProof/>
            <w:rtl/>
          </w:rPr>
          <w:t xml:space="preserve"> </w:t>
        </w:r>
        <w:r w:rsidR="00F25049" w:rsidRPr="00D71528">
          <w:rPr>
            <w:rStyle w:val="Hyperlink"/>
            <w:rFonts w:hint="eastAsia"/>
            <w:noProof/>
            <w:rtl/>
          </w:rPr>
          <w:t>رشوه</w:t>
        </w:r>
        <w:r w:rsidR="00F25049">
          <w:rPr>
            <w:noProof/>
            <w:webHidden/>
            <w:rtl/>
          </w:rPr>
          <w:tab/>
        </w:r>
        <w:r w:rsidR="00F25049">
          <w:rPr>
            <w:rStyle w:val="Hyperlink"/>
            <w:noProof/>
            <w:rtl/>
          </w:rPr>
          <w:fldChar w:fldCharType="begin"/>
        </w:r>
        <w:r w:rsidR="00F25049">
          <w:rPr>
            <w:noProof/>
            <w:webHidden/>
            <w:rtl/>
          </w:rPr>
          <w:instrText xml:space="preserve"> </w:instrText>
        </w:r>
        <w:r w:rsidR="00F25049">
          <w:rPr>
            <w:noProof/>
            <w:webHidden/>
          </w:rPr>
          <w:instrText xml:space="preserve">PAGEREF </w:instrText>
        </w:r>
        <w:r w:rsidR="00F25049">
          <w:rPr>
            <w:noProof/>
            <w:webHidden/>
            <w:rtl/>
          </w:rPr>
          <w:instrText>_</w:instrText>
        </w:r>
        <w:r w:rsidR="00F25049">
          <w:rPr>
            <w:noProof/>
            <w:webHidden/>
          </w:rPr>
          <w:instrText>Toc</w:instrText>
        </w:r>
        <w:r w:rsidR="00F25049">
          <w:rPr>
            <w:noProof/>
            <w:webHidden/>
            <w:rtl/>
          </w:rPr>
          <w:instrText xml:space="preserve">23290438 </w:instrText>
        </w:r>
        <w:r w:rsidR="00F25049">
          <w:rPr>
            <w:noProof/>
            <w:webHidden/>
          </w:rPr>
          <w:instrText>\h</w:instrText>
        </w:r>
        <w:r w:rsidR="00F25049">
          <w:rPr>
            <w:noProof/>
            <w:webHidden/>
            <w:rtl/>
          </w:rPr>
          <w:instrText xml:space="preserve"> </w:instrText>
        </w:r>
        <w:r w:rsidR="00F25049">
          <w:rPr>
            <w:rStyle w:val="Hyperlink"/>
            <w:noProof/>
            <w:rtl/>
          </w:rPr>
        </w:r>
        <w:r w:rsidR="00F25049">
          <w:rPr>
            <w:rStyle w:val="Hyperlink"/>
            <w:noProof/>
            <w:rtl/>
          </w:rPr>
          <w:fldChar w:fldCharType="separate"/>
        </w:r>
        <w:r w:rsidR="0082758D">
          <w:rPr>
            <w:noProof/>
            <w:webHidden/>
            <w:rtl/>
          </w:rPr>
          <w:t>1</w:t>
        </w:r>
        <w:r w:rsidR="00F25049">
          <w:rPr>
            <w:rStyle w:val="Hyperlink"/>
            <w:noProof/>
            <w:rtl/>
          </w:rPr>
          <w:fldChar w:fldCharType="end"/>
        </w:r>
      </w:hyperlink>
    </w:p>
    <w:p w:rsidR="00F25049" w:rsidRDefault="00A9465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3290439" w:history="1">
        <w:r w:rsidR="00F25049" w:rsidRPr="00D71528">
          <w:rPr>
            <w:rStyle w:val="Hyperlink"/>
            <w:rFonts w:hint="eastAsia"/>
            <w:noProof/>
            <w:rtl/>
          </w:rPr>
          <w:t>دفع</w:t>
        </w:r>
        <w:r w:rsidR="00F25049" w:rsidRPr="00D71528">
          <w:rPr>
            <w:rStyle w:val="Hyperlink"/>
            <w:noProof/>
            <w:rtl/>
          </w:rPr>
          <w:t xml:space="preserve"> </w:t>
        </w:r>
        <w:r w:rsidR="00F25049" w:rsidRPr="00D71528">
          <w:rPr>
            <w:rStyle w:val="Hyperlink"/>
            <w:rFonts w:hint="eastAsia"/>
            <w:noProof/>
            <w:rtl/>
          </w:rPr>
          <w:t>وهم</w:t>
        </w:r>
        <w:r w:rsidR="00F25049">
          <w:rPr>
            <w:noProof/>
            <w:webHidden/>
            <w:rtl/>
          </w:rPr>
          <w:tab/>
        </w:r>
        <w:r w:rsidR="00F25049">
          <w:rPr>
            <w:rStyle w:val="Hyperlink"/>
            <w:noProof/>
            <w:rtl/>
          </w:rPr>
          <w:fldChar w:fldCharType="begin"/>
        </w:r>
        <w:r w:rsidR="00F25049">
          <w:rPr>
            <w:noProof/>
            <w:webHidden/>
            <w:rtl/>
          </w:rPr>
          <w:instrText xml:space="preserve"> </w:instrText>
        </w:r>
        <w:r w:rsidR="00F25049">
          <w:rPr>
            <w:noProof/>
            <w:webHidden/>
          </w:rPr>
          <w:instrText xml:space="preserve">PAGEREF </w:instrText>
        </w:r>
        <w:r w:rsidR="00F25049">
          <w:rPr>
            <w:noProof/>
            <w:webHidden/>
            <w:rtl/>
          </w:rPr>
          <w:instrText>_</w:instrText>
        </w:r>
        <w:r w:rsidR="00F25049">
          <w:rPr>
            <w:noProof/>
            <w:webHidden/>
          </w:rPr>
          <w:instrText>Toc</w:instrText>
        </w:r>
        <w:r w:rsidR="00F25049">
          <w:rPr>
            <w:noProof/>
            <w:webHidden/>
            <w:rtl/>
          </w:rPr>
          <w:instrText xml:space="preserve">23290439 </w:instrText>
        </w:r>
        <w:r w:rsidR="00F25049">
          <w:rPr>
            <w:noProof/>
            <w:webHidden/>
          </w:rPr>
          <w:instrText>\h</w:instrText>
        </w:r>
        <w:r w:rsidR="00F25049">
          <w:rPr>
            <w:noProof/>
            <w:webHidden/>
            <w:rtl/>
          </w:rPr>
          <w:instrText xml:space="preserve"> </w:instrText>
        </w:r>
        <w:r w:rsidR="00F25049">
          <w:rPr>
            <w:rStyle w:val="Hyperlink"/>
            <w:noProof/>
            <w:rtl/>
          </w:rPr>
        </w:r>
        <w:r w:rsidR="00F25049">
          <w:rPr>
            <w:rStyle w:val="Hyperlink"/>
            <w:noProof/>
            <w:rtl/>
          </w:rPr>
          <w:fldChar w:fldCharType="separate"/>
        </w:r>
        <w:r w:rsidR="0082758D">
          <w:rPr>
            <w:noProof/>
            <w:webHidden/>
            <w:rtl/>
          </w:rPr>
          <w:t>2</w:t>
        </w:r>
        <w:r w:rsidR="00F25049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EF45D1">
        <w:rPr>
          <w:rFonts w:hint="cs"/>
          <w:rtl/>
        </w:rPr>
        <w:t>احکام</w:t>
      </w:r>
      <w:r w:rsidR="00EF45D1">
        <w:rPr>
          <w:rtl/>
        </w:rPr>
        <w:t xml:space="preserve"> </w:t>
      </w:r>
      <w:r w:rsidR="00EF45D1">
        <w:rPr>
          <w:rFonts w:hint="cs"/>
          <w:rtl/>
        </w:rPr>
        <w:t>القضا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EF45D1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EF45D1">
        <w:rPr>
          <w:rFonts w:hint="cs"/>
          <w:rtl/>
        </w:rPr>
        <w:t>کتاب</w:t>
      </w:r>
      <w:r w:rsidR="00EF45D1">
        <w:rPr>
          <w:rtl/>
        </w:rPr>
        <w:t xml:space="preserve"> </w:t>
      </w:r>
      <w:r w:rsidR="00EF45D1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131F9" w:rsidRPr="00B6278E" w:rsidRDefault="00820E0C" w:rsidP="003131F9">
      <w:pPr>
        <w:jc w:val="both"/>
        <w:rPr>
          <w:color w:val="000000" w:themeColor="text1"/>
          <w:sz w:val="28"/>
          <w:rtl/>
        </w:rPr>
      </w:pPr>
      <w:r>
        <w:rPr>
          <w:rFonts w:hint="cs"/>
          <w:color w:val="000000" w:themeColor="text1"/>
          <w:sz w:val="28"/>
          <w:rtl/>
        </w:rPr>
        <w:t>بعد از فراغ از بحث</w:t>
      </w:r>
      <w:r w:rsidR="003131F9" w:rsidRPr="00B6278E">
        <w:rPr>
          <w:rFonts w:hint="cs"/>
          <w:color w:val="000000" w:themeColor="text1"/>
          <w:sz w:val="28"/>
          <w:rtl/>
        </w:rPr>
        <w:t xml:space="preserve"> حرمت رشو</w:t>
      </w:r>
      <w:r>
        <w:rPr>
          <w:rFonts w:hint="cs"/>
          <w:color w:val="000000" w:themeColor="text1"/>
          <w:sz w:val="28"/>
          <w:rtl/>
        </w:rPr>
        <w:t>ه در حک</w:t>
      </w:r>
      <w:r w:rsidR="003131F9" w:rsidRPr="00B6278E">
        <w:rPr>
          <w:rFonts w:hint="cs"/>
          <w:color w:val="000000" w:themeColor="text1"/>
          <w:sz w:val="28"/>
          <w:rtl/>
        </w:rPr>
        <w:t>م، بحث ما در عناصر معتبر در ماهیت رشوه بود و اموری که قوام رشوه به آنها است.</w:t>
      </w:r>
    </w:p>
    <w:p w:rsidR="003131F9" w:rsidRPr="00B6278E" w:rsidRDefault="003131F9" w:rsidP="003131F9">
      <w:pPr>
        <w:pStyle w:val="Heading1"/>
        <w:rPr>
          <w:rtl/>
        </w:rPr>
      </w:pPr>
      <w:bookmarkStart w:id="4" w:name="_Toc23290438"/>
      <w:r w:rsidRPr="00B6278E">
        <w:rPr>
          <w:rFonts w:hint="cs"/>
          <w:rtl/>
        </w:rPr>
        <w:t>عناصر معتبر در ماهیت رشوه</w:t>
      </w:r>
      <w:bookmarkEnd w:id="4"/>
    </w:p>
    <w:p w:rsidR="003131F9" w:rsidRPr="00B6278E" w:rsidRDefault="00AA3D26" w:rsidP="00AA3D26">
      <w:pPr>
        <w:jc w:val="both"/>
        <w:rPr>
          <w:color w:val="000000" w:themeColor="text1"/>
          <w:sz w:val="28"/>
        </w:rPr>
      </w:pPr>
      <w:r w:rsidRPr="00B6278E">
        <w:rPr>
          <w:rFonts w:hint="cs"/>
          <w:color w:val="000000" w:themeColor="text1"/>
          <w:sz w:val="28"/>
          <w:rtl/>
        </w:rPr>
        <w:t>اولی</w:t>
      </w:r>
      <w:r>
        <w:rPr>
          <w:rFonts w:hint="cs"/>
          <w:color w:val="000000" w:themeColor="text1"/>
          <w:sz w:val="28"/>
          <w:rtl/>
        </w:rPr>
        <w:t>ن</w:t>
      </w:r>
      <w:r w:rsidR="003131F9" w:rsidRPr="00B6278E">
        <w:rPr>
          <w:rFonts w:hint="cs"/>
          <w:color w:val="000000" w:themeColor="text1"/>
          <w:sz w:val="28"/>
          <w:rtl/>
        </w:rPr>
        <w:t xml:space="preserve"> امر</w:t>
      </w:r>
      <w:r>
        <w:rPr>
          <w:rFonts w:hint="cs"/>
          <w:color w:val="000000" w:themeColor="text1"/>
          <w:sz w:val="28"/>
          <w:rtl/>
        </w:rPr>
        <w:t>ی</w:t>
      </w:r>
      <w:r w:rsidR="003131F9" w:rsidRPr="00B6278E">
        <w:rPr>
          <w:rFonts w:hint="cs"/>
          <w:color w:val="000000" w:themeColor="text1"/>
          <w:sz w:val="28"/>
          <w:rtl/>
        </w:rPr>
        <w:t xml:space="preserve"> که بررسی کردیم این بود که در ج</w:t>
      </w:r>
      <w:r>
        <w:rPr>
          <w:rFonts w:hint="cs"/>
          <w:color w:val="000000" w:themeColor="text1"/>
          <w:sz w:val="28"/>
          <w:rtl/>
        </w:rPr>
        <w:t>ایی که رشوه، مال باشد آیا لازم ا</w:t>
      </w:r>
      <w:r w:rsidR="003131F9" w:rsidRPr="00B6278E">
        <w:rPr>
          <w:rFonts w:hint="cs"/>
          <w:color w:val="000000" w:themeColor="text1"/>
          <w:sz w:val="28"/>
          <w:rtl/>
        </w:rPr>
        <w:t xml:space="preserve">ست به عنوان عوض قرار گیرد یا اینکه قوام آن به عوض بودن نیست بلکه اگر تملیک مجانی هم باشد که مشتمل بر اشتراط فعل محرم (حکم کردن) </w:t>
      </w:r>
      <w:r>
        <w:rPr>
          <w:rFonts w:hint="cs"/>
          <w:color w:val="000000" w:themeColor="text1"/>
          <w:sz w:val="28"/>
          <w:rtl/>
        </w:rPr>
        <w:t>است آن هم رشوه است؟</w:t>
      </w:r>
      <w:r w:rsidR="003131F9" w:rsidRPr="00B6278E">
        <w:rPr>
          <w:rFonts w:hint="cs"/>
          <w:color w:val="000000" w:themeColor="text1"/>
          <w:sz w:val="28"/>
          <w:rtl/>
        </w:rPr>
        <w:t xml:space="preserve"> گفتیم عوض واقع شدن مدخیلیتی در حرمت رشوه ندارد و همانطور که عوض و جُعل رشوه است، هبه هم رشوه است. </w:t>
      </w:r>
      <w:r w:rsidRPr="00B6278E">
        <w:rPr>
          <w:rFonts w:hint="cs"/>
          <w:color w:val="000000" w:themeColor="text1"/>
          <w:sz w:val="28"/>
          <w:rtl/>
        </w:rPr>
        <w:t xml:space="preserve">همانطور </w:t>
      </w:r>
      <w:r>
        <w:rPr>
          <w:rFonts w:hint="cs"/>
          <w:color w:val="000000" w:themeColor="text1"/>
          <w:sz w:val="28"/>
          <w:rtl/>
        </w:rPr>
        <w:t>که تملیک به عوض رشوه است</w:t>
      </w:r>
      <w:r w:rsidR="003131F9" w:rsidRPr="00B6278E">
        <w:rPr>
          <w:rFonts w:hint="cs"/>
          <w:color w:val="000000" w:themeColor="text1"/>
          <w:sz w:val="28"/>
          <w:rtl/>
        </w:rPr>
        <w:t xml:space="preserve"> تملیک مجانی هم می تواند رشوه باشد لذا در کلمات فقها آمده بود که</w:t>
      </w:r>
      <w:r w:rsidRPr="00AA3D26">
        <w:rPr>
          <w:rFonts w:hint="cs"/>
          <w:color w:val="000000" w:themeColor="text1"/>
          <w:sz w:val="28"/>
          <w:rtl/>
        </w:rPr>
        <w:t xml:space="preserve"> </w:t>
      </w:r>
      <w:r w:rsidRPr="00B6278E">
        <w:rPr>
          <w:rFonts w:hint="cs"/>
          <w:color w:val="000000" w:themeColor="text1"/>
          <w:sz w:val="28"/>
          <w:rtl/>
        </w:rPr>
        <w:t>نسبت</w:t>
      </w:r>
      <w:r w:rsidR="003131F9" w:rsidRPr="00B6278E">
        <w:rPr>
          <w:rFonts w:hint="cs"/>
          <w:color w:val="000000" w:themeColor="text1"/>
          <w:sz w:val="28"/>
          <w:rtl/>
        </w:rPr>
        <w:t xml:space="preserve"> بین عنوان رشوه و هبه عام و خاص من وجه است. </w:t>
      </w:r>
    </w:p>
    <w:p w:rsidR="003131F9" w:rsidRPr="00B6278E" w:rsidRDefault="003131F9" w:rsidP="0052216C">
      <w:pPr>
        <w:jc w:val="both"/>
        <w:rPr>
          <w:color w:val="000000" w:themeColor="text1"/>
          <w:sz w:val="28"/>
          <w:rtl/>
        </w:rPr>
      </w:pPr>
      <w:r w:rsidRPr="00B6278E">
        <w:rPr>
          <w:rFonts w:hint="cs"/>
          <w:color w:val="000000" w:themeColor="text1"/>
          <w:sz w:val="28"/>
          <w:rtl/>
        </w:rPr>
        <w:t xml:space="preserve">امر دیگر این است که تملیکی که در رشوه فرض شد حال چه به نحومجانی و چه به نحو عوض، آیا این تملک به نحو شرط و قید بودن مدخلیت در صدق عنوان رشوه دارد یا اینکه اگر تملیک به نحو شرط و قید نباشد بلکه </w:t>
      </w:r>
      <w:r w:rsidR="00AA3D26">
        <w:rPr>
          <w:rFonts w:hint="cs"/>
          <w:color w:val="000000" w:themeColor="text1"/>
          <w:sz w:val="28"/>
          <w:rtl/>
        </w:rPr>
        <w:t xml:space="preserve">فقط </w:t>
      </w:r>
      <w:r w:rsidRPr="00B6278E">
        <w:rPr>
          <w:rFonts w:hint="cs"/>
          <w:color w:val="000000" w:themeColor="text1"/>
          <w:sz w:val="28"/>
          <w:rtl/>
        </w:rPr>
        <w:t>داعی باشد (یعنی رشوه می دهد به داعی حکم کردن و می داند که قاضی هم با این رش</w:t>
      </w:r>
      <w:r w:rsidR="00AA3D26">
        <w:rPr>
          <w:rFonts w:hint="cs"/>
          <w:color w:val="000000" w:themeColor="text1"/>
          <w:sz w:val="28"/>
          <w:rtl/>
        </w:rPr>
        <w:t>وه حکم به ناحق می کند) نیز رشوه است؟</w:t>
      </w:r>
      <w:r w:rsidRPr="00B6278E">
        <w:rPr>
          <w:rFonts w:hint="cs"/>
          <w:color w:val="000000" w:themeColor="text1"/>
          <w:sz w:val="28"/>
          <w:rtl/>
        </w:rPr>
        <w:t xml:space="preserve"> آی</w:t>
      </w:r>
      <w:r w:rsidR="00AA3D26">
        <w:rPr>
          <w:rFonts w:hint="cs"/>
          <w:color w:val="000000" w:themeColor="text1"/>
          <w:sz w:val="28"/>
          <w:rtl/>
        </w:rPr>
        <w:t>ا قوام رشوه به الزام انشایی است؟</w:t>
      </w:r>
      <w:r w:rsidRPr="00B6278E">
        <w:rPr>
          <w:rFonts w:hint="cs"/>
          <w:color w:val="000000" w:themeColor="text1"/>
          <w:sz w:val="28"/>
          <w:rtl/>
        </w:rPr>
        <w:t xml:space="preserve"> الزام انشایی از راشی گاهی به نحو شرط است و گاهی هم به نحو معاوضه. آیا همان طور که در حقیقت رشوه، عوض بودن مقوم نیست </w:t>
      </w:r>
      <w:r w:rsidR="0052216C">
        <w:rPr>
          <w:rFonts w:hint="cs"/>
          <w:color w:val="000000" w:themeColor="text1"/>
          <w:sz w:val="28"/>
          <w:rtl/>
        </w:rPr>
        <w:t>الزام انشایی (شرط و قید)</w:t>
      </w:r>
      <w:r w:rsidRPr="00B6278E">
        <w:rPr>
          <w:rFonts w:hint="cs"/>
          <w:color w:val="000000" w:themeColor="text1"/>
          <w:sz w:val="28"/>
          <w:rtl/>
        </w:rPr>
        <w:t xml:space="preserve"> </w:t>
      </w:r>
      <w:r w:rsidR="0052216C">
        <w:rPr>
          <w:rFonts w:hint="cs"/>
          <w:color w:val="000000" w:themeColor="text1"/>
          <w:sz w:val="28"/>
          <w:rtl/>
        </w:rPr>
        <w:t>نیز مقوم رشوه نی</w:t>
      </w:r>
      <w:r w:rsidRPr="00B6278E">
        <w:rPr>
          <w:rFonts w:hint="cs"/>
          <w:color w:val="000000" w:themeColor="text1"/>
          <w:sz w:val="28"/>
          <w:rtl/>
        </w:rPr>
        <w:t>ست</w:t>
      </w:r>
      <w:r w:rsidR="0052216C">
        <w:rPr>
          <w:rFonts w:hint="cs"/>
          <w:color w:val="000000" w:themeColor="text1"/>
          <w:sz w:val="28"/>
          <w:rtl/>
        </w:rPr>
        <w:t>.</w:t>
      </w:r>
      <w:r w:rsidRPr="00B6278E">
        <w:rPr>
          <w:rFonts w:hint="cs"/>
          <w:color w:val="000000" w:themeColor="text1"/>
          <w:sz w:val="28"/>
          <w:rtl/>
        </w:rPr>
        <w:t xml:space="preserve"> </w:t>
      </w:r>
      <w:r w:rsidR="0052216C">
        <w:rPr>
          <w:rFonts w:hint="cs"/>
          <w:color w:val="000000" w:themeColor="text1"/>
          <w:sz w:val="28"/>
          <w:rtl/>
        </w:rPr>
        <w:t>یعنی</w:t>
      </w:r>
      <w:r w:rsidRPr="00B6278E">
        <w:rPr>
          <w:rFonts w:hint="cs"/>
          <w:color w:val="000000" w:themeColor="text1"/>
          <w:sz w:val="28"/>
          <w:rtl/>
        </w:rPr>
        <w:t xml:space="preserve"> حتی اگر به داعی حکم به باطل باشد و می داند که اگر این مال را بدهد در حکم کردن قاضی دخیل است این </w:t>
      </w:r>
      <w:r w:rsidR="0052216C">
        <w:rPr>
          <w:rFonts w:hint="cs"/>
          <w:color w:val="000000" w:themeColor="text1"/>
          <w:sz w:val="28"/>
          <w:rtl/>
        </w:rPr>
        <w:t>نیز</w:t>
      </w:r>
      <w:r w:rsidRPr="00B6278E">
        <w:rPr>
          <w:rFonts w:hint="cs"/>
          <w:color w:val="000000" w:themeColor="text1"/>
          <w:sz w:val="28"/>
          <w:rtl/>
        </w:rPr>
        <w:t xml:space="preserve"> رشوه است؟ گفتیم بعید نیست این </w:t>
      </w:r>
      <w:r w:rsidR="0052216C">
        <w:rPr>
          <w:rFonts w:hint="cs"/>
          <w:color w:val="000000" w:themeColor="text1"/>
          <w:sz w:val="28"/>
          <w:rtl/>
        </w:rPr>
        <w:t xml:space="preserve">مورد </w:t>
      </w:r>
      <w:r w:rsidRPr="00B6278E">
        <w:rPr>
          <w:rFonts w:hint="cs"/>
          <w:color w:val="000000" w:themeColor="text1"/>
          <w:sz w:val="28"/>
          <w:rtl/>
        </w:rPr>
        <w:t xml:space="preserve">هم رشوه باشد. </w:t>
      </w:r>
    </w:p>
    <w:p w:rsidR="003131F9" w:rsidRPr="00B6278E" w:rsidRDefault="003131F9" w:rsidP="003131F9">
      <w:pPr>
        <w:pStyle w:val="Heading2"/>
        <w:rPr>
          <w:rtl/>
        </w:rPr>
      </w:pPr>
      <w:bookmarkStart w:id="5" w:name="_Toc23290439"/>
      <w:r w:rsidRPr="00B6278E">
        <w:rPr>
          <w:rFonts w:hint="cs"/>
          <w:rtl/>
        </w:rPr>
        <w:lastRenderedPageBreak/>
        <w:t xml:space="preserve">دفع </w:t>
      </w:r>
      <w:r w:rsidR="00126D83">
        <w:rPr>
          <w:rFonts w:hint="cs"/>
          <w:rtl/>
        </w:rPr>
        <w:t>ت</w:t>
      </w:r>
      <w:r w:rsidRPr="00B6278E">
        <w:rPr>
          <w:rFonts w:hint="cs"/>
          <w:rtl/>
        </w:rPr>
        <w:t>وهم</w:t>
      </w:r>
      <w:bookmarkEnd w:id="5"/>
    </w:p>
    <w:p w:rsidR="003131F9" w:rsidRPr="00B6278E" w:rsidRDefault="003131F9" w:rsidP="00126D83">
      <w:pPr>
        <w:jc w:val="both"/>
        <w:rPr>
          <w:color w:val="000000" w:themeColor="text1"/>
          <w:sz w:val="28"/>
          <w:rtl/>
        </w:rPr>
      </w:pPr>
      <w:r w:rsidRPr="00B6278E">
        <w:rPr>
          <w:rFonts w:hint="cs"/>
          <w:color w:val="000000" w:themeColor="text1"/>
          <w:sz w:val="28"/>
          <w:rtl/>
        </w:rPr>
        <w:t xml:space="preserve">در کلمات لغویین یک اختلاف تعبیری در حقیقت رشوه است و آن اختلاف تعبیر </w:t>
      </w:r>
      <w:r w:rsidR="0052216C">
        <w:rPr>
          <w:rFonts w:hint="cs"/>
          <w:color w:val="000000" w:themeColor="text1"/>
          <w:sz w:val="28"/>
          <w:rtl/>
        </w:rPr>
        <w:t>نباید موجب گمراهی شود.</w:t>
      </w:r>
      <w:r w:rsidRPr="00B6278E">
        <w:rPr>
          <w:rFonts w:hint="cs"/>
          <w:color w:val="000000" w:themeColor="text1"/>
          <w:sz w:val="28"/>
          <w:rtl/>
        </w:rPr>
        <w:t xml:space="preserve"> آن </w:t>
      </w:r>
      <w:r w:rsidR="0052216C">
        <w:rPr>
          <w:rFonts w:hint="cs"/>
          <w:color w:val="000000" w:themeColor="text1"/>
          <w:sz w:val="28"/>
          <w:rtl/>
        </w:rPr>
        <w:t>اختلاف تعبیر</w:t>
      </w:r>
      <w:r w:rsidRPr="00B6278E">
        <w:rPr>
          <w:rFonts w:hint="cs"/>
          <w:color w:val="000000" w:themeColor="text1"/>
          <w:sz w:val="28"/>
          <w:rtl/>
        </w:rPr>
        <w:t xml:space="preserve"> این است که محکی از قاموس</w:t>
      </w:r>
      <w:r w:rsidR="00733A22">
        <w:rPr>
          <w:rStyle w:val="FootnoteReference"/>
          <w:color w:val="000000" w:themeColor="text1"/>
          <w:sz w:val="28"/>
          <w:rtl/>
        </w:rPr>
        <w:footnoteReference w:id="1"/>
      </w:r>
      <w:r w:rsidRPr="00B6278E">
        <w:rPr>
          <w:rFonts w:hint="cs"/>
          <w:color w:val="000000" w:themeColor="text1"/>
          <w:sz w:val="28"/>
          <w:rtl/>
        </w:rPr>
        <w:t xml:space="preserve"> این است که رشوه جعل و عوض است و این تعبیر در عبارت بعض</w:t>
      </w:r>
      <w:r w:rsidR="0052216C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 xml:space="preserve"> از بزرگان آمده است. ظاهر ا</w:t>
      </w:r>
      <w:r w:rsidR="00733A22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>ن تعبیر ا</w:t>
      </w:r>
      <w:r w:rsidR="00733A22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 xml:space="preserve">ن است که اگر هبه باشد دیگر رشوه نیست چون جعل و عوض نیست. </w:t>
      </w:r>
      <w:r w:rsidR="0052216C">
        <w:rPr>
          <w:rFonts w:hint="cs"/>
          <w:color w:val="000000" w:themeColor="text1"/>
          <w:sz w:val="28"/>
          <w:rtl/>
        </w:rPr>
        <w:t>آمدن</w:t>
      </w:r>
      <w:r w:rsidRPr="00B6278E">
        <w:rPr>
          <w:rFonts w:hint="cs"/>
          <w:color w:val="000000" w:themeColor="text1"/>
          <w:sz w:val="28"/>
          <w:rtl/>
        </w:rPr>
        <w:t xml:space="preserve"> چنین تعبیری در کلمات لغویین حاکی از ماه</w:t>
      </w:r>
      <w:r w:rsidR="00733A22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 xml:space="preserve">ت حقیقی و حتی تعریف شرح الاسمی رشوه </w:t>
      </w:r>
      <w:r w:rsidR="0052216C">
        <w:rPr>
          <w:rFonts w:hint="cs"/>
          <w:color w:val="000000" w:themeColor="text1"/>
          <w:sz w:val="28"/>
          <w:rtl/>
        </w:rPr>
        <w:t>نیست،</w:t>
      </w:r>
      <w:r w:rsidRPr="00B6278E">
        <w:rPr>
          <w:rFonts w:hint="cs"/>
          <w:color w:val="000000" w:themeColor="text1"/>
          <w:sz w:val="28"/>
          <w:rtl/>
        </w:rPr>
        <w:t xml:space="preserve"> بلکه از قبیل </w:t>
      </w:r>
      <w:r w:rsidR="0052216C">
        <w:rPr>
          <w:rFonts w:hint="cs"/>
          <w:color w:val="000000" w:themeColor="text1"/>
          <w:sz w:val="28"/>
          <w:rtl/>
        </w:rPr>
        <w:t xml:space="preserve">بیان </w:t>
      </w:r>
      <w:r w:rsidRPr="00B6278E">
        <w:rPr>
          <w:rFonts w:hint="cs"/>
          <w:color w:val="000000" w:themeColor="text1"/>
          <w:sz w:val="28"/>
          <w:rtl/>
        </w:rPr>
        <w:t>استعمال لغت رشوه است. اینکه گفت</w:t>
      </w:r>
      <w:r w:rsidR="0052216C">
        <w:rPr>
          <w:rFonts w:hint="cs"/>
          <w:color w:val="000000" w:themeColor="text1"/>
          <w:sz w:val="28"/>
          <w:rtl/>
        </w:rPr>
        <w:t>ه ا</w:t>
      </w:r>
      <w:r w:rsidRPr="00B6278E">
        <w:rPr>
          <w:rFonts w:hint="cs"/>
          <w:color w:val="000000" w:themeColor="text1"/>
          <w:sz w:val="28"/>
          <w:rtl/>
        </w:rPr>
        <w:t xml:space="preserve">ند رشوه جعل است یعنی در مقام جعل استعمال می شود نه اینکه محدود به موارد جعل باشد. ما به وسیله ارتکاز </w:t>
      </w:r>
      <w:r w:rsidR="0052216C">
        <w:rPr>
          <w:rFonts w:hint="cs"/>
          <w:color w:val="000000" w:themeColor="text1"/>
          <w:sz w:val="28"/>
          <w:rtl/>
        </w:rPr>
        <w:t>عامی که مبنای تشخیص معانی و حقای</w:t>
      </w:r>
      <w:r w:rsidRPr="00B6278E">
        <w:rPr>
          <w:rFonts w:hint="cs"/>
          <w:color w:val="000000" w:themeColor="text1"/>
          <w:sz w:val="28"/>
          <w:rtl/>
        </w:rPr>
        <w:t>ق است در بعضی از موارد اختلاف بین معانی ای که لغویین برای بعضی لغات گفته اند و بین</w:t>
      </w:r>
      <w:r w:rsidR="00126D83">
        <w:rPr>
          <w:rFonts w:hint="cs"/>
          <w:color w:val="000000" w:themeColor="text1"/>
          <w:sz w:val="28"/>
          <w:rtl/>
        </w:rPr>
        <w:t xml:space="preserve"> حقیقت آنها یافته ایم و آ</w:t>
      </w:r>
      <w:r w:rsidRPr="00B6278E">
        <w:rPr>
          <w:rFonts w:hint="cs"/>
          <w:color w:val="000000" w:themeColor="text1"/>
          <w:sz w:val="28"/>
          <w:rtl/>
        </w:rPr>
        <w:t xml:space="preserve">ن اختلاف نه تنها به عموم و خصوص مطلق بلکه </w:t>
      </w:r>
      <w:r w:rsidR="00126D83">
        <w:rPr>
          <w:rFonts w:hint="cs"/>
          <w:color w:val="000000" w:themeColor="text1"/>
          <w:sz w:val="28"/>
          <w:rtl/>
        </w:rPr>
        <w:t xml:space="preserve">گاهی </w:t>
      </w:r>
      <w:r w:rsidRPr="00B6278E">
        <w:rPr>
          <w:rFonts w:hint="cs"/>
          <w:color w:val="000000" w:themeColor="text1"/>
          <w:sz w:val="28"/>
          <w:rtl/>
        </w:rPr>
        <w:t>به عموم و خصوص من وجه بوده است مثل اینکه گفتیم ارتکاز عرفی دال بر این است که هبه مشروطه رشوه است و داعی هم بعید نیست رشوه باشد.</w:t>
      </w:r>
      <w:r w:rsidR="00126D83">
        <w:rPr>
          <w:rFonts w:hint="cs"/>
          <w:color w:val="000000" w:themeColor="text1"/>
          <w:sz w:val="28"/>
          <w:rtl/>
        </w:rPr>
        <w:t xml:space="preserve"> </w:t>
      </w:r>
      <w:r w:rsidRPr="00B6278E">
        <w:rPr>
          <w:rFonts w:hint="cs"/>
          <w:color w:val="000000" w:themeColor="text1"/>
          <w:sz w:val="28"/>
          <w:rtl/>
        </w:rPr>
        <w:t xml:space="preserve">پس معانی ای که در لغت آمده است رهزن نشود </w:t>
      </w:r>
      <w:r w:rsidR="00126D83">
        <w:rPr>
          <w:rFonts w:hint="cs"/>
          <w:color w:val="000000" w:themeColor="text1"/>
          <w:sz w:val="28"/>
          <w:rtl/>
        </w:rPr>
        <w:t>علاوه بر این</w:t>
      </w:r>
      <w:r w:rsidRPr="00B6278E">
        <w:rPr>
          <w:rFonts w:hint="cs"/>
          <w:color w:val="000000" w:themeColor="text1"/>
          <w:sz w:val="28"/>
          <w:rtl/>
        </w:rPr>
        <w:t xml:space="preserve"> آنچه که در کلمات لغویین آمده اعم از حقیقت است. </w:t>
      </w:r>
    </w:p>
    <w:p w:rsidR="003131F9" w:rsidRPr="00B6278E" w:rsidRDefault="003131F9" w:rsidP="00126D83">
      <w:pPr>
        <w:jc w:val="both"/>
        <w:rPr>
          <w:color w:val="000000" w:themeColor="text1"/>
          <w:sz w:val="28"/>
          <w:rtl/>
        </w:rPr>
      </w:pPr>
      <w:r w:rsidRPr="00B6278E">
        <w:rPr>
          <w:rFonts w:hint="cs"/>
          <w:color w:val="000000" w:themeColor="text1"/>
          <w:sz w:val="28"/>
          <w:rtl/>
        </w:rPr>
        <w:t xml:space="preserve">امر دیگری در مقام این است که </w:t>
      </w:r>
      <w:r w:rsidR="00126D83">
        <w:rPr>
          <w:rFonts w:hint="cs"/>
          <w:color w:val="000000" w:themeColor="text1"/>
          <w:sz w:val="28"/>
          <w:rtl/>
        </w:rPr>
        <w:t>چیزی</w:t>
      </w:r>
      <w:r w:rsidRPr="00B6278E">
        <w:rPr>
          <w:rFonts w:hint="cs"/>
          <w:color w:val="000000" w:themeColor="text1"/>
          <w:sz w:val="28"/>
          <w:rtl/>
        </w:rPr>
        <w:t xml:space="preserve"> را می دهد نه به عنوان جعل و نه به عنوان شرط و نه به عنوان داعی</w:t>
      </w:r>
      <w:r w:rsidR="00126D83">
        <w:rPr>
          <w:rFonts w:hint="cs"/>
          <w:color w:val="000000" w:themeColor="text1"/>
          <w:sz w:val="28"/>
          <w:rtl/>
        </w:rPr>
        <w:t>،</w:t>
      </w:r>
      <w:r w:rsidRPr="00B6278E">
        <w:rPr>
          <w:rFonts w:hint="cs"/>
          <w:color w:val="000000" w:themeColor="text1"/>
          <w:sz w:val="28"/>
          <w:rtl/>
        </w:rPr>
        <w:t xml:space="preserve"> ولی می داند این بخشش او باعث می شود که قاضی حکم به باطل </w:t>
      </w:r>
      <w:r w:rsidR="00126D83">
        <w:rPr>
          <w:rFonts w:hint="cs"/>
          <w:color w:val="000000" w:themeColor="text1"/>
          <w:sz w:val="28"/>
          <w:rtl/>
        </w:rPr>
        <w:t>کند؛</w:t>
      </w:r>
      <w:r w:rsidRPr="00B6278E">
        <w:rPr>
          <w:rFonts w:hint="cs"/>
          <w:color w:val="000000" w:themeColor="text1"/>
          <w:sz w:val="28"/>
          <w:rtl/>
        </w:rPr>
        <w:t xml:space="preserve"> آیا این </w:t>
      </w:r>
      <w:r w:rsidR="00126D83">
        <w:rPr>
          <w:rFonts w:hint="cs"/>
          <w:color w:val="000000" w:themeColor="text1"/>
          <w:sz w:val="28"/>
          <w:rtl/>
        </w:rPr>
        <w:t>نیز</w:t>
      </w:r>
      <w:r w:rsidRPr="00B6278E">
        <w:rPr>
          <w:rFonts w:hint="cs"/>
          <w:color w:val="000000" w:themeColor="text1"/>
          <w:sz w:val="28"/>
          <w:rtl/>
        </w:rPr>
        <w:t xml:space="preserve"> رشوه است؟ به نظر می رسد ا</w:t>
      </w:r>
      <w:r w:rsidR="00126D83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 xml:space="preserve">ن </w:t>
      </w:r>
      <w:r w:rsidR="00126D83">
        <w:rPr>
          <w:rFonts w:hint="cs"/>
          <w:color w:val="000000" w:themeColor="text1"/>
          <w:sz w:val="28"/>
          <w:rtl/>
        </w:rPr>
        <w:t xml:space="preserve">مورد </w:t>
      </w:r>
      <w:r w:rsidRPr="00B6278E">
        <w:rPr>
          <w:rFonts w:hint="cs"/>
          <w:color w:val="000000" w:themeColor="text1"/>
          <w:sz w:val="28"/>
          <w:rtl/>
        </w:rPr>
        <w:t xml:space="preserve">رشوه نباشد. البته ممکن است از باب اعانه بر اثم حرام باشد. </w:t>
      </w:r>
    </w:p>
    <w:p w:rsidR="003131F9" w:rsidRPr="00B6278E" w:rsidRDefault="003131F9" w:rsidP="0076447A">
      <w:pPr>
        <w:jc w:val="both"/>
        <w:rPr>
          <w:color w:val="000000" w:themeColor="text1"/>
          <w:sz w:val="28"/>
          <w:rtl/>
        </w:rPr>
      </w:pPr>
      <w:r w:rsidRPr="00B6278E">
        <w:rPr>
          <w:rFonts w:hint="cs"/>
          <w:color w:val="000000" w:themeColor="text1"/>
          <w:sz w:val="28"/>
          <w:rtl/>
        </w:rPr>
        <w:t>امر دیگر اینکه اگر مالی را بدهد و به عنوان عوض و شرط و داعی نباشد و می داند که این مال دخلی در قضاوت قاضی ندارد</w:t>
      </w:r>
      <w:r w:rsidR="00126D83">
        <w:rPr>
          <w:rFonts w:hint="cs"/>
          <w:color w:val="000000" w:themeColor="text1"/>
          <w:sz w:val="28"/>
          <w:rtl/>
        </w:rPr>
        <w:t>،</w:t>
      </w:r>
      <w:r w:rsidRPr="00B6278E">
        <w:rPr>
          <w:rFonts w:hint="cs"/>
          <w:color w:val="000000" w:themeColor="text1"/>
          <w:sz w:val="28"/>
          <w:rtl/>
        </w:rPr>
        <w:t xml:space="preserve"> آیا این مورد </w:t>
      </w:r>
      <w:r w:rsidR="00126D83">
        <w:rPr>
          <w:rFonts w:hint="cs"/>
          <w:color w:val="000000" w:themeColor="text1"/>
          <w:sz w:val="28"/>
          <w:rtl/>
        </w:rPr>
        <w:t>نیز رشوه است؟</w:t>
      </w:r>
      <w:r w:rsidRPr="00B6278E">
        <w:rPr>
          <w:rFonts w:hint="cs"/>
          <w:color w:val="000000" w:themeColor="text1"/>
          <w:sz w:val="28"/>
          <w:rtl/>
        </w:rPr>
        <w:t xml:space="preserve"> مرحوم کنی فرمود بعضی قائل هستند که مطلق هدیه دادن به حاکم رشوه است که </w:t>
      </w:r>
      <w:r w:rsidR="004E7A6E">
        <w:rPr>
          <w:rFonts w:hint="cs"/>
          <w:color w:val="000000" w:themeColor="text1"/>
          <w:sz w:val="28"/>
          <w:rtl/>
        </w:rPr>
        <w:t xml:space="preserve">بر این اساس </w:t>
      </w:r>
      <w:r w:rsidRPr="00B6278E">
        <w:rPr>
          <w:rFonts w:hint="cs"/>
          <w:color w:val="000000" w:themeColor="text1"/>
          <w:sz w:val="28"/>
          <w:rtl/>
        </w:rPr>
        <w:t xml:space="preserve">باید این </w:t>
      </w:r>
      <w:r w:rsidR="004E7A6E">
        <w:rPr>
          <w:rFonts w:hint="cs"/>
          <w:color w:val="000000" w:themeColor="text1"/>
          <w:sz w:val="28"/>
          <w:rtl/>
        </w:rPr>
        <w:t>مورد</w:t>
      </w:r>
      <w:r w:rsidRPr="00B6278E">
        <w:rPr>
          <w:rFonts w:hint="cs"/>
          <w:color w:val="000000" w:themeColor="text1"/>
          <w:sz w:val="28"/>
          <w:rtl/>
        </w:rPr>
        <w:t xml:space="preserve"> </w:t>
      </w:r>
      <w:r w:rsidR="004E7A6E">
        <w:rPr>
          <w:rFonts w:hint="cs"/>
          <w:color w:val="000000" w:themeColor="text1"/>
          <w:sz w:val="28"/>
          <w:rtl/>
        </w:rPr>
        <w:t xml:space="preserve">را نیز </w:t>
      </w:r>
      <w:r w:rsidRPr="00B6278E">
        <w:rPr>
          <w:rFonts w:hint="cs"/>
          <w:color w:val="000000" w:themeColor="text1"/>
          <w:sz w:val="28"/>
          <w:rtl/>
        </w:rPr>
        <w:t xml:space="preserve">رشوه </w:t>
      </w:r>
      <w:r w:rsidR="004E7A6E">
        <w:rPr>
          <w:rFonts w:hint="cs"/>
          <w:color w:val="000000" w:themeColor="text1"/>
          <w:sz w:val="28"/>
          <w:rtl/>
        </w:rPr>
        <w:t>بدانند،</w:t>
      </w:r>
      <w:r w:rsidRPr="00B6278E">
        <w:rPr>
          <w:rFonts w:hint="cs"/>
          <w:color w:val="000000" w:themeColor="text1"/>
          <w:sz w:val="28"/>
          <w:rtl/>
        </w:rPr>
        <w:t xml:space="preserve"> ولی حق این است که این نه تنها رشوه نیست بلکه عنوان محرمی مانند اعانه بر اثم هم </w:t>
      </w:r>
      <w:r w:rsidR="004E7A6E">
        <w:rPr>
          <w:rFonts w:hint="cs"/>
          <w:color w:val="000000" w:themeColor="text1"/>
          <w:sz w:val="28"/>
          <w:rtl/>
        </w:rPr>
        <w:t xml:space="preserve">بر آن صادق </w:t>
      </w:r>
      <w:r w:rsidRPr="00B6278E">
        <w:rPr>
          <w:rFonts w:hint="cs"/>
          <w:color w:val="000000" w:themeColor="text1"/>
          <w:sz w:val="28"/>
          <w:rtl/>
        </w:rPr>
        <w:t>نیست. اگر بخواهد حرام باشد عنوان خاص می خواهد مثل ا</w:t>
      </w:r>
      <w:r w:rsidR="004E7A6E">
        <w:rPr>
          <w:rFonts w:hint="cs"/>
          <w:color w:val="000000" w:themeColor="text1"/>
          <w:sz w:val="28"/>
          <w:rtl/>
        </w:rPr>
        <w:t>ینکه دلیلی بگوید که مطلق هدیه به</w:t>
      </w:r>
      <w:r w:rsidRPr="00B6278E">
        <w:rPr>
          <w:rFonts w:hint="cs"/>
          <w:color w:val="000000" w:themeColor="text1"/>
          <w:sz w:val="28"/>
          <w:rtl/>
        </w:rPr>
        <w:t xml:space="preserve"> حا</w:t>
      </w:r>
      <w:r w:rsidR="004E7A6E">
        <w:rPr>
          <w:rFonts w:hint="cs"/>
          <w:color w:val="000000" w:themeColor="text1"/>
          <w:sz w:val="28"/>
          <w:rtl/>
        </w:rPr>
        <w:t>کم جایز نیست.</w:t>
      </w:r>
      <w:r w:rsidR="00154041">
        <w:rPr>
          <w:rFonts w:hint="cs"/>
          <w:color w:val="000000" w:themeColor="text1"/>
          <w:sz w:val="28"/>
          <w:rtl/>
        </w:rPr>
        <w:t xml:space="preserve"> اینکه در</w:t>
      </w:r>
      <w:r w:rsidRPr="00B6278E">
        <w:rPr>
          <w:rFonts w:hint="cs"/>
          <w:color w:val="000000" w:themeColor="text1"/>
          <w:sz w:val="28"/>
          <w:rtl/>
        </w:rPr>
        <w:t xml:space="preserve"> موارد</w:t>
      </w:r>
      <w:r w:rsidR="00154041">
        <w:rPr>
          <w:rFonts w:hint="cs"/>
          <w:color w:val="000000" w:themeColor="text1"/>
          <w:sz w:val="28"/>
          <w:rtl/>
        </w:rPr>
        <w:t>ی</w:t>
      </w:r>
      <w:r w:rsidRPr="00B6278E">
        <w:rPr>
          <w:rFonts w:hint="cs"/>
          <w:color w:val="000000" w:themeColor="text1"/>
          <w:sz w:val="28"/>
          <w:rtl/>
        </w:rPr>
        <w:t xml:space="preserve"> که در رشوه بودن </w:t>
      </w:r>
      <w:r w:rsidR="00154041">
        <w:rPr>
          <w:rFonts w:hint="cs"/>
          <w:color w:val="000000" w:themeColor="text1"/>
          <w:sz w:val="28"/>
          <w:rtl/>
        </w:rPr>
        <w:t>آن</w:t>
      </w:r>
      <w:r w:rsidR="00D0160C" w:rsidRPr="00D0160C">
        <w:rPr>
          <w:rFonts w:hint="cs"/>
          <w:color w:val="000000" w:themeColor="text1"/>
          <w:sz w:val="28"/>
          <w:rtl/>
        </w:rPr>
        <w:t xml:space="preserve"> </w:t>
      </w:r>
      <w:r w:rsidR="00D0160C" w:rsidRPr="00B6278E">
        <w:rPr>
          <w:rFonts w:hint="cs"/>
          <w:color w:val="000000" w:themeColor="text1"/>
          <w:sz w:val="28"/>
          <w:rtl/>
        </w:rPr>
        <w:t>تشکیک</w:t>
      </w:r>
      <w:r w:rsidR="00154041">
        <w:rPr>
          <w:rFonts w:hint="cs"/>
          <w:color w:val="000000" w:themeColor="text1"/>
          <w:sz w:val="28"/>
          <w:rtl/>
        </w:rPr>
        <w:t xml:space="preserve"> </w:t>
      </w:r>
      <w:r w:rsidRPr="00B6278E">
        <w:rPr>
          <w:rFonts w:hint="cs"/>
          <w:color w:val="000000" w:themeColor="text1"/>
          <w:sz w:val="28"/>
          <w:rtl/>
        </w:rPr>
        <w:t xml:space="preserve">کرده اند </w:t>
      </w:r>
      <w:r w:rsidR="00154041">
        <w:rPr>
          <w:rFonts w:hint="cs"/>
          <w:color w:val="000000" w:themeColor="text1"/>
          <w:sz w:val="28"/>
          <w:rtl/>
        </w:rPr>
        <w:t>اما</w:t>
      </w:r>
      <w:r w:rsidRPr="00B6278E">
        <w:rPr>
          <w:rFonts w:hint="cs"/>
          <w:color w:val="000000" w:themeColor="text1"/>
          <w:sz w:val="28"/>
          <w:rtl/>
        </w:rPr>
        <w:t xml:space="preserve"> باز حکم به حرمت</w:t>
      </w:r>
      <w:r w:rsidR="00D0160C">
        <w:rPr>
          <w:rFonts w:hint="cs"/>
          <w:color w:val="000000" w:themeColor="text1"/>
          <w:sz w:val="28"/>
          <w:rtl/>
        </w:rPr>
        <w:t xml:space="preserve"> آن</w:t>
      </w:r>
      <w:r w:rsidRPr="00B6278E">
        <w:rPr>
          <w:rFonts w:hint="cs"/>
          <w:color w:val="000000" w:themeColor="text1"/>
          <w:sz w:val="28"/>
          <w:rtl/>
        </w:rPr>
        <w:t xml:space="preserve"> کرده اند</w:t>
      </w:r>
      <w:r w:rsidR="00D0160C">
        <w:rPr>
          <w:rFonts w:hint="cs"/>
          <w:color w:val="000000" w:themeColor="text1"/>
          <w:sz w:val="28"/>
          <w:rtl/>
        </w:rPr>
        <w:t>،</w:t>
      </w:r>
      <w:r w:rsidRPr="00B6278E">
        <w:rPr>
          <w:rFonts w:hint="cs"/>
          <w:color w:val="000000" w:themeColor="text1"/>
          <w:sz w:val="28"/>
          <w:rtl/>
        </w:rPr>
        <w:t xml:space="preserve"> به خ</w:t>
      </w:r>
      <w:r w:rsidR="00D0160C">
        <w:rPr>
          <w:rFonts w:hint="cs"/>
          <w:color w:val="000000" w:themeColor="text1"/>
          <w:sz w:val="28"/>
          <w:rtl/>
        </w:rPr>
        <w:t>اطر الغاء خصوصیت است که در اینجا جاری نمی شود. یعنی</w:t>
      </w:r>
      <w:r w:rsidRPr="00B6278E">
        <w:rPr>
          <w:rFonts w:hint="cs"/>
          <w:color w:val="000000" w:themeColor="text1"/>
          <w:sz w:val="28"/>
          <w:rtl/>
        </w:rPr>
        <w:t xml:space="preserve"> این مورد اخیر نه به عنوان رشوه حرام است و نه به الغاء خصوصیت. الغاء خصوصیت در اینجا نمی </w:t>
      </w:r>
      <w:r w:rsidR="00733A22">
        <w:rPr>
          <w:rFonts w:hint="cs"/>
          <w:color w:val="000000" w:themeColor="text1"/>
          <w:sz w:val="28"/>
          <w:rtl/>
        </w:rPr>
        <w:t>آ</w:t>
      </w:r>
      <w:r w:rsidRPr="00B6278E">
        <w:rPr>
          <w:rFonts w:hint="cs"/>
          <w:color w:val="000000" w:themeColor="text1"/>
          <w:sz w:val="28"/>
          <w:rtl/>
        </w:rPr>
        <w:t xml:space="preserve">ید </w:t>
      </w:r>
      <w:r w:rsidR="00D0160C">
        <w:rPr>
          <w:rFonts w:hint="cs"/>
          <w:color w:val="000000" w:themeColor="text1"/>
          <w:sz w:val="28"/>
          <w:rtl/>
        </w:rPr>
        <w:t>زیرا</w:t>
      </w:r>
      <w:r w:rsidRPr="00B6278E">
        <w:rPr>
          <w:rFonts w:hint="cs"/>
          <w:color w:val="000000" w:themeColor="text1"/>
          <w:sz w:val="28"/>
          <w:rtl/>
        </w:rPr>
        <w:t xml:space="preserve"> احتمال فرق </w:t>
      </w:r>
      <w:r w:rsidR="00D0160C">
        <w:rPr>
          <w:rFonts w:hint="cs"/>
          <w:color w:val="000000" w:themeColor="text1"/>
          <w:sz w:val="28"/>
          <w:rtl/>
        </w:rPr>
        <w:t>وجود د</w:t>
      </w:r>
      <w:r w:rsidRPr="00B6278E">
        <w:rPr>
          <w:rFonts w:hint="cs"/>
          <w:color w:val="000000" w:themeColor="text1"/>
          <w:sz w:val="28"/>
          <w:rtl/>
        </w:rPr>
        <w:t>ا</w:t>
      </w:r>
      <w:r w:rsidR="00D0160C">
        <w:rPr>
          <w:rFonts w:hint="cs"/>
          <w:color w:val="000000" w:themeColor="text1"/>
          <w:sz w:val="28"/>
          <w:rtl/>
        </w:rPr>
        <w:t>رد</w:t>
      </w:r>
      <w:r w:rsidRPr="00B6278E">
        <w:rPr>
          <w:rFonts w:hint="cs"/>
          <w:color w:val="000000" w:themeColor="text1"/>
          <w:sz w:val="28"/>
          <w:rtl/>
        </w:rPr>
        <w:t xml:space="preserve">. موارد الغاء خصوصیت </w:t>
      </w:r>
      <w:r w:rsidR="00D0160C">
        <w:rPr>
          <w:rFonts w:hint="cs"/>
          <w:color w:val="000000" w:themeColor="text1"/>
          <w:sz w:val="28"/>
          <w:rtl/>
        </w:rPr>
        <w:t>نهایت</w:t>
      </w:r>
      <w:r w:rsidRPr="00B6278E">
        <w:rPr>
          <w:rFonts w:hint="cs"/>
          <w:color w:val="000000" w:themeColor="text1"/>
          <w:sz w:val="28"/>
          <w:rtl/>
        </w:rPr>
        <w:t xml:space="preserve"> مربوط به مواردی است که آن مالی که به قاضی می دهد احتمال </w:t>
      </w:r>
      <w:r w:rsidRPr="00B6278E">
        <w:rPr>
          <w:rFonts w:hint="cs"/>
          <w:color w:val="000000" w:themeColor="text1"/>
          <w:sz w:val="28"/>
          <w:rtl/>
        </w:rPr>
        <w:lastRenderedPageBreak/>
        <w:t>تاثیرگذاری داشته باشد مثل بیع محاباتی که صاحب جواهر</w:t>
      </w:r>
      <w:r w:rsidR="00F25049">
        <w:rPr>
          <w:rStyle w:val="FootnoteReference"/>
          <w:color w:val="000000" w:themeColor="text1"/>
          <w:sz w:val="28"/>
          <w:rtl/>
        </w:rPr>
        <w:footnoteReference w:id="2"/>
      </w:r>
      <w:r w:rsidRPr="00B6278E">
        <w:rPr>
          <w:rFonts w:hint="cs"/>
          <w:color w:val="000000" w:themeColor="text1"/>
          <w:sz w:val="28"/>
          <w:rtl/>
        </w:rPr>
        <w:t xml:space="preserve"> فرموده یا به خاطر رشوه بودن حرام است و یا به خاطر الغاء خصوصیت. </w:t>
      </w:r>
    </w:p>
    <w:p w:rsidR="003131F9" w:rsidRPr="00B6278E" w:rsidRDefault="003131F9" w:rsidP="00D0160C">
      <w:pPr>
        <w:pStyle w:val="NormalWeb"/>
        <w:bidi/>
        <w:jc w:val="both"/>
        <w:rPr>
          <w:rFonts w:cs="B Badr"/>
          <w:color w:val="000000" w:themeColor="text1"/>
          <w:sz w:val="28"/>
          <w:szCs w:val="28"/>
          <w:rtl/>
        </w:rPr>
      </w:pP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برخی هم برای </w:t>
      </w:r>
      <w:r w:rsidR="00D0160C">
        <w:rPr>
          <w:rFonts w:cs="B Badr" w:hint="cs"/>
          <w:color w:val="000000" w:themeColor="text1"/>
          <w:sz w:val="28"/>
          <w:szCs w:val="28"/>
          <w:rtl/>
        </w:rPr>
        <w:t xml:space="preserve">حرمت 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این قسم </w:t>
      </w:r>
      <w:r w:rsidR="00D0160C">
        <w:rPr>
          <w:rFonts w:cs="B Badr" w:hint="cs"/>
          <w:color w:val="000000" w:themeColor="text1"/>
          <w:sz w:val="28"/>
          <w:szCs w:val="28"/>
          <w:rtl/>
        </w:rPr>
        <w:t xml:space="preserve">اخیر 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>تمسک کرده اند به «</w:t>
      </w:r>
      <w:r w:rsidRPr="00F25049">
        <w:rPr>
          <w:rFonts w:ascii="Traditional Arabic" w:cs="B Badr" w:hint="cs"/>
          <w:color w:val="008000"/>
          <w:sz w:val="28"/>
          <w:szCs w:val="28"/>
          <w:rtl/>
        </w:rPr>
        <w:t>هَدِيَّةُ الْأُمَرَاءِ غُلُول</w:t>
      </w:r>
      <w:r w:rsidRPr="00B6278E">
        <w:rPr>
          <w:rFonts w:ascii="Traditional Arabic" w:cs="B Badr" w:hint="cs"/>
          <w:color w:val="000000" w:themeColor="text1"/>
          <w:sz w:val="28"/>
          <w:szCs w:val="28"/>
          <w:rtl/>
        </w:rPr>
        <w:t>‏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>»</w:t>
      </w:r>
      <w:r w:rsidR="00F25049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3"/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ولی این صحیح نیست زیرا</w:t>
      </w:r>
      <w:r w:rsidR="0067721A">
        <w:rPr>
          <w:rFonts w:cs="B Badr" w:hint="cs"/>
          <w:color w:val="000000" w:themeColor="text1"/>
          <w:sz w:val="28"/>
          <w:szCs w:val="28"/>
          <w:rtl/>
        </w:rPr>
        <w:t xml:space="preserve"> هدیه عمال امری غیر از رشوه است و این دلیل نمیتواند مورد یاد شده را داخل در رشوه کند یا موجب الغاء خصوصیت شود.</w:t>
      </w:r>
    </w:p>
    <w:p w:rsidR="003131F9" w:rsidRPr="00B6278E" w:rsidRDefault="003131F9" w:rsidP="0067721A">
      <w:pPr>
        <w:pStyle w:val="NormalWeb"/>
        <w:bidi/>
        <w:jc w:val="both"/>
        <w:rPr>
          <w:rFonts w:ascii="Traditional Arabic" w:cs="B Badr"/>
          <w:color w:val="000000" w:themeColor="text1"/>
          <w:sz w:val="28"/>
          <w:szCs w:val="28"/>
          <w:rtl/>
        </w:rPr>
      </w:pPr>
      <w:r w:rsidRPr="00B6278E">
        <w:rPr>
          <w:rFonts w:cs="B Badr" w:hint="cs"/>
          <w:color w:val="000000" w:themeColor="text1"/>
          <w:sz w:val="28"/>
          <w:szCs w:val="28"/>
          <w:rtl/>
        </w:rPr>
        <w:t>امر دیگری که باید در مقام بحث شود این است که رشوه باید مال باشد یا غیر مال هم رشوه است</w:t>
      </w:r>
      <w:r w:rsidR="00D0160C">
        <w:rPr>
          <w:rFonts w:cs="B Badr" w:hint="cs"/>
          <w:color w:val="000000" w:themeColor="text1"/>
          <w:sz w:val="28"/>
          <w:szCs w:val="28"/>
          <w:rtl/>
        </w:rPr>
        <w:t>؟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و </w:t>
      </w:r>
      <w:r w:rsidR="00D0160C">
        <w:rPr>
          <w:rFonts w:cs="B Badr" w:hint="cs"/>
          <w:color w:val="000000" w:themeColor="text1"/>
          <w:sz w:val="28"/>
          <w:szCs w:val="28"/>
          <w:rtl/>
        </w:rPr>
        <w:t xml:space="preserve">آیا 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غیر مال باید عملی باشد که مالیت دارد مثل خیاطت و یا اگر مالیت ندارد مثل تعظیم کردن این </w:t>
      </w:r>
      <w:r w:rsidR="00D0160C">
        <w:rPr>
          <w:rFonts w:cs="B Badr" w:hint="cs"/>
          <w:color w:val="000000" w:themeColor="text1"/>
          <w:sz w:val="28"/>
          <w:szCs w:val="28"/>
          <w:rtl/>
        </w:rPr>
        <w:t>نیز رشوه است؟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ممکن است کسی ادعا کند که رشوه فقط در اموال است. ولی</w:t>
      </w:r>
      <w:r w:rsidR="0067721A">
        <w:rPr>
          <w:rFonts w:cs="B Badr" w:hint="cs"/>
          <w:color w:val="000000" w:themeColor="text1"/>
          <w:sz w:val="28"/>
          <w:szCs w:val="28"/>
          <w:rtl/>
        </w:rPr>
        <w:t xml:space="preserve"> بعید نیست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این </w:t>
      </w:r>
      <w:r w:rsidR="0067721A">
        <w:rPr>
          <w:rFonts w:cs="B Badr" w:hint="cs"/>
          <w:color w:val="000000" w:themeColor="text1"/>
          <w:sz w:val="28"/>
          <w:szCs w:val="28"/>
          <w:rtl/>
        </w:rPr>
        <w:t>موارد نیز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رشوه </w:t>
      </w:r>
      <w:r w:rsidR="0067721A">
        <w:rPr>
          <w:rFonts w:cs="B Badr" w:hint="cs"/>
          <w:color w:val="000000" w:themeColor="text1"/>
          <w:sz w:val="28"/>
          <w:szCs w:val="28"/>
          <w:rtl/>
        </w:rPr>
        <w:t>باشد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>. مرحوم صاحب جواهر فرموده است</w:t>
      </w:r>
      <w:r w:rsidR="00D54C0E">
        <w:rPr>
          <w:rFonts w:cs="B Badr" w:hint="cs"/>
          <w:color w:val="000000" w:themeColor="text1"/>
          <w:sz w:val="28"/>
          <w:szCs w:val="28"/>
          <w:rtl/>
        </w:rPr>
        <w:t>: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«</w:t>
      </w:r>
      <w:r w:rsidRPr="00F25049">
        <w:rPr>
          <w:rFonts w:ascii="Tahoma" w:hAnsi="Tahoma" w:cs="B Badr"/>
          <w:color w:val="000080"/>
          <w:sz w:val="28"/>
          <w:szCs w:val="28"/>
          <w:shd w:val="clear" w:color="auto" w:fill="FFFFFF"/>
          <w:rtl/>
        </w:rPr>
        <w:t>أن الرشوة خاصة في الأموال، و في بذلها على جهة الرشوة أو أنها تعمها و تعم الاعمال بل و الأقوال، كمدح القاضي و الثناء عليه‌ و المبادرة إلى حوائجه و إظهار تبجيله و تعظيمه و نحو ذلك و تعم البذل و عقد المحاباة و العارية و الوقف و نحو ذلك و بالجملة كل ما قصد به التوصل إلى حكم الحاكم، قد يقوى في النظر الثاني و إن شك في بعض الأفراد في الدخول في الاسم أو جزم بعدمه فلا يبعد الدخول في الحكم</w:t>
      </w:r>
      <w:r w:rsidRPr="00B6278E">
        <w:rPr>
          <w:rFonts w:cs="B Badr" w:hint="cs"/>
          <w:color w:val="000000" w:themeColor="text1"/>
          <w:sz w:val="28"/>
          <w:szCs w:val="28"/>
          <w:rtl/>
        </w:rPr>
        <w:t>»</w:t>
      </w:r>
      <w:r w:rsidR="00F25049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4"/>
      </w:r>
      <w:r w:rsidRPr="00B6278E">
        <w:rPr>
          <w:rFonts w:cs="B Badr" w:hint="cs"/>
          <w:color w:val="000000" w:themeColor="text1"/>
          <w:sz w:val="28"/>
          <w:szCs w:val="28"/>
          <w:rtl/>
        </w:rPr>
        <w:t xml:space="preserve"> </w:t>
      </w:r>
    </w:p>
    <w:p w:rsidR="003131F9" w:rsidRPr="00B6278E" w:rsidRDefault="003131F9" w:rsidP="003131F9">
      <w:pPr>
        <w:jc w:val="both"/>
        <w:rPr>
          <w:color w:val="000000" w:themeColor="text1"/>
          <w:sz w:val="28"/>
          <w:rtl/>
        </w:rPr>
      </w:pPr>
      <w:r w:rsidRPr="00B6278E">
        <w:rPr>
          <w:rFonts w:hint="cs"/>
          <w:color w:val="000000" w:themeColor="text1"/>
          <w:sz w:val="28"/>
          <w:rtl/>
        </w:rPr>
        <w:t xml:space="preserve">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50" w:rsidRDefault="00A94650" w:rsidP="008B750B">
      <w:pPr>
        <w:spacing w:line="240" w:lineRule="auto"/>
      </w:pPr>
      <w:r>
        <w:separator/>
      </w:r>
    </w:p>
  </w:endnote>
  <w:endnote w:type="continuationSeparator" w:id="0">
    <w:p w:rsidR="00A94650" w:rsidRDefault="00A9465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2758D" w:rsidRPr="0082758D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F45D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F1mq1_13980818-023_mk4_mfeb.ir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50" w:rsidRDefault="00A94650" w:rsidP="008B750B">
      <w:pPr>
        <w:spacing w:line="240" w:lineRule="auto"/>
      </w:pPr>
      <w:r>
        <w:separator/>
      </w:r>
    </w:p>
  </w:footnote>
  <w:footnote w:type="continuationSeparator" w:id="0">
    <w:p w:rsidR="00A94650" w:rsidRDefault="00A94650" w:rsidP="008B750B">
      <w:pPr>
        <w:spacing w:line="240" w:lineRule="auto"/>
      </w:pPr>
      <w:r>
        <w:continuationSeparator/>
      </w:r>
    </w:p>
  </w:footnote>
  <w:footnote w:id="1">
    <w:p w:rsidR="00733A22" w:rsidRPr="00733A22" w:rsidRDefault="00733A22" w:rsidP="00733A22">
      <w:pPr>
        <w:pStyle w:val="FootnoteText"/>
      </w:pPr>
      <w:r w:rsidRPr="00733A22">
        <w:footnoteRef/>
      </w:r>
      <w:r w:rsidRPr="00733A22">
        <w:rPr>
          <w:rtl/>
        </w:rPr>
        <w:t xml:space="preserve"> </w:t>
      </w:r>
      <w:hyperlink r:id="rId1" w:history="1">
        <w:r w:rsidRPr="00733A22">
          <w:rPr>
            <w:rStyle w:val="Hyperlink"/>
            <w:rFonts w:hint="cs"/>
            <w:rtl/>
          </w:rPr>
          <w:t>جواهر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الکلام،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محمد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حسن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نجفی،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ج</w:t>
        </w:r>
        <w:r w:rsidRPr="00733A22">
          <w:rPr>
            <w:rStyle w:val="Hyperlink"/>
            <w:rtl/>
          </w:rPr>
          <w:t>22</w:t>
        </w:r>
        <w:r w:rsidRPr="00733A22">
          <w:rPr>
            <w:rStyle w:val="Hyperlink"/>
            <w:rFonts w:hint="cs"/>
            <w:rtl/>
          </w:rPr>
          <w:t>،</w:t>
        </w:r>
        <w:r w:rsidRPr="00733A22">
          <w:rPr>
            <w:rStyle w:val="Hyperlink"/>
            <w:rtl/>
          </w:rPr>
          <w:t xml:space="preserve"> </w:t>
        </w:r>
        <w:r w:rsidRPr="00733A22">
          <w:rPr>
            <w:rStyle w:val="Hyperlink"/>
            <w:rFonts w:hint="cs"/>
            <w:rtl/>
          </w:rPr>
          <w:t>ص</w:t>
        </w:r>
        <w:r w:rsidRPr="00733A22">
          <w:rPr>
            <w:rStyle w:val="Hyperlink"/>
            <w:rtl/>
          </w:rPr>
          <w:t>146.</w:t>
        </w:r>
      </w:hyperlink>
    </w:p>
  </w:footnote>
  <w:footnote w:id="2">
    <w:p w:rsidR="00F25049" w:rsidRPr="00F25049" w:rsidRDefault="00F25049" w:rsidP="00F25049">
      <w:pPr>
        <w:pStyle w:val="FootnoteText"/>
        <w:rPr>
          <w:rtl/>
        </w:rPr>
      </w:pPr>
      <w:r w:rsidRPr="00F25049">
        <w:footnoteRef/>
      </w:r>
      <w:r w:rsidRPr="00F25049">
        <w:rPr>
          <w:rtl/>
        </w:rPr>
        <w:t xml:space="preserve"> </w:t>
      </w:r>
      <w:hyperlink r:id="rId2" w:history="1">
        <w:r w:rsidRPr="00F25049">
          <w:rPr>
            <w:rStyle w:val="Hyperlink"/>
            <w:rFonts w:hint="cs"/>
            <w:rtl/>
          </w:rPr>
          <w:t>جواهر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الکلام،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محمد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حسن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نجفی،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ج</w:t>
        </w:r>
        <w:r w:rsidRPr="00F25049">
          <w:rPr>
            <w:rStyle w:val="Hyperlink"/>
            <w:rtl/>
          </w:rPr>
          <w:t>22</w:t>
        </w:r>
        <w:r w:rsidRPr="00F25049">
          <w:rPr>
            <w:rStyle w:val="Hyperlink"/>
            <w:rFonts w:hint="cs"/>
            <w:rtl/>
          </w:rPr>
          <w:t>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ص</w:t>
        </w:r>
        <w:r w:rsidRPr="00F25049">
          <w:rPr>
            <w:rStyle w:val="Hyperlink"/>
            <w:rtl/>
          </w:rPr>
          <w:t>147.</w:t>
        </w:r>
      </w:hyperlink>
    </w:p>
  </w:footnote>
  <w:footnote w:id="3">
    <w:p w:rsidR="00F25049" w:rsidRPr="00F25049" w:rsidRDefault="00F25049" w:rsidP="00F25049">
      <w:pPr>
        <w:pStyle w:val="FootnoteText"/>
      </w:pPr>
      <w:r w:rsidRPr="00F25049">
        <w:footnoteRef/>
      </w:r>
      <w:r w:rsidRPr="00F25049">
        <w:rPr>
          <w:rtl/>
        </w:rPr>
        <w:t xml:space="preserve"> </w:t>
      </w:r>
      <w:hyperlink r:id="rId3" w:history="1">
        <w:r w:rsidRPr="00F25049">
          <w:rPr>
            <w:rStyle w:val="Hyperlink"/>
            <w:rFonts w:hint="cs"/>
            <w:rtl/>
          </w:rPr>
          <w:t>بحار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الانوار،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محمّد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باقر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المجلسی</w:t>
        </w:r>
        <w:r w:rsidRPr="00F25049">
          <w:rPr>
            <w:rStyle w:val="Hyperlink"/>
            <w:rtl/>
          </w:rPr>
          <w:t xml:space="preserve"> (</w:t>
        </w:r>
        <w:r w:rsidRPr="00F25049">
          <w:rPr>
            <w:rStyle w:val="Hyperlink"/>
            <w:rFonts w:hint="cs"/>
            <w:rtl/>
          </w:rPr>
          <w:t>العلامة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المجلسی</w:t>
        </w:r>
        <w:r w:rsidRPr="00F25049">
          <w:rPr>
            <w:rStyle w:val="Hyperlink"/>
            <w:rtl/>
          </w:rPr>
          <w:t>)</w:t>
        </w:r>
        <w:r w:rsidRPr="00F25049">
          <w:rPr>
            <w:rStyle w:val="Hyperlink"/>
            <w:rFonts w:hint="cs"/>
            <w:rtl/>
          </w:rPr>
          <w:t>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ج</w:t>
        </w:r>
        <w:r w:rsidRPr="00F25049">
          <w:rPr>
            <w:rStyle w:val="Hyperlink"/>
            <w:rtl/>
          </w:rPr>
          <w:t>101</w:t>
        </w:r>
        <w:r w:rsidRPr="00F25049">
          <w:rPr>
            <w:rStyle w:val="Hyperlink"/>
            <w:rFonts w:hint="cs"/>
            <w:rtl/>
          </w:rPr>
          <w:t>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ص</w:t>
        </w:r>
        <w:r w:rsidRPr="00F25049">
          <w:rPr>
            <w:rStyle w:val="Hyperlink"/>
            <w:rtl/>
          </w:rPr>
          <w:t>273.</w:t>
        </w:r>
      </w:hyperlink>
    </w:p>
  </w:footnote>
  <w:footnote w:id="4">
    <w:p w:rsidR="00F25049" w:rsidRPr="00F25049" w:rsidRDefault="00F25049" w:rsidP="00F25049">
      <w:pPr>
        <w:pStyle w:val="FootnoteText"/>
        <w:rPr>
          <w:rtl/>
        </w:rPr>
      </w:pPr>
      <w:r w:rsidRPr="00F25049">
        <w:footnoteRef/>
      </w:r>
      <w:r w:rsidRPr="00F25049">
        <w:rPr>
          <w:rtl/>
        </w:rPr>
        <w:t xml:space="preserve"> </w:t>
      </w:r>
      <w:hyperlink r:id="rId4" w:history="1">
        <w:r w:rsidRPr="00F25049">
          <w:rPr>
            <w:rStyle w:val="Hyperlink"/>
            <w:rFonts w:hint="cs"/>
            <w:rtl/>
          </w:rPr>
          <w:t>جواهر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الکلام،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محمد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حسن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نجفی،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ج</w:t>
        </w:r>
        <w:r w:rsidRPr="00F25049">
          <w:rPr>
            <w:rStyle w:val="Hyperlink"/>
            <w:rtl/>
          </w:rPr>
          <w:t>22</w:t>
        </w:r>
        <w:r w:rsidRPr="00F25049">
          <w:rPr>
            <w:rStyle w:val="Hyperlink"/>
            <w:rFonts w:hint="cs"/>
            <w:rtl/>
          </w:rPr>
          <w:t>،</w:t>
        </w:r>
        <w:r w:rsidRPr="00F25049">
          <w:rPr>
            <w:rStyle w:val="Hyperlink"/>
            <w:rtl/>
          </w:rPr>
          <w:t xml:space="preserve"> </w:t>
        </w:r>
        <w:r w:rsidRPr="00F25049">
          <w:rPr>
            <w:rStyle w:val="Hyperlink"/>
            <w:rFonts w:hint="cs"/>
            <w:rtl/>
          </w:rPr>
          <w:t>ص</w:t>
        </w:r>
        <w:r w:rsidRPr="00F25049">
          <w:rPr>
            <w:rStyle w:val="Hyperlink"/>
            <w:rtl/>
          </w:rPr>
          <w:t>147.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EF45D1">
      <w:rPr>
        <w:b/>
        <w:bCs/>
        <w:sz w:val="20"/>
        <w:szCs w:val="24"/>
        <w:rtl/>
      </w:rPr>
      <w:t>023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EF45D1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EF45D1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EF45D1">
      <w:rPr>
        <w:sz w:val="24"/>
        <w:szCs w:val="24"/>
        <w:rtl/>
      </w:rPr>
      <w:t>18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EF45D1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EF45D1">
      <w:rPr>
        <w:rFonts w:hint="cs"/>
        <w:sz w:val="24"/>
        <w:szCs w:val="24"/>
        <w:rtl/>
      </w:rPr>
      <w:t>مهدی</w:t>
    </w:r>
    <w:r w:rsidR="00EF45D1">
      <w:rPr>
        <w:sz w:val="24"/>
        <w:szCs w:val="24"/>
        <w:rtl/>
      </w:rPr>
      <w:t xml:space="preserve"> </w:t>
    </w:r>
    <w:r w:rsidR="00EF45D1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EF45D1">
      <w:rPr>
        <w:rFonts w:hint="cs"/>
        <w:sz w:val="24"/>
        <w:szCs w:val="24"/>
        <w:rtl/>
      </w:rPr>
      <w:t>احکام</w:t>
    </w:r>
    <w:r w:rsidR="00EF45D1">
      <w:rPr>
        <w:sz w:val="24"/>
        <w:szCs w:val="24"/>
        <w:rtl/>
      </w:rPr>
      <w:t xml:space="preserve"> </w:t>
    </w:r>
    <w:r w:rsidR="00EF45D1">
      <w:rPr>
        <w:rFonts w:hint="cs"/>
        <w:sz w:val="24"/>
        <w:szCs w:val="24"/>
        <w:rtl/>
      </w:rPr>
      <w:t>القضا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6D83"/>
    <w:rsid w:val="00127E95"/>
    <w:rsid w:val="00130659"/>
    <w:rsid w:val="001347C7"/>
    <w:rsid w:val="001356B0"/>
    <w:rsid w:val="00151937"/>
    <w:rsid w:val="00154041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131F9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E7A6E"/>
    <w:rsid w:val="004F470A"/>
    <w:rsid w:val="004F4C59"/>
    <w:rsid w:val="00500C8F"/>
    <w:rsid w:val="00501909"/>
    <w:rsid w:val="00507BBB"/>
    <w:rsid w:val="005128DF"/>
    <w:rsid w:val="0051592A"/>
    <w:rsid w:val="005206FE"/>
    <w:rsid w:val="0052216C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450FE"/>
    <w:rsid w:val="00651B02"/>
    <w:rsid w:val="00651B19"/>
    <w:rsid w:val="00660A29"/>
    <w:rsid w:val="0067721A"/>
    <w:rsid w:val="00695519"/>
    <w:rsid w:val="006A3BB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3A22"/>
    <w:rsid w:val="0073474B"/>
    <w:rsid w:val="00735511"/>
    <w:rsid w:val="00737208"/>
    <w:rsid w:val="00744DE6"/>
    <w:rsid w:val="00762452"/>
    <w:rsid w:val="007639E0"/>
    <w:rsid w:val="0076447A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0E0C"/>
    <w:rsid w:val="00824B22"/>
    <w:rsid w:val="0082758D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94650"/>
    <w:rsid w:val="00AA1F60"/>
    <w:rsid w:val="00AA3D26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160C"/>
    <w:rsid w:val="00D048CE"/>
    <w:rsid w:val="00D10998"/>
    <w:rsid w:val="00D15CBD"/>
    <w:rsid w:val="00D221CB"/>
    <w:rsid w:val="00D23391"/>
    <w:rsid w:val="00D31805"/>
    <w:rsid w:val="00D54C0E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D7D3C"/>
    <w:rsid w:val="00EF27FE"/>
    <w:rsid w:val="00EF45D1"/>
    <w:rsid w:val="00F07FB6"/>
    <w:rsid w:val="00F149D0"/>
    <w:rsid w:val="00F16B53"/>
    <w:rsid w:val="00F25049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26D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71860/101/273/&#1575;&#1604;&#1618;&#1571;&#1615;&#1605;&#1614;&#1585;&#1614;&#1575;&#1569;&#1616;" TargetMode="External"/><Relationship Id="rId2" Type="http://schemas.openxmlformats.org/officeDocument/2006/relationships/hyperlink" Target="http://lib.eshia.ir/10088/22/147/&#1575;&#1604;&#1605;&#1581;&#1575;&#1576;&#1575;&#1577;" TargetMode="External"/><Relationship Id="rId1" Type="http://schemas.openxmlformats.org/officeDocument/2006/relationships/hyperlink" Target="http://lib.eshia.ir/10088/22/146/&#1605;&#1580;&#1605;&#1604;" TargetMode="External"/><Relationship Id="rId4" Type="http://schemas.openxmlformats.org/officeDocument/2006/relationships/hyperlink" Target="http://lib.eshia.ir/10088/22/147/&#1575;&#1604;&#1605;&#1581;&#1575;&#1576;&#1575;&#157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865AB-A2CF-4602-86A4-C767AEFC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4525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3</cp:revision>
  <cp:lastPrinted>2019-10-30T04:16:00Z</cp:lastPrinted>
  <dcterms:created xsi:type="dcterms:W3CDTF">2019-10-30T04:16:00Z</dcterms:created>
  <dcterms:modified xsi:type="dcterms:W3CDTF">2019-10-30T04:16:00Z</dcterms:modified>
  <cp:contentStatus>ویرایش 2.5</cp:contentStatus>
  <cp:version>2.7</cp:version>
</cp:coreProperties>
</file>