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9C66D5">
      <w:pPr>
        <w:jc w:val="center"/>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4521B5" w:rsidRPr="004521B5" w:rsidRDefault="00A01522">
      <w:pPr>
        <w:pStyle w:val="TOC1"/>
        <w:rPr>
          <w:rFonts w:asciiTheme="minorHAnsi" w:eastAsiaTheme="minorEastAsia" w:hAnsiTheme="minorHAnsi"/>
          <w:noProof/>
          <w:color w:val="auto"/>
          <w:szCs w:val="22"/>
          <w:rtl/>
          <w:lang w:bidi="ar-SA"/>
        </w:rPr>
      </w:pPr>
      <w:r w:rsidRPr="004521B5">
        <w:rPr>
          <w:noProof/>
          <w:webHidden/>
          <w:rtl/>
        </w:rPr>
        <w:fldChar w:fldCharType="begin"/>
      </w:r>
      <w:r w:rsidRPr="004521B5">
        <w:rPr>
          <w:noProof/>
          <w:webHidden/>
          <w:rtl/>
        </w:rPr>
        <w:instrText xml:space="preserve"> </w:instrText>
      </w:r>
      <w:r w:rsidRPr="004521B5">
        <w:rPr>
          <w:noProof/>
          <w:webHidden/>
        </w:rPr>
        <w:instrText>TOC</w:instrText>
      </w:r>
      <w:r w:rsidRPr="004521B5">
        <w:rPr>
          <w:noProof/>
          <w:webHidden/>
          <w:rtl/>
        </w:rPr>
        <w:instrText xml:space="preserve"> \</w:instrText>
      </w:r>
      <w:r w:rsidRPr="004521B5">
        <w:rPr>
          <w:noProof/>
          <w:webHidden/>
        </w:rPr>
        <w:instrText>o \h \z \u</w:instrText>
      </w:r>
      <w:r w:rsidRPr="004521B5">
        <w:rPr>
          <w:noProof/>
          <w:webHidden/>
          <w:rtl/>
        </w:rPr>
        <w:instrText xml:space="preserve"> </w:instrText>
      </w:r>
      <w:r w:rsidRPr="004521B5">
        <w:rPr>
          <w:noProof/>
          <w:webHidden/>
          <w:rtl/>
        </w:rPr>
        <w:fldChar w:fldCharType="separate"/>
      </w:r>
      <w:hyperlink w:anchor="_Toc24744699" w:history="1">
        <w:r w:rsidR="004521B5" w:rsidRPr="004521B5">
          <w:rPr>
            <w:rStyle w:val="Hyperlink"/>
            <w:rFonts w:hint="eastAsia"/>
            <w:noProof/>
            <w:rtl/>
          </w:rPr>
          <w:t>بررس</w:t>
        </w:r>
        <w:r w:rsidR="004521B5" w:rsidRPr="004521B5">
          <w:rPr>
            <w:rStyle w:val="Hyperlink"/>
            <w:rFonts w:hint="cs"/>
            <w:noProof/>
            <w:rtl/>
          </w:rPr>
          <w:t>ی</w:t>
        </w:r>
        <w:r w:rsidR="004521B5" w:rsidRPr="004521B5">
          <w:rPr>
            <w:rStyle w:val="Hyperlink"/>
            <w:noProof/>
            <w:rtl/>
          </w:rPr>
          <w:t xml:space="preserve"> </w:t>
        </w:r>
        <w:r w:rsidR="004521B5" w:rsidRPr="004521B5">
          <w:rPr>
            <w:rStyle w:val="Hyperlink"/>
            <w:rFonts w:hint="eastAsia"/>
            <w:noProof/>
            <w:rtl/>
          </w:rPr>
          <w:t>رشوه</w:t>
        </w:r>
        <w:r w:rsidR="004521B5" w:rsidRPr="004521B5">
          <w:rPr>
            <w:rStyle w:val="Hyperlink"/>
            <w:noProof/>
            <w:rtl/>
          </w:rPr>
          <w:t xml:space="preserve"> </w:t>
        </w:r>
        <w:r w:rsidR="004521B5" w:rsidRPr="004521B5">
          <w:rPr>
            <w:rStyle w:val="Hyperlink"/>
            <w:rFonts w:hint="eastAsia"/>
            <w:noProof/>
            <w:rtl/>
          </w:rPr>
          <w:t>بودن</w:t>
        </w:r>
        <w:r w:rsidR="004521B5" w:rsidRPr="004521B5">
          <w:rPr>
            <w:rStyle w:val="Hyperlink"/>
            <w:noProof/>
            <w:rtl/>
          </w:rPr>
          <w:t xml:space="preserve"> </w:t>
        </w:r>
        <w:r w:rsidR="004521B5" w:rsidRPr="004521B5">
          <w:rPr>
            <w:rStyle w:val="Hyperlink"/>
            <w:rFonts w:hint="eastAsia"/>
            <w:noProof/>
            <w:rtl/>
          </w:rPr>
          <w:t>مال</w:t>
        </w:r>
        <w:r w:rsidR="004521B5" w:rsidRPr="004521B5">
          <w:rPr>
            <w:rStyle w:val="Hyperlink"/>
            <w:noProof/>
            <w:rtl/>
          </w:rPr>
          <w:t xml:space="preserve"> </w:t>
        </w:r>
        <w:r w:rsidR="004521B5" w:rsidRPr="004521B5">
          <w:rPr>
            <w:rStyle w:val="Hyperlink"/>
            <w:rFonts w:hint="eastAsia"/>
            <w:noProof/>
            <w:rtl/>
          </w:rPr>
          <w:t>مبذول</w:t>
        </w:r>
        <w:r w:rsidR="004521B5" w:rsidRPr="004521B5">
          <w:rPr>
            <w:rStyle w:val="Hyperlink"/>
            <w:noProof/>
            <w:rtl/>
          </w:rPr>
          <w:t xml:space="preserve"> </w:t>
        </w:r>
        <w:r w:rsidR="004521B5" w:rsidRPr="004521B5">
          <w:rPr>
            <w:rStyle w:val="Hyperlink"/>
            <w:rFonts w:hint="eastAsia"/>
            <w:noProof/>
            <w:rtl/>
          </w:rPr>
          <w:t>به</w:t>
        </w:r>
        <w:r w:rsidR="004521B5" w:rsidRPr="004521B5">
          <w:rPr>
            <w:rStyle w:val="Hyperlink"/>
            <w:noProof/>
            <w:rtl/>
          </w:rPr>
          <w:t xml:space="preserve"> </w:t>
        </w:r>
        <w:r w:rsidR="004521B5" w:rsidRPr="004521B5">
          <w:rPr>
            <w:rStyle w:val="Hyperlink"/>
            <w:rFonts w:hint="eastAsia"/>
            <w:noProof/>
            <w:rtl/>
          </w:rPr>
          <w:t>إزاء</w:t>
        </w:r>
        <w:r w:rsidR="004521B5" w:rsidRPr="004521B5">
          <w:rPr>
            <w:rStyle w:val="Hyperlink"/>
            <w:noProof/>
            <w:rtl/>
          </w:rPr>
          <w:t xml:space="preserve"> </w:t>
        </w:r>
        <w:r w:rsidR="004521B5" w:rsidRPr="004521B5">
          <w:rPr>
            <w:rStyle w:val="Hyperlink"/>
            <w:rFonts w:hint="eastAsia"/>
            <w:noProof/>
            <w:rtl/>
          </w:rPr>
          <w:t>حکم</w:t>
        </w:r>
        <w:r w:rsidR="004521B5" w:rsidRPr="004521B5">
          <w:rPr>
            <w:rStyle w:val="Hyperlink"/>
            <w:noProof/>
            <w:rtl/>
          </w:rPr>
          <w:t xml:space="preserve"> </w:t>
        </w:r>
        <w:r w:rsidR="004521B5" w:rsidRPr="004521B5">
          <w:rPr>
            <w:rStyle w:val="Hyperlink"/>
            <w:rFonts w:hint="eastAsia"/>
            <w:noProof/>
            <w:rtl/>
          </w:rPr>
          <w:t>به</w:t>
        </w:r>
        <w:r w:rsidR="004521B5" w:rsidRPr="004521B5">
          <w:rPr>
            <w:rStyle w:val="Hyperlink"/>
            <w:noProof/>
            <w:rtl/>
          </w:rPr>
          <w:t xml:space="preserve"> </w:t>
        </w:r>
        <w:r w:rsidR="004521B5" w:rsidRPr="004521B5">
          <w:rPr>
            <w:rStyle w:val="Hyperlink"/>
            <w:rFonts w:hint="eastAsia"/>
            <w:noProof/>
            <w:rtl/>
          </w:rPr>
          <w:t>حق</w:t>
        </w:r>
        <w:r w:rsidR="004521B5" w:rsidRPr="004521B5">
          <w:rPr>
            <w:noProof/>
            <w:webHidden/>
            <w:rtl/>
          </w:rPr>
          <w:tab/>
        </w:r>
        <w:r w:rsidR="004521B5" w:rsidRPr="004521B5">
          <w:rPr>
            <w:noProof/>
            <w:webHidden/>
            <w:rtl/>
          </w:rPr>
          <w:fldChar w:fldCharType="begin"/>
        </w:r>
        <w:r w:rsidR="004521B5" w:rsidRPr="004521B5">
          <w:rPr>
            <w:noProof/>
            <w:webHidden/>
            <w:rtl/>
          </w:rPr>
          <w:instrText xml:space="preserve"> </w:instrText>
        </w:r>
        <w:r w:rsidR="004521B5" w:rsidRPr="004521B5">
          <w:rPr>
            <w:noProof/>
            <w:webHidden/>
          </w:rPr>
          <w:instrText>PAGEREF</w:instrText>
        </w:r>
        <w:r w:rsidR="004521B5" w:rsidRPr="004521B5">
          <w:rPr>
            <w:noProof/>
            <w:webHidden/>
            <w:rtl/>
          </w:rPr>
          <w:instrText xml:space="preserve"> _</w:instrText>
        </w:r>
        <w:r w:rsidR="004521B5" w:rsidRPr="004521B5">
          <w:rPr>
            <w:noProof/>
            <w:webHidden/>
          </w:rPr>
          <w:instrText>Toc</w:instrText>
        </w:r>
        <w:r w:rsidR="004521B5" w:rsidRPr="004521B5">
          <w:rPr>
            <w:noProof/>
            <w:webHidden/>
            <w:rtl/>
          </w:rPr>
          <w:instrText xml:space="preserve">24744699 </w:instrText>
        </w:r>
        <w:r w:rsidR="004521B5" w:rsidRPr="004521B5">
          <w:rPr>
            <w:noProof/>
            <w:webHidden/>
          </w:rPr>
          <w:instrText>\h</w:instrText>
        </w:r>
        <w:r w:rsidR="004521B5" w:rsidRPr="004521B5">
          <w:rPr>
            <w:noProof/>
            <w:webHidden/>
            <w:rtl/>
          </w:rPr>
          <w:instrText xml:space="preserve"> </w:instrText>
        </w:r>
        <w:r w:rsidR="004521B5" w:rsidRPr="004521B5">
          <w:rPr>
            <w:noProof/>
            <w:webHidden/>
            <w:rtl/>
          </w:rPr>
        </w:r>
        <w:r w:rsidR="004521B5" w:rsidRPr="004521B5">
          <w:rPr>
            <w:noProof/>
            <w:webHidden/>
            <w:rtl/>
          </w:rPr>
          <w:fldChar w:fldCharType="separate"/>
        </w:r>
        <w:r w:rsidR="00646530">
          <w:rPr>
            <w:noProof/>
            <w:webHidden/>
            <w:rtl/>
          </w:rPr>
          <w:t>1</w:t>
        </w:r>
        <w:r w:rsidR="004521B5" w:rsidRPr="004521B5">
          <w:rPr>
            <w:noProof/>
            <w:webHidden/>
            <w:rtl/>
          </w:rPr>
          <w:fldChar w:fldCharType="end"/>
        </w:r>
      </w:hyperlink>
    </w:p>
    <w:p w:rsidR="00C91EB6" w:rsidRPr="00C91EB6" w:rsidRDefault="00A01522" w:rsidP="00C91EB6">
      <w:r w:rsidRPr="004521B5">
        <w:rPr>
          <w:rFonts w:cs="B Titr"/>
          <w:noProof/>
          <w:webHidden/>
          <w:color w:val="632423" w:themeColor="accent2" w:themeShade="80"/>
          <w:szCs w:val="24"/>
          <w:rtl/>
        </w:rP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D3096F">
        <w:rPr>
          <w:rFonts w:hint="cs"/>
          <w:rtl/>
        </w:rPr>
        <w:t>احکام</w:t>
      </w:r>
      <w:r w:rsidR="00D3096F">
        <w:rPr>
          <w:rtl/>
        </w:rPr>
        <w:t xml:space="preserve"> </w:t>
      </w:r>
      <w:r w:rsidR="00D3096F">
        <w:rPr>
          <w:rFonts w:hint="cs"/>
          <w:rtl/>
        </w:rPr>
        <w:t>القاضی</w:t>
      </w:r>
      <w:r w:rsidR="00025B70">
        <w:rPr>
          <w:rFonts w:hint="cs"/>
          <w:rtl/>
        </w:rPr>
        <w:t xml:space="preserve"> </w:t>
      </w:r>
      <w:r w:rsidR="00386C11" w:rsidRPr="00A6366F">
        <w:rPr>
          <w:rFonts w:hint="cs"/>
          <w:rtl/>
        </w:rPr>
        <w:t>/</w:t>
      </w:r>
      <w:bookmarkStart w:id="1" w:name="BokSabj_d"/>
      <w:bookmarkEnd w:id="1"/>
      <w:r w:rsidR="00D3096F">
        <w:rPr>
          <w:rFonts w:hint="cs"/>
          <w:rtl/>
        </w:rPr>
        <w:t>القضا</w:t>
      </w:r>
      <w:r w:rsidR="00386C11" w:rsidRPr="00A6366F">
        <w:rPr>
          <w:rFonts w:hint="cs"/>
          <w:rtl/>
        </w:rPr>
        <w:t xml:space="preserve"> /</w:t>
      </w:r>
      <w:bookmarkStart w:id="2" w:name="Bokkolli"/>
      <w:bookmarkEnd w:id="2"/>
      <w:r w:rsidR="00D3096F">
        <w:rPr>
          <w:rFonts w:hint="cs"/>
          <w:rtl/>
        </w:rPr>
        <w:t>کتاب</w:t>
      </w:r>
      <w:r w:rsidR="00D3096F">
        <w:rPr>
          <w:rtl/>
        </w:rPr>
        <w:t xml:space="preserve"> </w:t>
      </w:r>
      <w:r w:rsidR="00D3096F">
        <w:rPr>
          <w:rFonts w:hint="cs"/>
          <w:rtl/>
        </w:rPr>
        <w:t>القضا</w:t>
      </w:r>
      <w:r w:rsidR="001B6799" w:rsidRPr="00A6366F">
        <w:rPr>
          <w:rFonts w:hint="cs"/>
          <w:rtl/>
        </w:rPr>
        <w:t xml:space="preserve"> </w:t>
      </w:r>
    </w:p>
    <w:p w:rsidR="008F5B4D" w:rsidRPr="009C66D5" w:rsidRDefault="008F5B4D" w:rsidP="008F5B4D">
      <w:pPr>
        <w:rPr>
          <w:rStyle w:val="Emphasis"/>
          <w:b/>
          <w:bCs w:val="0"/>
          <w:rtl/>
        </w:rPr>
      </w:pPr>
      <w:bookmarkStart w:id="3" w:name="_GoBack"/>
      <w:r w:rsidRPr="009C66D5">
        <w:rPr>
          <w:rStyle w:val="Emphasis"/>
          <w:rFonts w:hint="cs"/>
          <w:b/>
          <w:bCs w:val="0"/>
          <w:rtl/>
        </w:rPr>
        <w:t>خلاصه مباحث گذشته:</w:t>
      </w:r>
    </w:p>
    <w:p w:rsidR="00960080" w:rsidRDefault="00960080" w:rsidP="00960080">
      <w:pPr>
        <w:rPr>
          <w:rtl/>
        </w:rPr>
      </w:pPr>
      <w:r>
        <w:rPr>
          <w:rFonts w:hint="cs"/>
          <w:rtl/>
        </w:rPr>
        <w:t>بحث در امور و عناصر مهم در تعیین حقیقت رشوه بود.</w:t>
      </w:r>
    </w:p>
    <w:p w:rsidR="00597F71" w:rsidRPr="008122D4" w:rsidRDefault="004521B5" w:rsidP="00597F71">
      <w:pPr>
        <w:pStyle w:val="Heading1"/>
        <w:rPr>
          <w:rtl/>
        </w:rPr>
      </w:pPr>
      <w:bookmarkStart w:id="4" w:name="_Toc24744699"/>
      <w:r>
        <w:rPr>
          <w:rFonts w:hint="cs"/>
          <w:rtl/>
        </w:rPr>
        <w:t xml:space="preserve">بررسی </w:t>
      </w:r>
      <w:r w:rsidR="00597F71" w:rsidRPr="008122D4">
        <w:rPr>
          <w:rFonts w:hint="cs"/>
          <w:rtl/>
        </w:rPr>
        <w:t>رشوه بودن مال مبذول به إزاء حکم به حق</w:t>
      </w:r>
      <w:bookmarkEnd w:id="4"/>
    </w:p>
    <w:p w:rsidR="00597F71" w:rsidRPr="008122D4" w:rsidRDefault="00597F71" w:rsidP="00123E9D">
      <w:pPr>
        <w:jc w:val="both"/>
        <w:rPr>
          <w:color w:val="000000" w:themeColor="text1"/>
          <w:sz w:val="28"/>
          <w:rtl/>
        </w:rPr>
      </w:pPr>
      <w:r w:rsidRPr="008122D4">
        <w:rPr>
          <w:rFonts w:hint="cs"/>
          <w:color w:val="000000" w:themeColor="text1"/>
          <w:sz w:val="28"/>
          <w:rtl/>
        </w:rPr>
        <w:t>معروف بین کلمات فقها</w:t>
      </w:r>
      <w:r w:rsidRPr="00693731">
        <w:rPr>
          <w:rStyle w:val="FootnoteReference"/>
          <w:rtl/>
        </w:rPr>
        <w:footnoteReference w:id="1"/>
      </w:r>
      <w:r w:rsidRPr="008122D4">
        <w:rPr>
          <w:rFonts w:hint="cs"/>
          <w:color w:val="000000" w:themeColor="text1"/>
          <w:sz w:val="28"/>
          <w:rtl/>
        </w:rPr>
        <w:t xml:space="preserve"> و لغویین این است که رشوه اختصاص به حکم به باطل یا حکم کردن چه به حق و چه به ناحق، </w:t>
      </w:r>
      <w:r w:rsidR="00BF48F2">
        <w:rPr>
          <w:rFonts w:hint="cs"/>
          <w:color w:val="000000" w:themeColor="text1"/>
          <w:sz w:val="28"/>
          <w:rtl/>
        </w:rPr>
        <w:t>ندارد</w:t>
      </w:r>
      <w:r w:rsidRPr="008122D4">
        <w:rPr>
          <w:rFonts w:hint="cs"/>
          <w:color w:val="000000" w:themeColor="text1"/>
          <w:sz w:val="28"/>
          <w:rtl/>
        </w:rPr>
        <w:t xml:space="preserve"> بلکه رشوه اعم است و شامل موردی که حتی </w:t>
      </w:r>
      <w:r w:rsidR="00BF48F2" w:rsidRPr="008122D4">
        <w:rPr>
          <w:rFonts w:hint="cs"/>
          <w:color w:val="000000" w:themeColor="text1"/>
          <w:sz w:val="28"/>
          <w:rtl/>
        </w:rPr>
        <w:t xml:space="preserve">مالی را </w:t>
      </w:r>
      <w:r w:rsidRPr="008122D4">
        <w:rPr>
          <w:rFonts w:hint="cs"/>
          <w:color w:val="000000" w:themeColor="text1"/>
          <w:sz w:val="28"/>
          <w:rtl/>
        </w:rPr>
        <w:t>برای حکم به حق پرداخت می کند نیز رشوه است. در کلمات عده ای از فقها از جمله مرحوم نراقی و مرحوم صاحب جواهر آمده است که مالی را که به إزاء حکم کردن پرداخت می کند هرچند حکم به حق باشد رشوه است و منسوب به فقها این است که قائل به همین قول هستند. ولی به برخی از فقها نسبت داده شده در جایی ک</w:t>
      </w:r>
      <w:r w:rsidR="00BF48F2">
        <w:rPr>
          <w:rFonts w:hint="cs"/>
          <w:color w:val="000000" w:themeColor="text1"/>
          <w:sz w:val="28"/>
          <w:rtl/>
        </w:rPr>
        <w:t xml:space="preserve">ه برای حکم به حق مالی پرداخت شود </w:t>
      </w:r>
      <w:r w:rsidRPr="008122D4">
        <w:rPr>
          <w:rFonts w:hint="cs"/>
          <w:color w:val="000000" w:themeColor="text1"/>
          <w:sz w:val="28"/>
          <w:rtl/>
        </w:rPr>
        <w:t xml:space="preserve">این رشوه نیست. مرحوم نراقی در مستند این نسبت </w:t>
      </w:r>
      <w:r w:rsidR="00123E9D">
        <w:rPr>
          <w:rFonts w:hint="cs"/>
          <w:color w:val="000000" w:themeColor="text1"/>
          <w:sz w:val="28"/>
          <w:rtl/>
        </w:rPr>
        <w:t xml:space="preserve">خلاف به بعضی از فقها </w:t>
      </w:r>
      <w:r w:rsidRPr="008122D4">
        <w:rPr>
          <w:rFonts w:hint="cs"/>
          <w:color w:val="000000" w:themeColor="text1"/>
          <w:sz w:val="28"/>
          <w:rtl/>
        </w:rPr>
        <w:t>را نپذیرف</w:t>
      </w:r>
      <w:r w:rsidR="00E748EA">
        <w:rPr>
          <w:rFonts w:hint="cs"/>
          <w:color w:val="000000" w:themeColor="text1"/>
          <w:sz w:val="28"/>
          <w:rtl/>
        </w:rPr>
        <w:t xml:space="preserve">ته </w:t>
      </w:r>
      <w:r w:rsidR="00EB4AE3">
        <w:rPr>
          <w:rFonts w:hint="cs"/>
          <w:color w:val="000000" w:themeColor="text1"/>
          <w:sz w:val="28"/>
          <w:rtl/>
        </w:rPr>
        <w:t>است: «</w:t>
      </w:r>
      <w:r w:rsidR="00EB4AE3" w:rsidRPr="00EB4AE3">
        <w:rPr>
          <w:rFonts w:hint="cs"/>
          <w:color w:val="000080"/>
          <w:sz w:val="28"/>
          <w:rtl/>
        </w:rPr>
        <w:t>نعم،</w:t>
      </w:r>
      <w:r w:rsidR="00EB4AE3" w:rsidRPr="00EB4AE3">
        <w:rPr>
          <w:color w:val="000080"/>
          <w:sz w:val="28"/>
          <w:rtl/>
        </w:rPr>
        <w:t xml:space="preserve"> </w:t>
      </w:r>
      <w:r w:rsidR="00EB4AE3" w:rsidRPr="00EB4AE3">
        <w:rPr>
          <w:rFonts w:hint="cs"/>
          <w:color w:val="000080"/>
          <w:sz w:val="28"/>
          <w:rtl/>
        </w:rPr>
        <w:t>عن</w:t>
      </w:r>
      <w:r w:rsidR="00EB4AE3" w:rsidRPr="00EB4AE3">
        <w:rPr>
          <w:color w:val="000080"/>
          <w:sz w:val="28"/>
          <w:rtl/>
        </w:rPr>
        <w:t xml:space="preserve"> </w:t>
      </w:r>
      <w:r w:rsidR="00EB4AE3" w:rsidRPr="00EB4AE3">
        <w:rPr>
          <w:rFonts w:hint="cs"/>
          <w:color w:val="000080"/>
          <w:sz w:val="28"/>
          <w:rtl/>
        </w:rPr>
        <w:t>النهاية</w:t>
      </w:r>
      <w:r w:rsidR="00EB4AE3" w:rsidRPr="00EB4AE3">
        <w:rPr>
          <w:color w:val="000080"/>
          <w:sz w:val="28"/>
          <w:rtl/>
        </w:rPr>
        <w:t xml:space="preserve"> </w:t>
      </w:r>
      <w:r w:rsidR="00EB4AE3" w:rsidRPr="00EB4AE3">
        <w:rPr>
          <w:rFonts w:hint="cs"/>
          <w:color w:val="000080"/>
          <w:sz w:val="28"/>
          <w:rtl/>
        </w:rPr>
        <w:t>الأثيريّة</w:t>
      </w:r>
      <w:r w:rsidR="00EB4AE3" w:rsidRPr="00EB4AE3">
        <w:rPr>
          <w:color w:val="000080"/>
          <w:sz w:val="28"/>
          <w:rtl/>
        </w:rPr>
        <w:t xml:space="preserve"> </w:t>
      </w:r>
      <w:r w:rsidR="00EB4AE3" w:rsidRPr="00EB4AE3">
        <w:rPr>
          <w:rFonts w:hint="cs"/>
          <w:color w:val="000080"/>
          <w:sz w:val="28"/>
          <w:rtl/>
        </w:rPr>
        <w:t>ما</w:t>
      </w:r>
      <w:r w:rsidR="00EB4AE3" w:rsidRPr="00EB4AE3">
        <w:rPr>
          <w:color w:val="000080"/>
          <w:sz w:val="28"/>
          <w:rtl/>
        </w:rPr>
        <w:t xml:space="preserve"> </w:t>
      </w:r>
      <w:r w:rsidR="00EB4AE3" w:rsidRPr="00EB4AE3">
        <w:rPr>
          <w:rFonts w:hint="cs"/>
          <w:color w:val="000080"/>
          <w:sz w:val="28"/>
          <w:rtl/>
        </w:rPr>
        <w:t>ربّما</w:t>
      </w:r>
      <w:r w:rsidR="00EB4AE3" w:rsidRPr="00EB4AE3">
        <w:rPr>
          <w:color w:val="000080"/>
          <w:sz w:val="28"/>
          <w:rtl/>
        </w:rPr>
        <w:t xml:space="preserve"> </w:t>
      </w:r>
      <w:r w:rsidR="00EB4AE3" w:rsidRPr="00EB4AE3">
        <w:rPr>
          <w:rFonts w:hint="cs"/>
          <w:color w:val="000080"/>
          <w:sz w:val="28"/>
          <w:rtl/>
        </w:rPr>
        <w:t>يشعر</w:t>
      </w:r>
      <w:r w:rsidR="00EB4AE3" w:rsidRPr="00EB4AE3">
        <w:rPr>
          <w:color w:val="000080"/>
          <w:sz w:val="28"/>
          <w:rtl/>
        </w:rPr>
        <w:t xml:space="preserve"> </w:t>
      </w:r>
      <w:r w:rsidR="00EB4AE3" w:rsidRPr="00EB4AE3">
        <w:rPr>
          <w:rFonts w:hint="cs"/>
          <w:color w:val="000080"/>
          <w:sz w:val="28"/>
          <w:rtl/>
        </w:rPr>
        <w:t>بالتخصيص</w:t>
      </w:r>
      <w:r w:rsidR="00EB4AE3" w:rsidRPr="00EB4AE3">
        <w:rPr>
          <w:color w:val="000080"/>
          <w:sz w:val="28"/>
          <w:rtl/>
        </w:rPr>
        <w:t xml:space="preserve"> </w:t>
      </w:r>
      <w:r w:rsidR="00EB4AE3" w:rsidRPr="00EB4AE3">
        <w:rPr>
          <w:rFonts w:hint="cs"/>
          <w:color w:val="000080"/>
          <w:sz w:val="28"/>
          <w:rtl/>
        </w:rPr>
        <w:t>ككلام</w:t>
      </w:r>
      <w:r w:rsidR="00EB4AE3" w:rsidRPr="00EB4AE3">
        <w:rPr>
          <w:color w:val="000080"/>
          <w:sz w:val="28"/>
          <w:rtl/>
        </w:rPr>
        <w:t xml:space="preserve"> </w:t>
      </w:r>
      <w:r w:rsidR="00EB4AE3" w:rsidRPr="00EB4AE3">
        <w:rPr>
          <w:rFonts w:hint="cs"/>
          <w:color w:val="000080"/>
          <w:sz w:val="28"/>
          <w:rtl/>
        </w:rPr>
        <w:t>بعض</w:t>
      </w:r>
      <w:r w:rsidR="00EB4AE3" w:rsidRPr="00EB4AE3">
        <w:rPr>
          <w:color w:val="000080"/>
          <w:sz w:val="28"/>
          <w:rtl/>
        </w:rPr>
        <w:t xml:space="preserve"> </w:t>
      </w:r>
      <w:r w:rsidR="00EB4AE3" w:rsidRPr="00EB4AE3">
        <w:rPr>
          <w:rFonts w:hint="cs"/>
          <w:color w:val="000080"/>
          <w:sz w:val="28"/>
          <w:rtl/>
        </w:rPr>
        <w:t>الفقهاء،</w:t>
      </w:r>
      <w:r w:rsidR="00EB4AE3" w:rsidRPr="00EB4AE3">
        <w:rPr>
          <w:color w:val="000080"/>
          <w:sz w:val="28"/>
          <w:rtl/>
        </w:rPr>
        <w:t xml:space="preserve"> </w:t>
      </w:r>
      <w:r w:rsidR="00EB4AE3" w:rsidRPr="00EB4AE3">
        <w:rPr>
          <w:rFonts w:hint="cs"/>
          <w:color w:val="000080"/>
          <w:sz w:val="28"/>
          <w:rtl/>
        </w:rPr>
        <w:t>وهو</w:t>
      </w:r>
      <w:r w:rsidR="00EB4AE3" w:rsidRPr="00EB4AE3">
        <w:rPr>
          <w:color w:val="000080"/>
          <w:sz w:val="28"/>
          <w:rtl/>
        </w:rPr>
        <w:t xml:space="preserve"> </w:t>
      </w:r>
      <w:r w:rsidR="00EB4AE3" w:rsidRPr="00EB4AE3">
        <w:rPr>
          <w:rFonts w:hint="cs"/>
          <w:color w:val="000080"/>
          <w:sz w:val="28"/>
          <w:rtl/>
        </w:rPr>
        <w:t>لمعارضة</w:t>
      </w:r>
      <w:r w:rsidR="00EB4AE3" w:rsidRPr="00EB4AE3">
        <w:rPr>
          <w:color w:val="000080"/>
          <w:sz w:val="28"/>
          <w:rtl/>
        </w:rPr>
        <w:t xml:space="preserve"> </w:t>
      </w:r>
      <w:r w:rsidR="00EB4AE3" w:rsidRPr="00EB4AE3">
        <w:rPr>
          <w:rFonts w:hint="cs"/>
          <w:color w:val="000080"/>
          <w:sz w:val="28"/>
          <w:rtl/>
        </w:rPr>
        <w:t>ما</w:t>
      </w:r>
      <w:r w:rsidR="00EB4AE3" w:rsidRPr="00EB4AE3">
        <w:rPr>
          <w:color w:val="000080"/>
          <w:sz w:val="28"/>
          <w:rtl/>
        </w:rPr>
        <w:t xml:space="preserve"> </w:t>
      </w:r>
      <w:r w:rsidR="00EB4AE3" w:rsidRPr="00EB4AE3">
        <w:rPr>
          <w:rFonts w:hint="cs"/>
          <w:color w:val="000080"/>
          <w:sz w:val="28"/>
          <w:rtl/>
        </w:rPr>
        <w:t>ذكر</w:t>
      </w:r>
      <w:r w:rsidR="00EB4AE3" w:rsidRPr="00EB4AE3">
        <w:rPr>
          <w:color w:val="000080"/>
          <w:sz w:val="28"/>
          <w:rtl/>
        </w:rPr>
        <w:t xml:space="preserve"> </w:t>
      </w:r>
      <w:r w:rsidR="00EB4AE3" w:rsidRPr="00EB4AE3">
        <w:rPr>
          <w:rFonts w:hint="cs"/>
          <w:color w:val="000080"/>
          <w:sz w:val="28"/>
          <w:rtl/>
        </w:rPr>
        <w:t>غير</w:t>
      </w:r>
      <w:r w:rsidR="00EB4AE3" w:rsidRPr="00EB4AE3">
        <w:rPr>
          <w:color w:val="000080"/>
          <w:sz w:val="28"/>
          <w:rtl/>
        </w:rPr>
        <w:t xml:space="preserve"> </w:t>
      </w:r>
      <w:r w:rsidR="00EB4AE3" w:rsidRPr="00EB4AE3">
        <w:rPr>
          <w:rFonts w:hint="cs"/>
          <w:color w:val="000080"/>
          <w:sz w:val="28"/>
          <w:rtl/>
        </w:rPr>
        <w:t>صالح</w:t>
      </w:r>
      <w:r w:rsidR="00EB4AE3" w:rsidRPr="00EB4AE3">
        <w:rPr>
          <w:color w:val="000080"/>
          <w:sz w:val="28"/>
          <w:rtl/>
        </w:rPr>
        <w:t xml:space="preserve"> </w:t>
      </w:r>
      <w:r w:rsidR="00EB4AE3" w:rsidRPr="00EB4AE3">
        <w:rPr>
          <w:rFonts w:hint="cs"/>
          <w:color w:val="000080"/>
          <w:sz w:val="28"/>
          <w:rtl/>
        </w:rPr>
        <w:t>،</w:t>
      </w:r>
      <w:r w:rsidR="00EB4AE3" w:rsidRPr="00EB4AE3">
        <w:rPr>
          <w:color w:val="000080"/>
          <w:sz w:val="28"/>
          <w:rtl/>
        </w:rPr>
        <w:t xml:space="preserve"> </w:t>
      </w:r>
      <w:r w:rsidR="00EB4AE3" w:rsidRPr="00EB4AE3">
        <w:rPr>
          <w:rFonts w:hint="cs"/>
          <w:color w:val="000080"/>
          <w:sz w:val="28"/>
          <w:rtl/>
        </w:rPr>
        <w:t>مع</w:t>
      </w:r>
      <w:r w:rsidR="00EB4AE3" w:rsidRPr="00EB4AE3">
        <w:rPr>
          <w:color w:val="000080"/>
          <w:sz w:val="28"/>
          <w:rtl/>
        </w:rPr>
        <w:t xml:space="preserve"> </w:t>
      </w:r>
      <w:r w:rsidR="00EB4AE3" w:rsidRPr="00EB4AE3">
        <w:rPr>
          <w:rFonts w:hint="cs"/>
          <w:color w:val="000080"/>
          <w:sz w:val="28"/>
          <w:rtl/>
        </w:rPr>
        <w:t>أنّ</w:t>
      </w:r>
      <w:r w:rsidR="00EB4AE3" w:rsidRPr="00EB4AE3">
        <w:rPr>
          <w:color w:val="000080"/>
          <w:sz w:val="28"/>
          <w:rtl/>
        </w:rPr>
        <w:t xml:space="preserve"> </w:t>
      </w:r>
      <w:r w:rsidR="00EB4AE3" w:rsidRPr="00EB4AE3">
        <w:rPr>
          <w:rFonts w:hint="cs"/>
          <w:color w:val="000080"/>
          <w:sz w:val="28"/>
          <w:rtl/>
        </w:rPr>
        <w:t>الظاهر</w:t>
      </w:r>
      <w:r w:rsidR="00EB4AE3" w:rsidRPr="00EB4AE3">
        <w:rPr>
          <w:color w:val="000080"/>
          <w:sz w:val="28"/>
          <w:rtl/>
        </w:rPr>
        <w:t xml:space="preserve"> </w:t>
      </w:r>
      <w:r w:rsidR="00EB4AE3" w:rsidRPr="00EB4AE3">
        <w:rPr>
          <w:rFonts w:hint="cs"/>
          <w:color w:val="000080"/>
          <w:sz w:val="28"/>
          <w:rtl/>
        </w:rPr>
        <w:t>أنّ</w:t>
      </w:r>
      <w:r w:rsidR="00EB4AE3" w:rsidRPr="00EB4AE3">
        <w:rPr>
          <w:color w:val="000080"/>
          <w:sz w:val="28"/>
          <w:rtl/>
        </w:rPr>
        <w:t xml:space="preserve"> </w:t>
      </w:r>
      <w:r w:rsidR="00EB4AE3" w:rsidRPr="00EB4AE3">
        <w:rPr>
          <w:rFonts w:hint="cs"/>
          <w:color w:val="000080"/>
          <w:sz w:val="28"/>
          <w:rtl/>
        </w:rPr>
        <w:t>مراد</w:t>
      </w:r>
      <w:r w:rsidR="00EB4AE3" w:rsidRPr="00EB4AE3">
        <w:rPr>
          <w:color w:val="000080"/>
          <w:sz w:val="28"/>
          <w:rtl/>
        </w:rPr>
        <w:t xml:space="preserve"> </w:t>
      </w:r>
      <w:r w:rsidR="00EB4AE3" w:rsidRPr="00EB4AE3">
        <w:rPr>
          <w:rFonts w:hint="cs"/>
          <w:color w:val="000080"/>
          <w:sz w:val="28"/>
          <w:rtl/>
        </w:rPr>
        <w:t>بعض</w:t>
      </w:r>
      <w:r w:rsidR="00EB4AE3" w:rsidRPr="00EB4AE3">
        <w:rPr>
          <w:color w:val="000080"/>
          <w:sz w:val="28"/>
          <w:rtl/>
        </w:rPr>
        <w:t xml:space="preserve"> </w:t>
      </w:r>
      <w:r w:rsidR="00EB4AE3" w:rsidRPr="00EB4AE3">
        <w:rPr>
          <w:rFonts w:hint="cs"/>
          <w:color w:val="000080"/>
          <w:sz w:val="28"/>
          <w:rtl/>
        </w:rPr>
        <w:t>الفقهاء</w:t>
      </w:r>
      <w:r w:rsidR="00EB4AE3" w:rsidRPr="00EB4AE3">
        <w:rPr>
          <w:color w:val="000080"/>
          <w:sz w:val="28"/>
          <w:rtl/>
        </w:rPr>
        <w:t xml:space="preserve"> </w:t>
      </w:r>
      <w:r w:rsidR="00EB4AE3" w:rsidRPr="00EB4AE3">
        <w:rPr>
          <w:rFonts w:hint="cs"/>
          <w:color w:val="000080"/>
          <w:sz w:val="28"/>
          <w:rtl/>
        </w:rPr>
        <w:t>تخصيص</w:t>
      </w:r>
      <w:r w:rsidR="00EB4AE3" w:rsidRPr="00EB4AE3">
        <w:rPr>
          <w:color w:val="000080"/>
          <w:sz w:val="28"/>
          <w:rtl/>
        </w:rPr>
        <w:t xml:space="preserve"> </w:t>
      </w:r>
      <w:r w:rsidR="00EB4AE3" w:rsidRPr="00EB4AE3">
        <w:rPr>
          <w:rFonts w:hint="cs"/>
          <w:color w:val="000080"/>
          <w:sz w:val="28"/>
          <w:rtl/>
        </w:rPr>
        <w:t>الحرمة</w:t>
      </w:r>
      <w:r w:rsidR="00EB4AE3" w:rsidRPr="00EB4AE3">
        <w:rPr>
          <w:color w:val="000080"/>
          <w:sz w:val="28"/>
          <w:rtl/>
        </w:rPr>
        <w:t xml:space="preserve"> </w:t>
      </w:r>
      <w:r w:rsidR="00EB4AE3" w:rsidRPr="00EB4AE3">
        <w:rPr>
          <w:rFonts w:hint="cs"/>
          <w:color w:val="000080"/>
          <w:sz w:val="28"/>
          <w:rtl/>
        </w:rPr>
        <w:t>دون</w:t>
      </w:r>
      <w:r w:rsidR="00EB4AE3" w:rsidRPr="00EB4AE3">
        <w:rPr>
          <w:color w:val="000080"/>
          <w:sz w:val="28"/>
          <w:rtl/>
        </w:rPr>
        <w:t xml:space="preserve"> </w:t>
      </w:r>
      <w:r w:rsidR="00EB4AE3" w:rsidRPr="00EB4AE3">
        <w:rPr>
          <w:rFonts w:hint="cs"/>
          <w:color w:val="000080"/>
          <w:sz w:val="28"/>
          <w:rtl/>
        </w:rPr>
        <w:t>الحقيقة</w:t>
      </w:r>
      <w:r w:rsidR="00EB4AE3" w:rsidRPr="00EB4AE3">
        <w:rPr>
          <w:color w:val="000080"/>
          <w:sz w:val="28"/>
          <w:rtl/>
        </w:rPr>
        <w:t>.</w:t>
      </w:r>
      <w:r w:rsidR="00EB4AE3">
        <w:rPr>
          <w:rFonts w:hint="cs"/>
          <w:color w:val="000000" w:themeColor="text1"/>
          <w:sz w:val="28"/>
          <w:rtl/>
        </w:rPr>
        <w:t>»</w:t>
      </w:r>
      <w:r w:rsidR="00E748EA" w:rsidRPr="00693731">
        <w:rPr>
          <w:rStyle w:val="FootnoteReference"/>
          <w:rtl/>
        </w:rPr>
        <w:footnoteReference w:id="2"/>
      </w:r>
      <w:r w:rsidRPr="008122D4">
        <w:rPr>
          <w:rFonts w:hint="cs"/>
          <w:color w:val="000000" w:themeColor="text1"/>
          <w:sz w:val="28"/>
          <w:rtl/>
        </w:rPr>
        <w:t xml:space="preserve"> از کلام ایشان اجماعی در مقام فهمیده می شود که همه قائل به این هستند که پرداخت مال</w:t>
      </w:r>
      <w:r w:rsidR="00123E9D">
        <w:rPr>
          <w:rFonts w:hint="cs"/>
          <w:color w:val="000000" w:themeColor="text1"/>
          <w:sz w:val="28"/>
          <w:rtl/>
        </w:rPr>
        <w:t xml:space="preserve"> حتی</w:t>
      </w:r>
      <w:r w:rsidRPr="008122D4">
        <w:rPr>
          <w:rFonts w:hint="cs"/>
          <w:color w:val="000000" w:themeColor="text1"/>
          <w:sz w:val="28"/>
          <w:rtl/>
        </w:rPr>
        <w:t xml:space="preserve"> به إزاء حکم به حق رشوه است و منظور قائل</w:t>
      </w:r>
      <w:r w:rsidR="00BF48F2">
        <w:rPr>
          <w:rFonts w:hint="cs"/>
          <w:color w:val="000000" w:themeColor="text1"/>
          <w:sz w:val="28"/>
          <w:rtl/>
        </w:rPr>
        <w:t xml:space="preserve">ین به عدم رشوه این است که </w:t>
      </w:r>
      <w:r w:rsidR="00123E9D">
        <w:rPr>
          <w:rFonts w:hint="cs"/>
          <w:color w:val="000000" w:themeColor="text1"/>
          <w:sz w:val="28"/>
          <w:rtl/>
        </w:rPr>
        <w:t xml:space="preserve">این مورد </w:t>
      </w:r>
      <w:r w:rsidR="00BF48F2">
        <w:rPr>
          <w:rFonts w:hint="cs"/>
          <w:color w:val="000000" w:themeColor="text1"/>
          <w:sz w:val="28"/>
          <w:rtl/>
        </w:rPr>
        <w:t>حکم ر</w:t>
      </w:r>
      <w:r w:rsidRPr="008122D4">
        <w:rPr>
          <w:rFonts w:hint="cs"/>
          <w:color w:val="000000" w:themeColor="text1"/>
          <w:sz w:val="28"/>
          <w:rtl/>
        </w:rPr>
        <w:t>شوه را ندارد یعنی حرام نیست نه اینکه ماهیتا و حقیقتا رشوه نباشد. مانند جعل و اجرت که می تواند د</w:t>
      </w:r>
      <w:r w:rsidR="00EB4AE3">
        <w:rPr>
          <w:rFonts w:hint="cs"/>
          <w:color w:val="000000" w:themeColor="text1"/>
          <w:sz w:val="28"/>
          <w:rtl/>
        </w:rPr>
        <w:t>ر مقابل کار حرام</w:t>
      </w:r>
      <w:r w:rsidRPr="008122D4">
        <w:rPr>
          <w:rFonts w:hint="cs"/>
          <w:color w:val="000000" w:themeColor="text1"/>
          <w:sz w:val="28"/>
          <w:rtl/>
        </w:rPr>
        <w:t xml:space="preserve"> </w:t>
      </w:r>
      <w:r w:rsidR="00EB4AE3">
        <w:rPr>
          <w:rFonts w:hint="cs"/>
          <w:color w:val="000000" w:themeColor="text1"/>
          <w:sz w:val="28"/>
          <w:rtl/>
        </w:rPr>
        <w:t>و یا در مقابل کار مباح</w:t>
      </w:r>
      <w:r w:rsidRPr="008122D4">
        <w:rPr>
          <w:rFonts w:hint="cs"/>
          <w:color w:val="000000" w:themeColor="text1"/>
          <w:sz w:val="28"/>
          <w:rtl/>
        </w:rPr>
        <w:t xml:space="preserve"> پرداخت شود. </w:t>
      </w:r>
    </w:p>
    <w:p w:rsidR="00597F71" w:rsidRPr="008122D4" w:rsidRDefault="00597F71" w:rsidP="00124D45">
      <w:pPr>
        <w:jc w:val="both"/>
        <w:rPr>
          <w:color w:val="000000" w:themeColor="text1"/>
          <w:sz w:val="28"/>
          <w:rtl/>
        </w:rPr>
      </w:pPr>
      <w:r w:rsidRPr="008122D4">
        <w:rPr>
          <w:rFonts w:hint="cs"/>
          <w:color w:val="000000" w:themeColor="text1"/>
          <w:sz w:val="28"/>
          <w:rtl/>
        </w:rPr>
        <w:t>لکن مرحوم خویی در کتاب القضا تصریح کرده است که پرداخت مال به إزاء حکم به حق رشوه نیست. ایشان فرموده است</w:t>
      </w:r>
      <w:r w:rsidR="00E748EA">
        <w:rPr>
          <w:rFonts w:hint="cs"/>
          <w:color w:val="000000" w:themeColor="text1"/>
          <w:sz w:val="28"/>
          <w:rtl/>
        </w:rPr>
        <w:t>:</w:t>
      </w:r>
      <w:r w:rsidRPr="008122D4">
        <w:rPr>
          <w:rFonts w:hint="cs"/>
          <w:color w:val="000000" w:themeColor="text1"/>
          <w:sz w:val="28"/>
          <w:rtl/>
        </w:rPr>
        <w:t xml:space="preserve"> «</w:t>
      </w:r>
      <w:r w:rsidRPr="00597F71">
        <w:rPr>
          <w:rFonts w:ascii="IE Nassim" w:hAnsi="IE Nassim"/>
          <w:color w:val="0000FF"/>
          <w:sz w:val="28"/>
          <w:shd w:val="clear" w:color="auto" w:fill="FFFFFF"/>
          <w:rtl/>
        </w:rPr>
        <w:t>إن جواز أخذ الاجرة على القضاء إنّما هو فيما إذا كان الحكم على طبق الموازين الشرعية، وأما لو لم يكن كذلك كما لو أخذ من</w:t>
      </w:r>
      <w:r w:rsidRPr="00597F71">
        <w:rPr>
          <w:rFonts w:ascii="IE Nassim" w:hAnsi="IE Nassim" w:hint="cs"/>
          <w:color w:val="0000FF"/>
          <w:sz w:val="28"/>
          <w:shd w:val="clear" w:color="auto" w:fill="FFFFFF"/>
          <w:rtl/>
        </w:rPr>
        <w:t xml:space="preserve"> </w:t>
      </w:r>
      <w:r w:rsidRPr="00597F71">
        <w:rPr>
          <w:rFonts w:ascii="IE Nassim" w:hAnsi="IE Nassim"/>
          <w:color w:val="0000FF"/>
          <w:sz w:val="28"/>
          <w:shd w:val="clear" w:color="auto" w:fill="FFFFFF"/>
          <w:rtl/>
        </w:rPr>
        <w:t xml:space="preserve">أحدهما على أن يحكم له بالباطل، أو على الاطلاق باطلاً أو حقاً، فليس هو من القضاء في شيء، بل هو افتراء على اللّه‌ سبحانه، فلا شك في عدم جواز أخذ المال عليه سواء كان بعنوان الأجر أم لا، وهذا هو المسمى بالرشوة، وهي حرام على الآخذ </w:t>
      </w:r>
      <w:r w:rsidRPr="00597F71">
        <w:rPr>
          <w:rFonts w:ascii="IE Nassim" w:hAnsi="IE Nassim"/>
          <w:color w:val="0000FF"/>
          <w:sz w:val="28"/>
          <w:shd w:val="clear" w:color="auto" w:fill="FFFFFF"/>
          <w:rtl/>
        </w:rPr>
        <w:lastRenderedPageBreak/>
        <w:t>والباذل</w:t>
      </w:r>
      <w:r w:rsidRPr="008122D4">
        <w:rPr>
          <w:rFonts w:hint="cs"/>
          <w:color w:val="000000" w:themeColor="text1"/>
          <w:sz w:val="28"/>
          <w:rtl/>
        </w:rPr>
        <w:t>»</w:t>
      </w:r>
      <w:r w:rsidR="00124D45" w:rsidRPr="00693731">
        <w:rPr>
          <w:rStyle w:val="FootnoteReference"/>
          <w:rtl/>
        </w:rPr>
        <w:footnoteReference w:id="3"/>
      </w:r>
      <w:r w:rsidRPr="008122D4">
        <w:rPr>
          <w:rFonts w:hint="cs"/>
          <w:color w:val="000000" w:themeColor="text1"/>
          <w:sz w:val="28"/>
          <w:rtl/>
        </w:rPr>
        <w:t xml:space="preserve"> ایشان فرموده است مالی که به إزاء حکم به باطل یا حکم کردن چه به نحو حق یا باطل، </w:t>
      </w:r>
      <w:r w:rsidR="00EB4AE3">
        <w:rPr>
          <w:rFonts w:hint="cs"/>
          <w:color w:val="000000" w:themeColor="text1"/>
          <w:sz w:val="28"/>
          <w:rtl/>
        </w:rPr>
        <w:t xml:space="preserve">پرداخت می شود </w:t>
      </w:r>
      <w:r w:rsidRPr="008122D4">
        <w:rPr>
          <w:rFonts w:hint="cs"/>
          <w:color w:val="000000" w:themeColor="text1"/>
          <w:sz w:val="28"/>
          <w:rtl/>
        </w:rPr>
        <w:t>رشوه است</w:t>
      </w:r>
      <w:r w:rsidR="00EB4AE3">
        <w:rPr>
          <w:rFonts w:hint="cs"/>
          <w:color w:val="000000" w:themeColor="text1"/>
          <w:sz w:val="28"/>
          <w:rtl/>
        </w:rPr>
        <w:t>،</w:t>
      </w:r>
      <w:r w:rsidRPr="008122D4">
        <w:rPr>
          <w:rFonts w:hint="cs"/>
          <w:color w:val="000000" w:themeColor="text1"/>
          <w:sz w:val="28"/>
          <w:rtl/>
        </w:rPr>
        <w:t xml:space="preserve"> پس اگر در مقابل حکم به حق پرداخت شود رشو</w:t>
      </w:r>
      <w:r w:rsidR="00EB4AE3">
        <w:rPr>
          <w:rFonts w:hint="cs"/>
          <w:color w:val="000000" w:themeColor="text1"/>
          <w:sz w:val="28"/>
          <w:rtl/>
        </w:rPr>
        <w:t>ه</w:t>
      </w:r>
      <w:r w:rsidRPr="008122D4">
        <w:rPr>
          <w:rFonts w:hint="cs"/>
          <w:color w:val="000000" w:themeColor="text1"/>
          <w:sz w:val="28"/>
          <w:rtl/>
        </w:rPr>
        <w:t xml:space="preserve"> نیست. البته از کلام ایشان در مکاسب محرمه بر می آید که مالی که به إزاء حکم به حق پرداخت شود نیز رشوه است ولی این ظاهرا سهو قلم از مقرر باشد چون مرحوم خویی در کتاب قضا تصریح کرد که حرمت اخذ اجرت شامل قضا نمی شود چون آن عمومی که گفت اخذ اجرت حرام است ف</w:t>
      </w:r>
      <w:r w:rsidR="00EB4AE3">
        <w:rPr>
          <w:rFonts w:hint="cs"/>
          <w:color w:val="000000" w:themeColor="text1"/>
          <w:sz w:val="28"/>
          <w:rtl/>
        </w:rPr>
        <w:t>قط برای سه مورد بود: تجهیز میت،</w:t>
      </w:r>
      <w:r w:rsidRPr="008122D4">
        <w:rPr>
          <w:rFonts w:hint="cs"/>
          <w:color w:val="000000" w:themeColor="text1"/>
          <w:sz w:val="28"/>
          <w:rtl/>
        </w:rPr>
        <w:t xml:space="preserve"> اذان</w:t>
      </w:r>
      <w:r w:rsidR="00EB4AE3">
        <w:rPr>
          <w:rFonts w:hint="cs"/>
          <w:color w:val="000000" w:themeColor="text1"/>
          <w:sz w:val="28"/>
          <w:rtl/>
        </w:rPr>
        <w:t>، و فتوا.</w:t>
      </w:r>
      <w:r w:rsidR="00124D45" w:rsidRPr="00693731">
        <w:rPr>
          <w:rStyle w:val="FootnoteReference"/>
          <w:rtl/>
        </w:rPr>
        <w:footnoteReference w:id="4"/>
      </w:r>
      <w:r w:rsidRPr="008122D4">
        <w:rPr>
          <w:rFonts w:hint="cs"/>
          <w:color w:val="000000" w:themeColor="text1"/>
          <w:sz w:val="28"/>
          <w:rtl/>
        </w:rPr>
        <w:t xml:space="preserve"> </w:t>
      </w:r>
      <w:r w:rsidR="00EB4AE3">
        <w:rPr>
          <w:rFonts w:hint="cs"/>
          <w:color w:val="000000" w:themeColor="text1"/>
          <w:sz w:val="28"/>
          <w:rtl/>
        </w:rPr>
        <w:t>با این حال،</w:t>
      </w:r>
      <w:r w:rsidRPr="008122D4">
        <w:rPr>
          <w:rFonts w:hint="cs"/>
          <w:color w:val="000000" w:themeColor="text1"/>
          <w:sz w:val="28"/>
          <w:rtl/>
        </w:rPr>
        <w:t xml:space="preserve"> مقرر قضا را در کلام مرحوم خویی عطف بر فتوا کرده است در حالی که با توجه به کتاب القضا نظر ایشان این است که اخ</w:t>
      </w:r>
      <w:r w:rsidR="00124D45">
        <w:rPr>
          <w:rFonts w:hint="cs"/>
          <w:color w:val="000000" w:themeColor="text1"/>
          <w:sz w:val="28"/>
          <w:rtl/>
        </w:rPr>
        <w:t>ذ اجرت بر حکم به حق، رشوه نیست.</w:t>
      </w:r>
    </w:p>
    <w:p w:rsidR="00597F71" w:rsidRPr="008122D4" w:rsidRDefault="00597F71" w:rsidP="00597F71">
      <w:pPr>
        <w:jc w:val="both"/>
        <w:rPr>
          <w:color w:val="000000" w:themeColor="text1"/>
          <w:sz w:val="28"/>
          <w:rtl/>
        </w:rPr>
      </w:pPr>
      <w:r w:rsidRPr="008122D4">
        <w:rPr>
          <w:rFonts w:hint="cs"/>
          <w:color w:val="000000" w:themeColor="text1"/>
          <w:sz w:val="28"/>
          <w:rtl/>
        </w:rPr>
        <w:t>در کلام متقدمین اطلاقی نسبت به رشوه هست که شامل حکم به حق هم می شود ولی از کلام مرحوم مامقانی استفاده می شود که بعضی از محققین در این اطلاق تشکیک کرده و</w:t>
      </w:r>
      <w:r w:rsidR="00124D45">
        <w:rPr>
          <w:rFonts w:hint="cs"/>
          <w:color w:val="000000" w:themeColor="text1"/>
          <w:sz w:val="28"/>
          <w:rtl/>
        </w:rPr>
        <w:t xml:space="preserve"> آن را</w:t>
      </w:r>
      <w:r w:rsidRPr="008122D4">
        <w:rPr>
          <w:rFonts w:hint="cs"/>
          <w:color w:val="000000" w:themeColor="text1"/>
          <w:sz w:val="28"/>
          <w:rtl/>
        </w:rPr>
        <w:t xml:space="preserve"> نپذیرفته اند. </w:t>
      </w:r>
    </w:p>
    <w:p w:rsidR="00597F71" w:rsidRPr="008122D4" w:rsidRDefault="00597F71" w:rsidP="00073992">
      <w:pPr>
        <w:jc w:val="both"/>
        <w:rPr>
          <w:color w:val="000000" w:themeColor="text1"/>
          <w:sz w:val="28"/>
          <w:rtl/>
        </w:rPr>
      </w:pPr>
      <w:r w:rsidRPr="008122D4">
        <w:rPr>
          <w:rFonts w:hint="cs"/>
          <w:color w:val="000000" w:themeColor="text1"/>
          <w:sz w:val="28"/>
          <w:rtl/>
        </w:rPr>
        <w:t>محصل کلام تا اینجا این است که حقیقت رشوه امر</w:t>
      </w:r>
      <w:r w:rsidR="00124D45">
        <w:rPr>
          <w:rFonts w:hint="cs"/>
          <w:color w:val="000000" w:themeColor="text1"/>
          <w:sz w:val="28"/>
          <w:rtl/>
        </w:rPr>
        <w:t>ی واضح و اجماعی</w:t>
      </w:r>
      <w:r w:rsidRPr="008122D4">
        <w:rPr>
          <w:rFonts w:hint="cs"/>
          <w:color w:val="000000" w:themeColor="text1"/>
          <w:sz w:val="28"/>
          <w:rtl/>
        </w:rPr>
        <w:t xml:space="preserve"> نیست تا بگوییم نیاز به تحقیق و بررس</w:t>
      </w:r>
      <w:r w:rsidR="00124D45">
        <w:rPr>
          <w:rFonts w:hint="cs"/>
          <w:color w:val="000000" w:themeColor="text1"/>
          <w:sz w:val="28"/>
          <w:rtl/>
        </w:rPr>
        <w:t>ی لغت و عرف و ارتکاز فقها ندارد،</w:t>
      </w:r>
      <w:r w:rsidRPr="008122D4">
        <w:rPr>
          <w:rFonts w:hint="cs"/>
          <w:color w:val="000000" w:themeColor="text1"/>
          <w:sz w:val="28"/>
          <w:rtl/>
        </w:rPr>
        <w:t xml:space="preserve"> بلکه باید تحقیق و بررسی شود. مرحوم کاشف الغطا کلامی</w:t>
      </w:r>
      <w:r w:rsidR="00124D45">
        <w:rPr>
          <w:rFonts w:hint="cs"/>
          <w:color w:val="000000" w:themeColor="text1"/>
          <w:sz w:val="28"/>
          <w:rtl/>
        </w:rPr>
        <w:t xml:space="preserve"> دارد که از آن استفاده می شود</w:t>
      </w:r>
      <w:r w:rsidRPr="008122D4">
        <w:rPr>
          <w:rFonts w:hint="cs"/>
          <w:color w:val="000000" w:themeColor="text1"/>
          <w:sz w:val="28"/>
          <w:rtl/>
        </w:rPr>
        <w:t xml:space="preserve"> پرداخت مال در مقابل حکم به حق رشوه نیست</w:t>
      </w:r>
      <w:r w:rsidR="00124D45">
        <w:rPr>
          <w:rFonts w:hint="cs"/>
          <w:color w:val="000000" w:themeColor="text1"/>
          <w:sz w:val="28"/>
          <w:rtl/>
        </w:rPr>
        <w:t>.</w:t>
      </w:r>
      <w:r w:rsidRPr="008122D4">
        <w:rPr>
          <w:rFonts w:hint="cs"/>
          <w:color w:val="000000" w:themeColor="text1"/>
          <w:sz w:val="28"/>
          <w:rtl/>
        </w:rPr>
        <w:t xml:space="preserve"> ایشان فرموده است</w:t>
      </w:r>
      <w:r w:rsidR="00124D45">
        <w:rPr>
          <w:rFonts w:hint="cs"/>
          <w:color w:val="000000" w:themeColor="text1"/>
          <w:sz w:val="28"/>
          <w:rtl/>
        </w:rPr>
        <w:t>:</w:t>
      </w:r>
      <w:r w:rsidRPr="008122D4">
        <w:rPr>
          <w:rFonts w:hint="cs"/>
          <w:color w:val="000000" w:themeColor="text1"/>
          <w:sz w:val="28"/>
          <w:rtl/>
        </w:rPr>
        <w:t xml:space="preserve"> «</w:t>
      </w:r>
      <w:r w:rsidR="00073992" w:rsidRPr="00073992">
        <w:rPr>
          <w:rFonts w:ascii="Tahoma" w:hAnsi="Tahoma"/>
          <w:color w:val="000080"/>
          <w:sz w:val="28"/>
          <w:shd w:val="clear" w:color="auto" w:fill="FFFFFF"/>
          <w:rtl/>
        </w:rPr>
        <w:t>(</w:t>
      </w:r>
      <w:r w:rsidR="00073992" w:rsidRPr="00073992">
        <w:rPr>
          <w:rFonts w:ascii="Tahoma" w:hAnsi="Tahoma" w:hint="cs"/>
          <w:color w:val="000080"/>
          <w:sz w:val="28"/>
          <w:shd w:val="clear" w:color="auto" w:fill="FFFFFF"/>
          <w:rtl/>
        </w:rPr>
        <w:t>و</w:t>
      </w:r>
      <w:r w:rsidRPr="00F17EF8">
        <w:rPr>
          <w:rFonts w:ascii="Tahoma" w:hAnsi="Tahoma"/>
          <w:color w:val="000080"/>
          <w:sz w:val="28"/>
          <w:shd w:val="clear" w:color="auto" w:fill="FFFFFF"/>
          <w:rtl/>
        </w:rPr>
        <w:t xml:space="preserve"> يحرم) أخذ (الرشا) جمع الرشوة مثلثة (في الحكم) بسببه (و إن حكم على باذله) فلم يؤثر بذله بحقّ أو باطل، و ليس مطلق الجعل كما في القاموس بل بينه و بين الأجرة و الجعل عموماً من وجه و لا البذل على خصوص الباطل كما في النهاية و المجمع، و لا مطلق البذل و لو على خصوص الحقّ بل هو البذل على الباطل أو على الحكم له (حقّاً أو باطلًا) مع التسمية و بدونها</w:t>
      </w:r>
      <w:r w:rsidRPr="008122D4">
        <w:rPr>
          <w:rFonts w:hint="cs"/>
          <w:color w:val="000000" w:themeColor="text1"/>
          <w:sz w:val="28"/>
          <w:rtl/>
        </w:rPr>
        <w:t>»</w:t>
      </w:r>
      <w:r w:rsidR="00073992" w:rsidRPr="00693731">
        <w:rPr>
          <w:rStyle w:val="FootnoteReference"/>
          <w:rtl/>
        </w:rPr>
        <w:footnoteReference w:id="5"/>
      </w:r>
      <w:r w:rsidRPr="008122D4">
        <w:rPr>
          <w:rFonts w:hint="cs"/>
          <w:color w:val="000000" w:themeColor="text1"/>
          <w:sz w:val="28"/>
          <w:rtl/>
        </w:rPr>
        <w:t xml:space="preserve"> </w:t>
      </w:r>
      <w:r w:rsidR="00124D45" w:rsidRPr="008122D4">
        <w:rPr>
          <w:rFonts w:hint="cs"/>
          <w:color w:val="000000" w:themeColor="text1"/>
          <w:sz w:val="28"/>
          <w:rtl/>
        </w:rPr>
        <w:t xml:space="preserve">مستفاد </w:t>
      </w:r>
      <w:r w:rsidRPr="008122D4">
        <w:rPr>
          <w:rFonts w:hint="cs"/>
          <w:color w:val="000000" w:themeColor="text1"/>
          <w:sz w:val="28"/>
          <w:rtl/>
        </w:rPr>
        <w:t xml:space="preserve">از کلام </w:t>
      </w:r>
      <w:r w:rsidR="00124D45">
        <w:rPr>
          <w:rFonts w:hint="cs"/>
          <w:color w:val="000000" w:themeColor="text1"/>
          <w:sz w:val="28"/>
          <w:rtl/>
        </w:rPr>
        <w:t xml:space="preserve">این </w:t>
      </w:r>
      <w:r w:rsidRPr="008122D4">
        <w:rPr>
          <w:rFonts w:hint="cs"/>
          <w:color w:val="000000" w:themeColor="text1"/>
          <w:sz w:val="28"/>
          <w:rtl/>
        </w:rPr>
        <w:t xml:space="preserve">است که مالی که به إزاء حکم به حق پرداخت شود رشوه نیست. </w:t>
      </w:r>
    </w:p>
    <w:p w:rsidR="001E4608" w:rsidRDefault="00597F71" w:rsidP="00B87FB1">
      <w:pPr>
        <w:pStyle w:val="NormalWeb"/>
        <w:shd w:val="clear" w:color="auto" w:fill="FFFFFF"/>
        <w:bidi/>
        <w:spacing w:before="300" w:beforeAutospacing="0" w:after="300" w:afterAutospacing="0"/>
        <w:jc w:val="both"/>
        <w:rPr>
          <w:rFonts w:ascii="Tahoma" w:hAnsi="Tahoma" w:cs="B Badr"/>
          <w:color w:val="000080"/>
          <w:sz w:val="28"/>
          <w:szCs w:val="28"/>
          <w:rtl/>
        </w:rPr>
      </w:pPr>
      <w:r w:rsidRPr="008122D4">
        <w:rPr>
          <w:rFonts w:cs="B Badr" w:hint="cs"/>
          <w:color w:val="000000" w:themeColor="text1"/>
          <w:sz w:val="28"/>
          <w:szCs w:val="28"/>
          <w:rtl/>
        </w:rPr>
        <w:t>در مقابل</w:t>
      </w:r>
      <w:r w:rsidR="00073992">
        <w:rPr>
          <w:rFonts w:cs="B Badr" w:hint="cs"/>
          <w:color w:val="000000" w:themeColor="text1"/>
          <w:sz w:val="28"/>
          <w:szCs w:val="28"/>
          <w:rtl/>
        </w:rPr>
        <w:t>،</w:t>
      </w:r>
      <w:r w:rsidRPr="008122D4">
        <w:rPr>
          <w:rFonts w:cs="B Badr" w:hint="cs"/>
          <w:color w:val="000000" w:themeColor="text1"/>
          <w:sz w:val="28"/>
          <w:szCs w:val="28"/>
          <w:rtl/>
        </w:rPr>
        <w:t xml:space="preserve"> مرحوم </w:t>
      </w:r>
      <w:r w:rsidR="00B87FB1">
        <w:rPr>
          <w:rFonts w:cs="B Badr" w:hint="cs"/>
          <w:color w:val="000000" w:themeColor="text1"/>
          <w:sz w:val="28"/>
          <w:szCs w:val="28"/>
          <w:rtl/>
        </w:rPr>
        <w:t>نراقی</w:t>
      </w:r>
      <w:r w:rsidRPr="008122D4">
        <w:rPr>
          <w:rFonts w:cs="B Badr" w:hint="cs"/>
          <w:color w:val="000000" w:themeColor="text1"/>
          <w:sz w:val="28"/>
          <w:szCs w:val="28"/>
          <w:rtl/>
        </w:rPr>
        <w:t xml:space="preserve"> می فرماید</w:t>
      </w:r>
      <w:r w:rsidR="00DC4712">
        <w:rPr>
          <w:rFonts w:cs="B Badr" w:hint="cs"/>
          <w:color w:val="000000" w:themeColor="text1"/>
          <w:sz w:val="28"/>
          <w:szCs w:val="28"/>
          <w:rtl/>
        </w:rPr>
        <w:t xml:space="preserve"> </w:t>
      </w:r>
      <w:r w:rsidRPr="008122D4">
        <w:rPr>
          <w:rFonts w:cs="B Badr" w:hint="cs"/>
          <w:color w:val="000000" w:themeColor="text1"/>
          <w:sz w:val="28"/>
          <w:szCs w:val="28"/>
          <w:rtl/>
        </w:rPr>
        <w:t>حتی اگر مال به إزاء حکم به حق هم پرداخت شود رشوه است ایشان فرموده است «</w:t>
      </w:r>
      <w:r w:rsidRPr="00337CDF">
        <w:rPr>
          <w:rFonts w:ascii="Tahoma" w:hAnsi="Tahoma" w:cs="B Badr"/>
          <w:color w:val="000080"/>
          <w:sz w:val="28"/>
          <w:szCs w:val="28"/>
          <w:rtl/>
        </w:rPr>
        <w:t>فلا كلام في أنّ الرشوة للقاضي هي: المال المأخوذ من‌ أحد الخصمين أو منهما أو من غيرهما للحكم على الآخر، و إهدائه و إرشاده في الجملة</w:t>
      </w:r>
      <w:r w:rsidR="00337CDF" w:rsidRPr="00337CDF">
        <w:rPr>
          <w:rFonts w:ascii="Tahoma" w:hAnsi="Tahoma" w:cs="B Badr" w:hint="cs"/>
          <w:color w:val="000080"/>
          <w:sz w:val="28"/>
          <w:szCs w:val="28"/>
          <w:rtl/>
        </w:rPr>
        <w:t>.</w:t>
      </w:r>
      <w:r w:rsidR="00337CDF">
        <w:rPr>
          <w:rFonts w:ascii="Tahoma" w:hAnsi="Tahoma" w:cs="B Badr" w:hint="cs"/>
          <w:color w:val="000080"/>
          <w:sz w:val="28"/>
          <w:szCs w:val="28"/>
          <w:rtl/>
        </w:rPr>
        <w:t xml:space="preserve"> </w:t>
      </w:r>
      <w:r w:rsidRPr="00337CDF">
        <w:rPr>
          <w:rFonts w:ascii="Tahoma" w:hAnsi="Tahoma" w:cs="B Badr"/>
          <w:color w:val="000080"/>
          <w:sz w:val="28"/>
          <w:szCs w:val="28"/>
          <w:rtl/>
        </w:rPr>
        <w:t>إنّما الكلام في أنّ الحكم أو الإرشاد المأخوذين في مهيّته، هل هو مطلق شامل للحقّ و الباطل، أو يختصّ بالحكم بالباطل؟</w:t>
      </w:r>
      <w:r w:rsidR="00337CDF">
        <w:rPr>
          <w:rFonts w:ascii="Tahoma" w:hAnsi="Tahoma" w:cs="B Badr" w:hint="cs"/>
          <w:color w:val="000080"/>
          <w:sz w:val="28"/>
          <w:szCs w:val="28"/>
          <w:rtl/>
        </w:rPr>
        <w:t xml:space="preserve"> </w:t>
      </w:r>
      <w:r w:rsidRPr="00337CDF">
        <w:rPr>
          <w:rFonts w:ascii="Tahoma" w:hAnsi="Tahoma" w:cs="B Badr"/>
          <w:color w:val="000080"/>
          <w:sz w:val="28"/>
          <w:szCs w:val="28"/>
          <w:rtl/>
        </w:rPr>
        <w:t>مقتضى إطلاق الأكثر و تصريح والدي العلّامة في معتمد الشيعة و المتفاهم في العرف هو: الأول، و هو الظاهر من القاموس و الكنز و مجمع البحرين</w:t>
      </w:r>
      <w:r w:rsidR="00337CDF" w:rsidRPr="00337CDF">
        <w:rPr>
          <w:rFonts w:ascii="Tahoma" w:hAnsi="Tahoma" w:cs="B Badr" w:hint="cs"/>
          <w:color w:val="000080"/>
          <w:sz w:val="28"/>
          <w:szCs w:val="28"/>
          <w:rtl/>
        </w:rPr>
        <w:t>.</w:t>
      </w:r>
    </w:p>
    <w:p w:rsidR="00597F71" w:rsidRPr="00337CDF" w:rsidRDefault="00597F71" w:rsidP="001E4608">
      <w:pPr>
        <w:pStyle w:val="NormalWeb"/>
        <w:shd w:val="clear" w:color="auto" w:fill="FFFFFF"/>
        <w:bidi/>
        <w:spacing w:before="300" w:beforeAutospacing="0" w:after="300" w:afterAutospacing="0"/>
        <w:jc w:val="both"/>
        <w:rPr>
          <w:rFonts w:ascii="Tahoma" w:hAnsi="Tahoma" w:cs="B Badr"/>
          <w:color w:val="000080"/>
          <w:sz w:val="28"/>
          <w:szCs w:val="28"/>
        </w:rPr>
      </w:pPr>
      <w:r w:rsidRPr="00337CDF">
        <w:rPr>
          <w:rFonts w:ascii="Tahoma" w:hAnsi="Tahoma" w:cs="B Badr"/>
          <w:color w:val="000080"/>
          <w:sz w:val="28"/>
          <w:szCs w:val="28"/>
          <w:rtl/>
        </w:rPr>
        <w:lastRenderedPageBreak/>
        <w:t>و يدلّ عليه استعمالها فيما اعطي للحقّ في الصحيح: عن الرجل يرشو الرجل على أن يتحوّل من منزله فيسكنه، قال: «لا بأس</w:t>
      </w:r>
      <w:r w:rsidR="00073992">
        <w:rPr>
          <w:rFonts w:ascii="Tahoma" w:hAnsi="Tahoma" w:cs="B Badr" w:hint="cs"/>
          <w:color w:val="000080"/>
          <w:sz w:val="28"/>
          <w:szCs w:val="28"/>
          <w:rtl/>
        </w:rPr>
        <w:t>».</w:t>
      </w:r>
      <w:r w:rsidR="00B87FB1">
        <w:rPr>
          <w:rFonts w:ascii="Tahoma" w:hAnsi="Tahoma" w:cs="B Badr" w:hint="cs"/>
          <w:color w:val="000080"/>
          <w:sz w:val="28"/>
          <w:szCs w:val="28"/>
          <w:rtl/>
        </w:rPr>
        <w:t xml:space="preserve"> </w:t>
      </w:r>
      <w:r w:rsidRPr="00337CDF">
        <w:rPr>
          <w:rFonts w:ascii="Tahoma" w:hAnsi="Tahoma" w:cs="B Badr"/>
          <w:color w:val="000080"/>
          <w:sz w:val="28"/>
          <w:szCs w:val="28"/>
          <w:rtl/>
        </w:rPr>
        <w:t>فإنّ الأصل في الاستعمال إذا لم يعلم الاستعمال في غيره الحقيقة، كما حقّق في موضعه</w:t>
      </w:r>
      <w:r w:rsidR="00337CDF" w:rsidRPr="00337CDF">
        <w:rPr>
          <w:rFonts w:ascii="Tahoma" w:hAnsi="Tahoma" w:cs="B Badr" w:hint="cs"/>
          <w:color w:val="000080"/>
          <w:sz w:val="28"/>
          <w:szCs w:val="28"/>
          <w:rtl/>
        </w:rPr>
        <w:t>.</w:t>
      </w:r>
    </w:p>
    <w:p w:rsidR="00597F71" w:rsidRPr="008122D4" w:rsidRDefault="00597F71" w:rsidP="00B87FB1">
      <w:pPr>
        <w:pStyle w:val="NormalWeb"/>
        <w:shd w:val="clear" w:color="auto" w:fill="FFFFFF"/>
        <w:bidi/>
        <w:spacing w:before="300" w:beforeAutospacing="0" w:after="300" w:afterAutospacing="0"/>
        <w:jc w:val="both"/>
        <w:rPr>
          <w:rFonts w:cs="B Badr"/>
          <w:color w:val="000000" w:themeColor="text1"/>
          <w:sz w:val="28"/>
          <w:szCs w:val="28"/>
          <w:rtl/>
        </w:rPr>
      </w:pPr>
      <w:r w:rsidRPr="00337CDF">
        <w:rPr>
          <w:rFonts w:ascii="Tahoma" w:hAnsi="Tahoma" w:cs="B Badr"/>
          <w:color w:val="000080"/>
          <w:sz w:val="28"/>
          <w:szCs w:val="28"/>
          <w:rtl/>
        </w:rPr>
        <w:t>نعم، عن النهاية الأثيريّة ما ربّما يشعر بالتخصيص ككلام بعض الفقهاء، و هو لمعارضة ما ذكر غير صالح، مع أنّ الظاهر أنّ مراد بعض الفقهاء تخصيص الحرمة دون الحقيقة</w:t>
      </w:r>
      <w:r w:rsidRPr="008122D4">
        <w:rPr>
          <w:rFonts w:cs="B Badr" w:hint="cs"/>
          <w:color w:val="000000" w:themeColor="text1"/>
          <w:sz w:val="28"/>
          <w:szCs w:val="28"/>
          <w:rtl/>
        </w:rPr>
        <w:t>»</w:t>
      </w:r>
      <w:r w:rsidR="00B87FB1" w:rsidRPr="00693731">
        <w:rPr>
          <w:rStyle w:val="FootnoteReference"/>
          <w:rtl/>
        </w:rPr>
        <w:footnoteReference w:id="6"/>
      </w:r>
    </w:p>
    <w:p w:rsidR="00597F71" w:rsidRPr="008122D4" w:rsidRDefault="001E4608" w:rsidP="001E4608">
      <w:pPr>
        <w:pStyle w:val="NormalWeb"/>
        <w:shd w:val="clear" w:color="auto" w:fill="FFFFFF"/>
        <w:bidi/>
        <w:spacing w:before="300" w:beforeAutospacing="0" w:after="300" w:afterAutospacing="0"/>
        <w:jc w:val="both"/>
        <w:rPr>
          <w:rFonts w:ascii="Tahoma" w:hAnsi="Tahoma" w:cs="B Badr"/>
          <w:color w:val="000000" w:themeColor="text1"/>
          <w:sz w:val="28"/>
          <w:szCs w:val="28"/>
          <w:rtl/>
        </w:rPr>
      </w:pPr>
      <w:r w:rsidRPr="008122D4">
        <w:rPr>
          <w:rFonts w:ascii="Tahoma" w:hAnsi="Tahoma" w:cs="B Badr" w:hint="cs"/>
          <w:color w:val="000000" w:themeColor="text1"/>
          <w:sz w:val="28"/>
          <w:szCs w:val="28"/>
          <w:rtl/>
        </w:rPr>
        <w:t xml:space="preserve">مستفاد </w:t>
      </w:r>
      <w:r w:rsidR="00597F71" w:rsidRPr="008122D4">
        <w:rPr>
          <w:rFonts w:ascii="Tahoma" w:hAnsi="Tahoma" w:cs="B Badr" w:hint="cs"/>
          <w:color w:val="000000" w:themeColor="text1"/>
          <w:sz w:val="28"/>
          <w:szCs w:val="28"/>
          <w:rtl/>
        </w:rPr>
        <w:t xml:space="preserve">از کلام ایشان که روایت را نقل کرده </w:t>
      </w:r>
      <w:r>
        <w:rPr>
          <w:rFonts w:ascii="Tahoma" w:hAnsi="Tahoma" w:cs="B Badr" w:hint="cs"/>
          <w:color w:val="000000" w:themeColor="text1"/>
          <w:sz w:val="28"/>
          <w:szCs w:val="28"/>
          <w:rtl/>
        </w:rPr>
        <w:t>این</w:t>
      </w:r>
      <w:r w:rsidR="00597F71" w:rsidRPr="008122D4">
        <w:rPr>
          <w:rFonts w:ascii="Tahoma" w:hAnsi="Tahoma" w:cs="B Badr" w:hint="cs"/>
          <w:color w:val="000000" w:themeColor="text1"/>
          <w:sz w:val="28"/>
          <w:szCs w:val="28"/>
          <w:rtl/>
        </w:rPr>
        <w:t xml:space="preserve"> است </w:t>
      </w:r>
      <w:r>
        <w:rPr>
          <w:rFonts w:ascii="Tahoma" w:hAnsi="Tahoma" w:cs="B Badr" w:hint="cs"/>
          <w:color w:val="000000" w:themeColor="text1"/>
          <w:sz w:val="28"/>
          <w:szCs w:val="28"/>
          <w:rtl/>
        </w:rPr>
        <w:t xml:space="preserve">که </w:t>
      </w:r>
      <w:r w:rsidR="00597F71" w:rsidRPr="008122D4">
        <w:rPr>
          <w:rFonts w:ascii="Tahoma" w:hAnsi="Tahoma" w:cs="B Badr" w:hint="cs"/>
          <w:color w:val="000000" w:themeColor="text1"/>
          <w:sz w:val="28"/>
          <w:szCs w:val="28"/>
          <w:rtl/>
        </w:rPr>
        <w:t>حتی پولی که به حق داده می شود</w:t>
      </w:r>
      <w:r>
        <w:rPr>
          <w:rFonts w:ascii="Tahoma" w:hAnsi="Tahoma" w:cs="B Badr" w:hint="cs"/>
          <w:color w:val="000000" w:themeColor="text1"/>
          <w:sz w:val="28"/>
          <w:szCs w:val="28"/>
          <w:rtl/>
        </w:rPr>
        <w:t>،</w:t>
      </w:r>
      <w:r w:rsidR="00597F71" w:rsidRPr="008122D4">
        <w:rPr>
          <w:rFonts w:ascii="Tahoma" w:hAnsi="Tahoma" w:cs="B Badr" w:hint="cs"/>
          <w:color w:val="000000" w:themeColor="text1"/>
          <w:sz w:val="28"/>
          <w:szCs w:val="28"/>
          <w:rtl/>
        </w:rPr>
        <w:t xml:space="preserve"> مثل پولی به شخص می ده</w:t>
      </w:r>
      <w:r>
        <w:rPr>
          <w:rFonts w:ascii="Tahoma" w:hAnsi="Tahoma" w:cs="B Badr" w:hint="cs"/>
          <w:color w:val="000000" w:themeColor="text1"/>
          <w:sz w:val="28"/>
          <w:szCs w:val="28"/>
          <w:rtl/>
        </w:rPr>
        <w:t>ن</w:t>
      </w:r>
      <w:r w:rsidR="00597F71" w:rsidRPr="008122D4">
        <w:rPr>
          <w:rFonts w:ascii="Tahoma" w:hAnsi="Tahoma" w:cs="B Badr" w:hint="cs"/>
          <w:color w:val="000000" w:themeColor="text1"/>
          <w:sz w:val="28"/>
          <w:szCs w:val="28"/>
          <w:rtl/>
        </w:rPr>
        <w:t>د تا از مکانی</w:t>
      </w:r>
      <w:r>
        <w:rPr>
          <w:rFonts w:ascii="Tahoma" w:hAnsi="Tahoma" w:cs="B Badr" w:hint="cs"/>
          <w:color w:val="000000" w:themeColor="text1"/>
          <w:sz w:val="28"/>
          <w:szCs w:val="28"/>
          <w:rtl/>
        </w:rPr>
        <w:t xml:space="preserve"> که حقش</w:t>
      </w:r>
      <w:r w:rsidRPr="008122D4">
        <w:rPr>
          <w:rFonts w:ascii="Tahoma" w:hAnsi="Tahoma" w:cs="B Badr" w:hint="cs"/>
          <w:color w:val="000000" w:themeColor="text1"/>
          <w:sz w:val="28"/>
          <w:szCs w:val="28"/>
          <w:rtl/>
        </w:rPr>
        <w:t xml:space="preserve"> بوده</w:t>
      </w:r>
      <w:r w:rsidR="00597F71" w:rsidRPr="008122D4">
        <w:rPr>
          <w:rFonts w:ascii="Tahoma" w:hAnsi="Tahoma" w:cs="B Badr" w:hint="cs"/>
          <w:color w:val="000000" w:themeColor="text1"/>
          <w:sz w:val="28"/>
          <w:szCs w:val="28"/>
          <w:rtl/>
        </w:rPr>
        <w:t xml:space="preserve"> به مکان دیگر منتقل شود </w:t>
      </w:r>
      <w:r>
        <w:rPr>
          <w:rFonts w:ascii="Tahoma" w:hAnsi="Tahoma" w:cs="B Badr" w:hint="cs"/>
          <w:color w:val="000000" w:themeColor="text1"/>
          <w:sz w:val="28"/>
          <w:szCs w:val="28"/>
          <w:rtl/>
        </w:rPr>
        <w:t>(</w:t>
      </w:r>
      <w:r w:rsidR="00597F71" w:rsidRPr="008122D4">
        <w:rPr>
          <w:rFonts w:ascii="Tahoma" w:hAnsi="Tahoma" w:cs="B Badr" w:hint="cs"/>
          <w:color w:val="000000" w:themeColor="text1"/>
          <w:sz w:val="28"/>
          <w:szCs w:val="28"/>
          <w:rtl/>
        </w:rPr>
        <w:t>پولی که می گیرد در مقابل حق اوست</w:t>
      </w:r>
      <w:r>
        <w:rPr>
          <w:rFonts w:ascii="Tahoma" w:hAnsi="Tahoma" w:cs="B Badr" w:hint="cs"/>
          <w:color w:val="000000" w:themeColor="text1"/>
          <w:sz w:val="28"/>
          <w:szCs w:val="28"/>
          <w:rtl/>
        </w:rPr>
        <w:t xml:space="preserve">)، </w:t>
      </w:r>
      <w:r w:rsidR="00597F71" w:rsidRPr="008122D4">
        <w:rPr>
          <w:rFonts w:ascii="Tahoma" w:hAnsi="Tahoma" w:cs="B Badr" w:hint="cs"/>
          <w:color w:val="000000" w:themeColor="text1"/>
          <w:sz w:val="28"/>
          <w:szCs w:val="28"/>
          <w:rtl/>
        </w:rPr>
        <w:t>این نیز رشوه است. ممکن است کسی بگوید اینکه روایت فرمود «</w:t>
      </w:r>
      <w:r w:rsidR="00597F71" w:rsidRPr="001E4608">
        <w:rPr>
          <w:rFonts w:ascii="Tahoma" w:hAnsi="Tahoma" w:cs="B Badr"/>
          <w:color w:val="008000"/>
          <w:sz w:val="28"/>
          <w:szCs w:val="28"/>
          <w:rtl/>
        </w:rPr>
        <w:t>عن الرجل يرشو الرجل على أن يتحوّل من منزله فيسكنه</w:t>
      </w:r>
      <w:r w:rsidR="00597F71" w:rsidRPr="008122D4">
        <w:rPr>
          <w:rFonts w:ascii="Tahoma" w:hAnsi="Tahoma" w:cs="B Badr" w:hint="cs"/>
          <w:color w:val="000000" w:themeColor="text1"/>
          <w:sz w:val="28"/>
          <w:szCs w:val="28"/>
          <w:rtl/>
        </w:rPr>
        <w:t>» استعمال کلمه رشوه است و استعمال اعم از حقیقت است</w:t>
      </w:r>
      <w:r>
        <w:rPr>
          <w:rFonts w:ascii="Tahoma" w:hAnsi="Tahoma" w:cs="B Badr" w:hint="cs"/>
          <w:color w:val="000000" w:themeColor="text1"/>
          <w:sz w:val="28"/>
          <w:szCs w:val="28"/>
          <w:rtl/>
        </w:rPr>
        <w:t>!</w:t>
      </w:r>
      <w:r w:rsidR="00597F71" w:rsidRPr="008122D4">
        <w:rPr>
          <w:rFonts w:ascii="Tahoma" w:hAnsi="Tahoma" w:cs="B Badr" w:hint="cs"/>
          <w:color w:val="000000" w:themeColor="text1"/>
          <w:sz w:val="28"/>
          <w:szCs w:val="28"/>
          <w:rtl/>
        </w:rPr>
        <w:t xml:space="preserve"> ایشان </w:t>
      </w:r>
      <w:r>
        <w:rPr>
          <w:rFonts w:ascii="Tahoma" w:hAnsi="Tahoma" w:cs="B Badr" w:hint="cs"/>
          <w:color w:val="000000" w:themeColor="text1"/>
          <w:sz w:val="28"/>
          <w:szCs w:val="28"/>
          <w:rtl/>
        </w:rPr>
        <w:t xml:space="preserve">در جواب </w:t>
      </w:r>
      <w:r w:rsidR="00597F71" w:rsidRPr="008122D4">
        <w:rPr>
          <w:rFonts w:ascii="Tahoma" w:hAnsi="Tahoma" w:cs="B Badr" w:hint="cs"/>
          <w:color w:val="000000" w:themeColor="text1"/>
          <w:sz w:val="28"/>
          <w:szCs w:val="28"/>
          <w:rtl/>
        </w:rPr>
        <w:t>فرموده است اصل در استعمال حقیقت است مگر قرینه بر خلاف داشته باشیم.</w:t>
      </w:r>
    </w:p>
    <w:p w:rsidR="00977F0D" w:rsidRDefault="00597F71" w:rsidP="00693731">
      <w:pPr>
        <w:jc w:val="both"/>
        <w:rPr>
          <w:color w:val="000000" w:themeColor="text1"/>
          <w:sz w:val="28"/>
          <w:rtl/>
        </w:rPr>
      </w:pPr>
      <w:r w:rsidRPr="008122D4">
        <w:rPr>
          <w:rFonts w:hint="cs"/>
          <w:color w:val="000000" w:themeColor="text1"/>
          <w:sz w:val="28"/>
          <w:rtl/>
        </w:rPr>
        <w:t xml:space="preserve">این که </w:t>
      </w:r>
      <w:r w:rsidR="00977F0D">
        <w:rPr>
          <w:rFonts w:hint="cs"/>
          <w:color w:val="000000" w:themeColor="text1"/>
          <w:sz w:val="28"/>
          <w:rtl/>
        </w:rPr>
        <w:t xml:space="preserve">ایشان بعد از نقل اشعار اختصاص از </w:t>
      </w:r>
      <w:r w:rsidRPr="008122D4">
        <w:rPr>
          <w:rFonts w:hint="cs"/>
          <w:color w:val="000000" w:themeColor="text1"/>
          <w:sz w:val="28"/>
          <w:rtl/>
        </w:rPr>
        <w:t xml:space="preserve">نهایه فرموده است کلام </w:t>
      </w:r>
      <w:r w:rsidR="00977F0D">
        <w:rPr>
          <w:rFonts w:hint="cs"/>
          <w:color w:val="000000" w:themeColor="text1"/>
          <w:sz w:val="28"/>
          <w:rtl/>
        </w:rPr>
        <w:t xml:space="preserve">بعضی از </w:t>
      </w:r>
      <w:r w:rsidRPr="008122D4">
        <w:rPr>
          <w:rFonts w:hint="cs"/>
          <w:color w:val="000000" w:themeColor="text1"/>
          <w:sz w:val="28"/>
          <w:rtl/>
        </w:rPr>
        <w:t xml:space="preserve">فقها </w:t>
      </w:r>
      <w:r w:rsidR="00977F0D">
        <w:rPr>
          <w:rFonts w:hint="cs"/>
          <w:color w:val="000000" w:themeColor="text1"/>
          <w:sz w:val="28"/>
          <w:rtl/>
        </w:rPr>
        <w:t>(</w:t>
      </w:r>
      <w:r w:rsidR="00977F0D" w:rsidRPr="00337CDF">
        <w:rPr>
          <w:rFonts w:ascii="Tahoma" w:hAnsi="Tahoma"/>
          <w:color w:val="000080"/>
          <w:sz w:val="28"/>
          <w:rtl/>
        </w:rPr>
        <w:t>ككلام بعض الفقهاء</w:t>
      </w:r>
      <w:r w:rsidR="00977F0D">
        <w:rPr>
          <w:rFonts w:hint="cs"/>
          <w:color w:val="000000" w:themeColor="text1"/>
          <w:sz w:val="28"/>
          <w:rtl/>
        </w:rPr>
        <w:t>)</w:t>
      </w:r>
      <w:r w:rsidR="00693731">
        <w:rPr>
          <w:rFonts w:hint="cs"/>
          <w:color w:val="000000" w:themeColor="text1"/>
          <w:sz w:val="28"/>
          <w:rtl/>
        </w:rPr>
        <w:t xml:space="preserve"> نیز</w:t>
      </w:r>
      <w:r w:rsidR="00977F0D">
        <w:rPr>
          <w:rFonts w:hint="cs"/>
          <w:color w:val="000000" w:themeColor="text1"/>
          <w:sz w:val="28"/>
          <w:rtl/>
        </w:rPr>
        <w:t xml:space="preserve"> </w:t>
      </w:r>
      <w:r w:rsidR="00693731">
        <w:rPr>
          <w:rFonts w:hint="cs"/>
          <w:color w:val="000000" w:themeColor="text1"/>
          <w:sz w:val="28"/>
          <w:rtl/>
        </w:rPr>
        <w:t>اشعار در اختصاص رشوه به حکم</w:t>
      </w:r>
      <w:r w:rsidRPr="008122D4">
        <w:rPr>
          <w:rFonts w:hint="cs"/>
          <w:color w:val="000000" w:themeColor="text1"/>
          <w:sz w:val="28"/>
          <w:rtl/>
        </w:rPr>
        <w:t xml:space="preserve"> باطل دارد</w:t>
      </w:r>
      <w:r w:rsidR="00977F0D">
        <w:rPr>
          <w:rFonts w:hint="cs"/>
          <w:color w:val="000000" w:themeColor="text1"/>
          <w:sz w:val="28"/>
          <w:rtl/>
        </w:rPr>
        <w:t>،</w:t>
      </w:r>
      <w:r w:rsidRPr="008122D4">
        <w:rPr>
          <w:rFonts w:hint="cs"/>
          <w:color w:val="000000" w:themeColor="text1"/>
          <w:sz w:val="28"/>
          <w:rtl/>
        </w:rPr>
        <w:t xml:space="preserve"> منافات دارد با </w:t>
      </w:r>
      <w:r w:rsidR="00977F0D">
        <w:rPr>
          <w:rFonts w:hint="cs"/>
          <w:color w:val="000000" w:themeColor="text1"/>
          <w:sz w:val="28"/>
          <w:rtl/>
        </w:rPr>
        <w:t>آنچه ابتدا</w:t>
      </w:r>
      <w:r w:rsidRPr="008122D4">
        <w:rPr>
          <w:rFonts w:hint="cs"/>
          <w:color w:val="000000" w:themeColor="text1"/>
          <w:sz w:val="28"/>
          <w:rtl/>
        </w:rPr>
        <w:t xml:space="preserve"> فرمود </w:t>
      </w:r>
      <w:r w:rsidR="00977F0D">
        <w:rPr>
          <w:rFonts w:hint="cs"/>
          <w:color w:val="000000" w:themeColor="text1"/>
          <w:sz w:val="28"/>
          <w:rtl/>
        </w:rPr>
        <w:t>که مقتضای اطلاق اکثر فقها (</w:t>
      </w:r>
      <w:r w:rsidR="00977F0D" w:rsidRPr="00337CDF">
        <w:rPr>
          <w:rFonts w:ascii="Tahoma" w:hAnsi="Tahoma"/>
          <w:color w:val="000080"/>
          <w:sz w:val="28"/>
          <w:rtl/>
        </w:rPr>
        <w:t>مقتضى إطلاق الأكثر</w:t>
      </w:r>
      <w:r w:rsidR="00977F0D">
        <w:rPr>
          <w:rFonts w:hint="cs"/>
          <w:color w:val="000000" w:themeColor="text1"/>
          <w:sz w:val="28"/>
          <w:rtl/>
        </w:rPr>
        <w:t>)</w:t>
      </w:r>
      <w:r w:rsidR="00977F0D" w:rsidRPr="008122D4">
        <w:rPr>
          <w:rFonts w:hint="cs"/>
          <w:color w:val="000000" w:themeColor="text1"/>
          <w:sz w:val="28"/>
          <w:rtl/>
        </w:rPr>
        <w:t xml:space="preserve"> </w:t>
      </w:r>
      <w:r w:rsidR="00693731">
        <w:rPr>
          <w:rFonts w:hint="cs"/>
          <w:color w:val="000000" w:themeColor="text1"/>
          <w:sz w:val="28"/>
          <w:rtl/>
        </w:rPr>
        <w:t>عدم اختصاص</w:t>
      </w:r>
      <w:r w:rsidR="00977F0D">
        <w:rPr>
          <w:rFonts w:hint="cs"/>
          <w:color w:val="000000" w:themeColor="text1"/>
          <w:sz w:val="28"/>
          <w:rtl/>
        </w:rPr>
        <w:t xml:space="preserve"> است؛ زیرا</w:t>
      </w:r>
      <w:r w:rsidRPr="008122D4">
        <w:rPr>
          <w:rFonts w:hint="cs"/>
          <w:color w:val="000000" w:themeColor="text1"/>
          <w:sz w:val="28"/>
          <w:rtl/>
        </w:rPr>
        <w:t xml:space="preserve"> معنای </w:t>
      </w:r>
      <w:r w:rsidR="00693731">
        <w:rPr>
          <w:rFonts w:hint="cs"/>
          <w:color w:val="000000" w:themeColor="text1"/>
          <w:sz w:val="28"/>
          <w:rtl/>
        </w:rPr>
        <w:t>«</w:t>
      </w:r>
      <w:r w:rsidR="00977F0D">
        <w:rPr>
          <w:rFonts w:hint="cs"/>
          <w:color w:val="000000" w:themeColor="text1"/>
          <w:sz w:val="28"/>
          <w:rtl/>
        </w:rPr>
        <w:t>اکثر</w:t>
      </w:r>
      <w:r w:rsidR="00693731">
        <w:rPr>
          <w:rFonts w:hint="cs"/>
          <w:color w:val="000000" w:themeColor="text1"/>
          <w:sz w:val="28"/>
          <w:rtl/>
        </w:rPr>
        <w:t>»</w:t>
      </w:r>
      <w:r w:rsidRPr="008122D4">
        <w:rPr>
          <w:rFonts w:hint="cs"/>
          <w:color w:val="000000" w:themeColor="text1"/>
          <w:sz w:val="28"/>
          <w:rtl/>
        </w:rPr>
        <w:t xml:space="preserve"> این است که قول مقابل </w:t>
      </w:r>
      <w:r w:rsidR="00977F0D">
        <w:rPr>
          <w:rFonts w:hint="cs"/>
          <w:color w:val="000000" w:themeColor="text1"/>
          <w:sz w:val="28"/>
          <w:rtl/>
        </w:rPr>
        <w:t>(</w:t>
      </w:r>
      <w:r w:rsidRPr="008122D4">
        <w:rPr>
          <w:rFonts w:hint="cs"/>
          <w:color w:val="000000" w:themeColor="text1"/>
          <w:sz w:val="28"/>
          <w:rtl/>
        </w:rPr>
        <w:t>یعنی قائلین به اختصاص رشوه به حکم به باطل</w:t>
      </w:r>
      <w:r w:rsidR="00977F0D">
        <w:rPr>
          <w:rFonts w:hint="cs"/>
          <w:color w:val="000000" w:themeColor="text1"/>
          <w:sz w:val="28"/>
          <w:rtl/>
        </w:rPr>
        <w:t>)</w:t>
      </w:r>
      <w:r w:rsidRPr="008122D4">
        <w:rPr>
          <w:rFonts w:hint="cs"/>
          <w:color w:val="000000" w:themeColor="text1"/>
          <w:sz w:val="28"/>
          <w:rtl/>
        </w:rPr>
        <w:t xml:space="preserve"> کثیری از فقها هستند </w:t>
      </w:r>
      <w:r w:rsidR="00693731">
        <w:rPr>
          <w:rFonts w:hint="cs"/>
          <w:color w:val="000000" w:themeColor="text1"/>
          <w:sz w:val="28"/>
          <w:rtl/>
        </w:rPr>
        <w:t>در حالی که</w:t>
      </w:r>
      <w:r w:rsidRPr="008122D4">
        <w:rPr>
          <w:rFonts w:hint="cs"/>
          <w:color w:val="000000" w:themeColor="text1"/>
          <w:sz w:val="28"/>
          <w:rtl/>
        </w:rPr>
        <w:t xml:space="preserve"> اگر تعداد کمی از فقها بودند نباید می گفتند اکثر فقها</w:t>
      </w:r>
      <w:r w:rsidR="00977F0D">
        <w:rPr>
          <w:rFonts w:hint="cs"/>
          <w:color w:val="000000" w:themeColor="text1"/>
          <w:sz w:val="28"/>
          <w:rtl/>
        </w:rPr>
        <w:t>،</w:t>
      </w:r>
      <w:r w:rsidRPr="008122D4">
        <w:rPr>
          <w:rFonts w:hint="cs"/>
          <w:color w:val="000000" w:themeColor="text1"/>
          <w:sz w:val="28"/>
          <w:rtl/>
        </w:rPr>
        <w:t xml:space="preserve"> </w:t>
      </w:r>
      <w:r w:rsidR="00977F0D">
        <w:rPr>
          <w:rFonts w:hint="cs"/>
          <w:color w:val="000000" w:themeColor="text1"/>
          <w:sz w:val="28"/>
          <w:rtl/>
        </w:rPr>
        <w:t>پس</w:t>
      </w:r>
      <w:r w:rsidRPr="008122D4">
        <w:rPr>
          <w:rFonts w:hint="cs"/>
          <w:color w:val="000000" w:themeColor="text1"/>
          <w:sz w:val="28"/>
          <w:rtl/>
        </w:rPr>
        <w:t xml:space="preserve"> در مقابل ا</w:t>
      </w:r>
      <w:r w:rsidR="00977F0D">
        <w:rPr>
          <w:rFonts w:hint="cs"/>
          <w:color w:val="000000" w:themeColor="text1"/>
          <w:sz w:val="28"/>
          <w:rtl/>
        </w:rPr>
        <w:t xml:space="preserve">کثر، </w:t>
      </w:r>
      <w:r w:rsidR="00693731">
        <w:rPr>
          <w:rFonts w:hint="cs"/>
          <w:color w:val="000000" w:themeColor="text1"/>
          <w:sz w:val="28"/>
          <w:rtl/>
        </w:rPr>
        <w:t xml:space="preserve">بعض و </w:t>
      </w:r>
      <w:r w:rsidR="00977F0D">
        <w:rPr>
          <w:rFonts w:hint="cs"/>
          <w:color w:val="000000" w:themeColor="text1"/>
          <w:sz w:val="28"/>
          <w:rtl/>
        </w:rPr>
        <w:t>شاذ نیست بلکه کثیر است.</w:t>
      </w:r>
    </w:p>
    <w:p w:rsidR="00597F71" w:rsidRPr="008122D4" w:rsidRDefault="00003DB8" w:rsidP="00FC7023">
      <w:pPr>
        <w:jc w:val="both"/>
        <w:rPr>
          <w:color w:val="000000" w:themeColor="text1"/>
          <w:sz w:val="28"/>
          <w:rtl/>
        </w:rPr>
      </w:pPr>
      <w:r>
        <w:rPr>
          <w:rFonts w:hint="cs"/>
          <w:color w:val="000000" w:themeColor="text1"/>
          <w:sz w:val="28"/>
          <w:rtl/>
        </w:rPr>
        <w:t xml:space="preserve">اما </w:t>
      </w:r>
      <w:r w:rsidR="00597F71" w:rsidRPr="008122D4">
        <w:rPr>
          <w:rFonts w:hint="cs"/>
          <w:color w:val="000000" w:themeColor="text1"/>
          <w:sz w:val="28"/>
          <w:rtl/>
        </w:rPr>
        <w:t xml:space="preserve">مرحوم مامقانی از بعضی از فقها </w:t>
      </w:r>
      <w:r w:rsidR="00977F0D">
        <w:rPr>
          <w:rFonts w:hint="cs"/>
          <w:color w:val="000000" w:themeColor="text1"/>
          <w:sz w:val="28"/>
          <w:rtl/>
        </w:rPr>
        <w:t xml:space="preserve">چنین </w:t>
      </w:r>
      <w:r w:rsidR="00597F71" w:rsidRPr="008122D4">
        <w:rPr>
          <w:rFonts w:hint="cs"/>
          <w:color w:val="000000" w:themeColor="text1"/>
          <w:sz w:val="28"/>
          <w:rtl/>
        </w:rPr>
        <w:t>نقل می کند</w:t>
      </w:r>
      <w:r w:rsidR="00977F0D">
        <w:rPr>
          <w:rFonts w:hint="cs"/>
          <w:color w:val="000000" w:themeColor="text1"/>
          <w:sz w:val="28"/>
          <w:rtl/>
        </w:rPr>
        <w:t>:</w:t>
      </w:r>
      <w:r w:rsidR="00597F71" w:rsidRPr="008122D4">
        <w:rPr>
          <w:rFonts w:hint="cs"/>
          <w:color w:val="000000" w:themeColor="text1"/>
          <w:sz w:val="28"/>
          <w:rtl/>
        </w:rPr>
        <w:t xml:space="preserve"> «</w:t>
      </w:r>
      <w:r w:rsidR="00597F71" w:rsidRPr="00337CDF">
        <w:rPr>
          <w:rFonts w:ascii="Tahoma" w:hAnsi="Tahoma"/>
          <w:color w:val="000080"/>
          <w:sz w:val="28"/>
          <w:shd w:val="clear" w:color="auto" w:fill="FFFFFF"/>
          <w:rtl/>
        </w:rPr>
        <w:t>قال بعض المعاصرين أيده اللّه بعد ذكر كلام شرح القواعد و حكمه بأن العرف مساعد على ذلك كاللغة و استشهاده بما عن مختصر النهاية و مجمع البحرين من اختصاصها (مطلقا) أو غالبا ما لفظه الا ان الظاهر ان منها ما يبذله المحق ليحكم له بحقه بحيث لو لم يبذله لأبطل حقه و لحكم عليه بالباطل و اما ما يبذل على الحكم بالحق سواء كان له أو عليه فان كان بحيث لولاه لحكم بالباطل فالظاهر انه منها (أيضا) و لعله مراد نحو المتن المنسوب إلى الأصحاب المحكي على تحريمه إجماعهم بل و إجماع المسلمين و العرف مساعد على ذلك كله و ما عن اللغة كأنّه منزل على ذلك و الا فلا يخلو من نظر و ان كان بحيث لولاه لم يحكم أصلا فالظاهر انه ليس منها و انما هو الأجرة أو الجعل على القضاء الّذي قد سبق البحث فيه و من ذلك يظهر ان بينها و بينهما تباينا كليا لا عموما (مطلقا) و لا من وجه كما وقع في كثير من العبارات السّابقة و غيرها كما ان منه يظهر (أيضا) انّها ممّا يلزمها التأثير في نفس الحاكم و لعلّه لذا قيل بأنه إذا كان يحكم بالحق و لم يرتش جاز الدفع اليه و الا فلا و ما في الرياض و غيره من انه مدفوع بإطلاق النص و الفتوى قد يدفع بمنع شمول الإطلاق لذلك كما ان‌ إطلاق ما عن حاشية الإرشاد من ان الرشوة ما يبذله المتحاكمان و عن جامع المقاصد ان الجعل من المتحاكمين للحاكم رشوة و عن الحلّي ان أخذ الرشوة (مطلقا) حرام و كذا إعطاؤها إلا إذا كان على اجراء حكم صحيح فلا يحرم على المعطى و نحو ذلك من عباراتهم محل تأمل بل منع و كان ذلك اشتباه بينها و بين الأجرة أو الجعل انتهى و لا يخفى ما فيه لانه لا يلزم مما ذكره انتفاء الجعل و الأجرة على سائر الأفعال كالبناء و الخياطة حتى يتحقق التباين الكلى و الذي يعطيه كلامه حيث قيد الأجرة و الجعل بكونهما على على القضاء قيل قوله و من ذلك يظهر (انتهى)</w:t>
      </w:r>
      <w:r w:rsidR="00597F71" w:rsidRPr="008122D4">
        <w:rPr>
          <w:rFonts w:hint="cs"/>
          <w:color w:val="000000" w:themeColor="text1"/>
          <w:sz w:val="28"/>
          <w:rtl/>
        </w:rPr>
        <w:t>»</w:t>
      </w:r>
      <w:r w:rsidR="00FC7023">
        <w:rPr>
          <w:rStyle w:val="FootnoteReference"/>
          <w:color w:val="000000" w:themeColor="text1"/>
          <w:sz w:val="28"/>
          <w:rtl/>
        </w:rPr>
        <w:footnoteReference w:id="7"/>
      </w:r>
    </w:p>
    <w:p w:rsidR="00597F71" w:rsidRPr="008122D4" w:rsidRDefault="00597F71" w:rsidP="00536708">
      <w:pPr>
        <w:jc w:val="both"/>
        <w:rPr>
          <w:color w:val="000000" w:themeColor="text1"/>
          <w:sz w:val="28"/>
          <w:rtl/>
        </w:rPr>
      </w:pPr>
      <w:r w:rsidRPr="008122D4">
        <w:rPr>
          <w:rFonts w:hint="cs"/>
          <w:color w:val="000000" w:themeColor="text1"/>
          <w:sz w:val="28"/>
          <w:rtl/>
        </w:rPr>
        <w:t xml:space="preserve">کلام مرحوم کاشف الغطا این بود که اگر پرداخت مال در مقابل حکم به حق بود مطلقا رشوه </w:t>
      </w:r>
      <w:r w:rsidR="007716EE">
        <w:rPr>
          <w:rFonts w:hint="cs"/>
          <w:color w:val="000000" w:themeColor="text1"/>
          <w:sz w:val="28"/>
          <w:rtl/>
        </w:rPr>
        <w:t>نیست</w:t>
      </w:r>
      <w:r w:rsidRPr="008122D4">
        <w:rPr>
          <w:rFonts w:hint="cs"/>
          <w:color w:val="000000" w:themeColor="text1"/>
          <w:sz w:val="28"/>
          <w:rtl/>
        </w:rPr>
        <w:t xml:space="preserve"> ولی این قائل معاصر مرحوم مامقانی می گوید این نحوه اطلاق صحیح نیست و باید </w:t>
      </w:r>
      <w:r w:rsidR="007E66F0">
        <w:rPr>
          <w:rFonts w:hint="cs"/>
          <w:color w:val="000000" w:themeColor="text1"/>
          <w:sz w:val="28"/>
          <w:rtl/>
        </w:rPr>
        <w:t>ق</w:t>
      </w:r>
      <w:r w:rsidRPr="008122D4">
        <w:rPr>
          <w:rFonts w:hint="cs"/>
          <w:color w:val="000000" w:themeColor="text1"/>
          <w:sz w:val="28"/>
          <w:rtl/>
        </w:rPr>
        <w:t xml:space="preserve">ائل به تفصیل شد. اگر </w:t>
      </w:r>
      <w:r w:rsidR="007E66F0" w:rsidRPr="008122D4">
        <w:rPr>
          <w:rFonts w:hint="cs"/>
          <w:color w:val="000000" w:themeColor="text1"/>
          <w:sz w:val="28"/>
          <w:rtl/>
        </w:rPr>
        <w:t>قاضی روحیه ای دارد که اگر به او مال پرداخت نشود حکم به باطل می کند</w:t>
      </w:r>
      <w:r w:rsidR="007E66F0">
        <w:rPr>
          <w:rFonts w:hint="cs"/>
          <w:color w:val="000000" w:themeColor="text1"/>
          <w:sz w:val="28"/>
          <w:rtl/>
        </w:rPr>
        <w:t>،</w:t>
      </w:r>
      <w:r w:rsidR="007E66F0" w:rsidRPr="008122D4">
        <w:rPr>
          <w:rFonts w:hint="cs"/>
          <w:color w:val="000000" w:themeColor="text1"/>
          <w:sz w:val="28"/>
          <w:rtl/>
        </w:rPr>
        <w:t xml:space="preserve"> </w:t>
      </w:r>
      <w:r w:rsidRPr="008122D4">
        <w:rPr>
          <w:rFonts w:hint="cs"/>
          <w:color w:val="000000" w:themeColor="text1"/>
          <w:sz w:val="28"/>
          <w:rtl/>
        </w:rPr>
        <w:t xml:space="preserve">در این صورت بذل مال به او هر چند </w:t>
      </w:r>
      <w:r w:rsidR="007E66F0">
        <w:rPr>
          <w:rFonts w:hint="cs"/>
          <w:color w:val="000000" w:themeColor="text1"/>
          <w:sz w:val="28"/>
          <w:rtl/>
        </w:rPr>
        <w:t xml:space="preserve">برای این است که حکم به حق کند، </w:t>
      </w:r>
      <w:r w:rsidRPr="008122D4">
        <w:rPr>
          <w:rFonts w:hint="cs"/>
          <w:color w:val="000000" w:themeColor="text1"/>
          <w:sz w:val="28"/>
          <w:rtl/>
        </w:rPr>
        <w:t xml:space="preserve">رشوه است. اما </w:t>
      </w:r>
      <w:r w:rsidR="007E66F0">
        <w:rPr>
          <w:rFonts w:hint="cs"/>
          <w:color w:val="000000" w:themeColor="text1"/>
          <w:sz w:val="28"/>
          <w:rtl/>
        </w:rPr>
        <w:t xml:space="preserve">در فرضی که </w:t>
      </w:r>
      <w:r w:rsidRPr="008122D4">
        <w:rPr>
          <w:rFonts w:hint="cs"/>
          <w:color w:val="000000" w:themeColor="text1"/>
          <w:sz w:val="28"/>
          <w:rtl/>
        </w:rPr>
        <w:t>اگر به قاضی بذل مال نشود از حکم کردن منصرف می شود در حالی که قادر به حکم به حق است</w:t>
      </w:r>
      <w:r w:rsidR="007E66F0">
        <w:rPr>
          <w:rFonts w:hint="cs"/>
          <w:color w:val="000000" w:themeColor="text1"/>
          <w:sz w:val="28"/>
          <w:rtl/>
        </w:rPr>
        <w:t>،</w:t>
      </w:r>
      <w:r w:rsidRPr="008122D4">
        <w:rPr>
          <w:rFonts w:hint="cs"/>
          <w:color w:val="000000" w:themeColor="text1"/>
          <w:sz w:val="28"/>
          <w:rtl/>
        </w:rPr>
        <w:t xml:space="preserve"> در این صورت </w:t>
      </w:r>
      <w:r w:rsidR="007E66F0">
        <w:rPr>
          <w:rFonts w:hint="cs"/>
          <w:color w:val="000000" w:themeColor="text1"/>
          <w:sz w:val="28"/>
          <w:rtl/>
        </w:rPr>
        <w:t xml:space="preserve">نیز </w:t>
      </w:r>
      <w:r w:rsidRPr="008122D4">
        <w:rPr>
          <w:rFonts w:hint="cs"/>
          <w:color w:val="000000" w:themeColor="text1"/>
          <w:sz w:val="28"/>
          <w:rtl/>
        </w:rPr>
        <w:t>پول داده می شود تا حکم به حق کند و از حکم کردن منصرف نشود</w:t>
      </w:r>
      <w:r w:rsidR="007E66F0">
        <w:rPr>
          <w:rFonts w:hint="cs"/>
          <w:color w:val="000000" w:themeColor="text1"/>
          <w:sz w:val="28"/>
          <w:rtl/>
        </w:rPr>
        <w:t>،</w:t>
      </w:r>
      <w:r w:rsidRPr="008122D4">
        <w:rPr>
          <w:rFonts w:hint="cs"/>
          <w:color w:val="000000" w:themeColor="text1"/>
          <w:sz w:val="28"/>
          <w:rtl/>
        </w:rPr>
        <w:t xml:space="preserve"> </w:t>
      </w:r>
      <w:r w:rsidR="007E66F0">
        <w:rPr>
          <w:rFonts w:hint="cs"/>
          <w:color w:val="000000" w:themeColor="text1"/>
          <w:sz w:val="28"/>
          <w:rtl/>
        </w:rPr>
        <w:t xml:space="preserve">اما </w:t>
      </w:r>
      <w:r w:rsidRPr="008122D4">
        <w:rPr>
          <w:rFonts w:hint="cs"/>
          <w:color w:val="000000" w:themeColor="text1"/>
          <w:sz w:val="28"/>
          <w:rtl/>
        </w:rPr>
        <w:t>این رشوه نی</w:t>
      </w:r>
      <w:r w:rsidR="00536708">
        <w:rPr>
          <w:rFonts w:hint="cs"/>
          <w:color w:val="000000" w:themeColor="text1"/>
          <w:sz w:val="28"/>
          <w:rtl/>
        </w:rPr>
        <w:t>ست، زیرا حکم کردن واحب نیست اما در صورت قبل در فرض حکم کردن، حکم به حق کردن بر او واجب است.</w:t>
      </w:r>
    </w:p>
    <w:bookmarkEnd w:id="3"/>
    <w:p w:rsidR="001A1EA5" w:rsidRPr="006162A2" w:rsidRDefault="001A1EA5" w:rsidP="006162A2">
      <w:pPr>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31CF" w:rsidRDefault="00B931CF" w:rsidP="008B750B">
      <w:pPr>
        <w:spacing w:line="240" w:lineRule="auto"/>
      </w:pPr>
      <w:r>
        <w:separator/>
      </w:r>
    </w:p>
  </w:endnote>
  <w:endnote w:type="continuationSeparator" w:id="0">
    <w:p w:rsidR="00B931CF" w:rsidRDefault="00B931CF"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IE Nassim">
    <w:panose1 w:val="00000000000000000000"/>
    <w:charset w:val="00"/>
    <w:family w:val="roman"/>
    <w:notTrueType/>
    <w:pitch w:val="default"/>
  </w:font>
  <w:font w:name="ALAEM">
    <w:altName w:val="Times New Roman"/>
    <w:charset w:val="B2"/>
    <w:family w:val="auto"/>
    <w:pitch w:val="variable"/>
    <w:sig w:usb0="00000000" w:usb1="90000000" w:usb2="00000008" w:usb3="00000000" w:csb0="8000004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06"/>
      <w:gridCol w:w="2203"/>
      <w:gridCol w:w="4695"/>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646530" w:rsidRPr="00646530">
            <w:rPr>
              <w:noProof/>
              <w:rtl/>
              <w:lang w:val="fa-IR"/>
            </w:rPr>
            <w:t>3</w:t>
          </w:r>
          <w:r>
            <w:rPr>
              <w:noProof/>
            </w:rPr>
            <w:fldChar w:fldCharType="end"/>
          </w:r>
        </w:p>
      </w:tc>
      <w:tc>
        <w:tcPr>
          <w:tcW w:w="4786" w:type="dxa"/>
          <w:tcBorders>
            <w:top w:val="nil"/>
            <w:left w:val="nil"/>
            <w:bottom w:val="nil"/>
            <w:right w:val="nil"/>
          </w:tcBorders>
          <w:vAlign w:val="center"/>
        </w:tcPr>
        <w:p w:rsidR="006D44C1" w:rsidRPr="006D44C1" w:rsidRDefault="00D3096F" w:rsidP="001B6799">
          <w:pPr>
            <w:pStyle w:val="Footer"/>
            <w:bidi w:val="0"/>
            <w:rPr>
              <w:color w:val="808080" w:themeColor="background1" w:themeShade="80"/>
              <w:rtl/>
            </w:rPr>
          </w:pPr>
          <w:bookmarkStart w:id="12" w:name="BokAdres"/>
          <w:bookmarkEnd w:id="12"/>
          <w:r>
            <w:rPr>
              <w:color w:val="808080" w:themeColor="background1" w:themeShade="80"/>
            </w:rPr>
            <w:t>F1mq1_13980821-026_mk4_mfeb.ir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31CF" w:rsidRDefault="00B931CF" w:rsidP="008B750B">
      <w:pPr>
        <w:spacing w:line="240" w:lineRule="auto"/>
      </w:pPr>
      <w:r>
        <w:separator/>
      </w:r>
    </w:p>
  </w:footnote>
  <w:footnote w:type="continuationSeparator" w:id="0">
    <w:p w:rsidR="00B931CF" w:rsidRDefault="00B931CF" w:rsidP="008B750B">
      <w:pPr>
        <w:spacing w:line="240" w:lineRule="auto"/>
      </w:pPr>
      <w:r>
        <w:continuationSeparator/>
      </w:r>
    </w:p>
  </w:footnote>
  <w:footnote w:id="1">
    <w:p w:rsidR="00597F71" w:rsidRPr="00597F71" w:rsidRDefault="00597F71" w:rsidP="00597F71">
      <w:pPr>
        <w:pStyle w:val="FootnoteText"/>
        <w:rPr>
          <w:rtl/>
        </w:rPr>
      </w:pPr>
      <w:r w:rsidRPr="00693731">
        <w:rPr>
          <w:rStyle w:val="FootnoteReference"/>
        </w:rPr>
        <w:footnoteRef/>
      </w:r>
      <w:r w:rsidRPr="00597F71">
        <w:rPr>
          <w:rtl/>
        </w:rPr>
        <w:t xml:space="preserve"> </w:t>
      </w:r>
      <w:hyperlink r:id="rId1" w:history="1">
        <w:r w:rsidRPr="00597F71">
          <w:rPr>
            <w:rStyle w:val="Hyperlink"/>
            <w:rFonts w:hint="cs"/>
            <w:rtl/>
          </w:rPr>
          <w:t>جواهر</w:t>
        </w:r>
        <w:r w:rsidRPr="00597F71">
          <w:rPr>
            <w:rStyle w:val="Hyperlink"/>
            <w:rtl/>
          </w:rPr>
          <w:t xml:space="preserve"> </w:t>
        </w:r>
        <w:r w:rsidRPr="00597F71">
          <w:rPr>
            <w:rStyle w:val="Hyperlink"/>
            <w:rFonts w:hint="cs"/>
            <w:rtl/>
          </w:rPr>
          <w:t>الکلام،</w:t>
        </w:r>
        <w:r w:rsidRPr="00597F71">
          <w:rPr>
            <w:rStyle w:val="Hyperlink"/>
            <w:rtl/>
          </w:rPr>
          <w:t xml:space="preserve"> </w:t>
        </w:r>
        <w:r w:rsidRPr="00597F71">
          <w:rPr>
            <w:rStyle w:val="Hyperlink"/>
            <w:rFonts w:hint="cs"/>
            <w:rtl/>
          </w:rPr>
          <w:t>محمد</w:t>
        </w:r>
        <w:r w:rsidRPr="00597F71">
          <w:rPr>
            <w:rStyle w:val="Hyperlink"/>
            <w:rtl/>
          </w:rPr>
          <w:t xml:space="preserve"> </w:t>
        </w:r>
        <w:r w:rsidRPr="00597F71">
          <w:rPr>
            <w:rStyle w:val="Hyperlink"/>
            <w:rFonts w:hint="cs"/>
            <w:rtl/>
          </w:rPr>
          <w:t>حسن</w:t>
        </w:r>
        <w:r w:rsidRPr="00597F71">
          <w:rPr>
            <w:rStyle w:val="Hyperlink"/>
            <w:rtl/>
          </w:rPr>
          <w:t xml:space="preserve"> </w:t>
        </w:r>
        <w:r w:rsidRPr="00597F71">
          <w:rPr>
            <w:rStyle w:val="Hyperlink"/>
            <w:rFonts w:hint="cs"/>
            <w:rtl/>
          </w:rPr>
          <w:t>نجفی،</w:t>
        </w:r>
        <w:r w:rsidRPr="00597F71">
          <w:rPr>
            <w:rStyle w:val="Hyperlink"/>
            <w:rtl/>
          </w:rPr>
          <w:t xml:space="preserve"> </w:t>
        </w:r>
        <w:r w:rsidRPr="00597F71">
          <w:rPr>
            <w:rStyle w:val="Hyperlink"/>
            <w:rFonts w:hint="cs"/>
            <w:rtl/>
          </w:rPr>
          <w:t>ج</w:t>
        </w:r>
        <w:r w:rsidRPr="00597F71">
          <w:rPr>
            <w:rStyle w:val="Hyperlink"/>
            <w:rtl/>
          </w:rPr>
          <w:t>22</w:t>
        </w:r>
        <w:r w:rsidRPr="00597F71">
          <w:rPr>
            <w:rStyle w:val="Hyperlink"/>
            <w:rFonts w:hint="cs"/>
            <w:rtl/>
          </w:rPr>
          <w:t>،</w:t>
        </w:r>
        <w:r w:rsidRPr="00597F71">
          <w:rPr>
            <w:rStyle w:val="Hyperlink"/>
            <w:rtl/>
          </w:rPr>
          <w:t xml:space="preserve"> </w:t>
        </w:r>
        <w:r w:rsidRPr="00597F71">
          <w:rPr>
            <w:rStyle w:val="Hyperlink"/>
            <w:rFonts w:hint="cs"/>
            <w:rtl/>
          </w:rPr>
          <w:t>ص</w:t>
        </w:r>
        <w:r w:rsidRPr="00597F71">
          <w:rPr>
            <w:rStyle w:val="Hyperlink"/>
            <w:rtl/>
          </w:rPr>
          <w:t>146.</w:t>
        </w:r>
      </w:hyperlink>
    </w:p>
  </w:footnote>
  <w:footnote w:id="2">
    <w:p w:rsidR="00E748EA" w:rsidRPr="00E748EA" w:rsidRDefault="00E748EA" w:rsidP="00E748EA">
      <w:pPr>
        <w:pStyle w:val="FootnoteText"/>
      </w:pPr>
      <w:r w:rsidRPr="00693731">
        <w:rPr>
          <w:rStyle w:val="FootnoteReference"/>
        </w:rPr>
        <w:footnoteRef/>
      </w:r>
      <w:r w:rsidRPr="00E748EA">
        <w:rPr>
          <w:rtl/>
        </w:rPr>
        <w:t xml:space="preserve"> </w:t>
      </w:r>
      <w:hyperlink r:id="rId2" w:history="1">
        <w:r w:rsidRPr="00E748EA">
          <w:rPr>
            <w:rStyle w:val="Hyperlink"/>
            <w:rFonts w:hint="cs"/>
            <w:rtl/>
          </w:rPr>
          <w:t>مستند</w:t>
        </w:r>
        <w:r w:rsidRPr="00E748EA">
          <w:rPr>
            <w:rStyle w:val="Hyperlink"/>
            <w:rtl/>
          </w:rPr>
          <w:t xml:space="preserve"> </w:t>
        </w:r>
        <w:r w:rsidRPr="00E748EA">
          <w:rPr>
            <w:rStyle w:val="Hyperlink"/>
            <w:rFonts w:hint="cs"/>
            <w:rtl/>
          </w:rPr>
          <w:t>الشیعة،</w:t>
        </w:r>
        <w:r w:rsidRPr="00E748EA">
          <w:rPr>
            <w:rStyle w:val="Hyperlink"/>
            <w:rtl/>
          </w:rPr>
          <w:t xml:space="preserve"> </w:t>
        </w:r>
        <w:r w:rsidRPr="00E748EA">
          <w:rPr>
            <w:rStyle w:val="Hyperlink"/>
            <w:rFonts w:hint="cs"/>
            <w:rtl/>
          </w:rPr>
          <w:t>احمد</w:t>
        </w:r>
        <w:r w:rsidRPr="00E748EA">
          <w:rPr>
            <w:rStyle w:val="Hyperlink"/>
            <w:rtl/>
          </w:rPr>
          <w:t xml:space="preserve"> </w:t>
        </w:r>
        <w:r w:rsidRPr="00E748EA">
          <w:rPr>
            <w:rStyle w:val="Hyperlink"/>
            <w:rFonts w:hint="cs"/>
            <w:rtl/>
          </w:rPr>
          <w:t>بن</w:t>
        </w:r>
        <w:r w:rsidRPr="00E748EA">
          <w:rPr>
            <w:rStyle w:val="Hyperlink"/>
            <w:rtl/>
          </w:rPr>
          <w:t xml:space="preserve"> </w:t>
        </w:r>
        <w:r w:rsidRPr="00E748EA">
          <w:rPr>
            <w:rStyle w:val="Hyperlink"/>
            <w:rFonts w:hint="cs"/>
            <w:rtl/>
          </w:rPr>
          <w:t>محمد</w:t>
        </w:r>
        <w:r w:rsidRPr="00E748EA">
          <w:rPr>
            <w:rStyle w:val="Hyperlink"/>
            <w:rtl/>
          </w:rPr>
          <w:t xml:space="preserve"> </w:t>
        </w:r>
        <w:r w:rsidRPr="00E748EA">
          <w:rPr>
            <w:rStyle w:val="Hyperlink"/>
            <w:rFonts w:hint="cs"/>
            <w:rtl/>
          </w:rPr>
          <w:t>مهدی</w:t>
        </w:r>
        <w:r w:rsidRPr="00E748EA">
          <w:rPr>
            <w:rStyle w:val="Hyperlink"/>
            <w:rtl/>
          </w:rPr>
          <w:t xml:space="preserve"> </w:t>
        </w:r>
        <w:r w:rsidRPr="00E748EA">
          <w:rPr>
            <w:rStyle w:val="Hyperlink"/>
            <w:rFonts w:hint="cs"/>
            <w:rtl/>
          </w:rPr>
          <w:t>النراقی،</w:t>
        </w:r>
        <w:r w:rsidRPr="00E748EA">
          <w:rPr>
            <w:rStyle w:val="Hyperlink"/>
            <w:rtl/>
          </w:rPr>
          <w:t xml:space="preserve"> </w:t>
        </w:r>
        <w:r w:rsidRPr="00E748EA">
          <w:rPr>
            <w:rStyle w:val="Hyperlink"/>
            <w:rFonts w:hint="cs"/>
            <w:rtl/>
          </w:rPr>
          <w:t>ج</w:t>
        </w:r>
        <w:r w:rsidRPr="00E748EA">
          <w:rPr>
            <w:rStyle w:val="Hyperlink"/>
            <w:rtl/>
          </w:rPr>
          <w:t>17</w:t>
        </w:r>
        <w:r w:rsidRPr="00E748EA">
          <w:rPr>
            <w:rStyle w:val="Hyperlink"/>
            <w:rFonts w:hint="cs"/>
            <w:rtl/>
          </w:rPr>
          <w:t>،</w:t>
        </w:r>
        <w:r w:rsidRPr="00E748EA">
          <w:rPr>
            <w:rStyle w:val="Hyperlink"/>
            <w:rtl/>
          </w:rPr>
          <w:t xml:space="preserve"> </w:t>
        </w:r>
        <w:r w:rsidRPr="00E748EA">
          <w:rPr>
            <w:rStyle w:val="Hyperlink"/>
            <w:rFonts w:hint="cs"/>
            <w:rtl/>
          </w:rPr>
          <w:t>ص</w:t>
        </w:r>
        <w:r w:rsidRPr="00E748EA">
          <w:rPr>
            <w:rStyle w:val="Hyperlink"/>
            <w:rtl/>
          </w:rPr>
          <w:t>71.</w:t>
        </w:r>
      </w:hyperlink>
    </w:p>
  </w:footnote>
  <w:footnote w:id="3">
    <w:p w:rsidR="00124D45" w:rsidRPr="00124D45" w:rsidRDefault="00124D45" w:rsidP="00124D45">
      <w:pPr>
        <w:pStyle w:val="FootnoteText"/>
      </w:pPr>
      <w:r w:rsidRPr="00693731">
        <w:rPr>
          <w:rStyle w:val="FootnoteReference"/>
        </w:rPr>
        <w:footnoteRef/>
      </w:r>
      <w:r w:rsidRPr="00124D45">
        <w:rPr>
          <w:rtl/>
        </w:rPr>
        <w:t xml:space="preserve"> </w:t>
      </w:r>
      <w:hyperlink r:id="rId3" w:history="1">
        <w:r w:rsidRPr="00124D45">
          <w:rPr>
            <w:rStyle w:val="Hyperlink"/>
            <w:rFonts w:hint="cs"/>
            <w:rtl/>
          </w:rPr>
          <w:t>القضاء</w:t>
        </w:r>
        <w:r w:rsidRPr="00124D45">
          <w:rPr>
            <w:rStyle w:val="Hyperlink"/>
            <w:rtl/>
          </w:rPr>
          <w:t xml:space="preserve"> </w:t>
        </w:r>
        <w:r w:rsidRPr="00124D45">
          <w:rPr>
            <w:rStyle w:val="Hyperlink"/>
            <w:rFonts w:hint="cs"/>
            <w:rtl/>
          </w:rPr>
          <w:t>و</w:t>
        </w:r>
        <w:r w:rsidRPr="00124D45">
          <w:rPr>
            <w:rStyle w:val="Hyperlink"/>
            <w:rtl/>
          </w:rPr>
          <w:t xml:space="preserve"> </w:t>
        </w:r>
        <w:r w:rsidRPr="00124D45">
          <w:rPr>
            <w:rStyle w:val="Hyperlink"/>
            <w:rFonts w:hint="cs"/>
            <w:rtl/>
          </w:rPr>
          <w:t>الشهادات،</w:t>
        </w:r>
        <w:r w:rsidRPr="00124D45">
          <w:rPr>
            <w:rStyle w:val="Hyperlink"/>
            <w:rtl/>
          </w:rPr>
          <w:t xml:space="preserve"> </w:t>
        </w:r>
        <w:r w:rsidRPr="00124D45">
          <w:rPr>
            <w:rStyle w:val="Hyperlink"/>
            <w:rFonts w:hint="cs"/>
            <w:rtl/>
          </w:rPr>
          <w:t>الخوئی،</w:t>
        </w:r>
        <w:r w:rsidRPr="00124D45">
          <w:rPr>
            <w:rStyle w:val="Hyperlink"/>
            <w:rtl/>
          </w:rPr>
          <w:t xml:space="preserve"> </w:t>
        </w:r>
        <w:r w:rsidRPr="00124D45">
          <w:rPr>
            <w:rStyle w:val="Hyperlink"/>
            <w:rFonts w:hint="cs"/>
            <w:rtl/>
          </w:rPr>
          <w:t>السید</w:t>
        </w:r>
        <w:r w:rsidRPr="00124D45">
          <w:rPr>
            <w:rStyle w:val="Hyperlink"/>
            <w:rtl/>
          </w:rPr>
          <w:t xml:space="preserve"> </w:t>
        </w:r>
        <w:r w:rsidRPr="00124D45">
          <w:rPr>
            <w:rStyle w:val="Hyperlink"/>
            <w:rFonts w:hint="cs"/>
            <w:rtl/>
          </w:rPr>
          <w:t>ابوالقاسم،</w:t>
        </w:r>
        <w:r w:rsidRPr="00124D45">
          <w:rPr>
            <w:rStyle w:val="Hyperlink"/>
            <w:rtl/>
          </w:rPr>
          <w:t xml:space="preserve"> </w:t>
        </w:r>
        <w:r w:rsidRPr="00124D45">
          <w:rPr>
            <w:rStyle w:val="Hyperlink"/>
            <w:rFonts w:hint="cs"/>
            <w:rtl/>
          </w:rPr>
          <w:t>ج</w:t>
        </w:r>
        <w:r w:rsidRPr="00124D45">
          <w:rPr>
            <w:rStyle w:val="Hyperlink"/>
            <w:rtl/>
          </w:rPr>
          <w:t>1</w:t>
        </w:r>
        <w:r w:rsidRPr="00124D45">
          <w:rPr>
            <w:rStyle w:val="Hyperlink"/>
            <w:rFonts w:hint="cs"/>
            <w:rtl/>
          </w:rPr>
          <w:t>،</w:t>
        </w:r>
        <w:r w:rsidRPr="00124D45">
          <w:rPr>
            <w:rStyle w:val="Hyperlink"/>
            <w:rtl/>
          </w:rPr>
          <w:t xml:space="preserve"> </w:t>
        </w:r>
        <w:r w:rsidRPr="00124D45">
          <w:rPr>
            <w:rStyle w:val="Hyperlink"/>
            <w:rFonts w:hint="cs"/>
            <w:rtl/>
          </w:rPr>
          <w:t>ص</w:t>
        </w:r>
        <w:r w:rsidRPr="00124D45">
          <w:rPr>
            <w:rStyle w:val="Hyperlink"/>
            <w:rtl/>
          </w:rPr>
          <w:t>20.</w:t>
        </w:r>
      </w:hyperlink>
    </w:p>
  </w:footnote>
  <w:footnote w:id="4">
    <w:p w:rsidR="00124D45" w:rsidRPr="00124D45" w:rsidRDefault="00124D45" w:rsidP="00124D45">
      <w:pPr>
        <w:pStyle w:val="FootnoteText"/>
      </w:pPr>
      <w:r w:rsidRPr="00693731">
        <w:rPr>
          <w:rStyle w:val="FootnoteReference"/>
        </w:rPr>
        <w:footnoteRef/>
      </w:r>
      <w:r w:rsidRPr="00124D45">
        <w:rPr>
          <w:rtl/>
        </w:rPr>
        <w:t xml:space="preserve"> </w:t>
      </w:r>
      <w:hyperlink r:id="rId4" w:history="1">
        <w:r w:rsidRPr="00124D45">
          <w:rPr>
            <w:rStyle w:val="Hyperlink"/>
            <w:rFonts w:hint="cs"/>
            <w:rtl/>
          </w:rPr>
          <w:t>القضاء</w:t>
        </w:r>
        <w:r w:rsidRPr="00124D45">
          <w:rPr>
            <w:rStyle w:val="Hyperlink"/>
            <w:rtl/>
          </w:rPr>
          <w:t xml:space="preserve"> </w:t>
        </w:r>
        <w:r w:rsidRPr="00124D45">
          <w:rPr>
            <w:rStyle w:val="Hyperlink"/>
            <w:rFonts w:hint="cs"/>
            <w:rtl/>
          </w:rPr>
          <w:t>و</w:t>
        </w:r>
        <w:r w:rsidRPr="00124D45">
          <w:rPr>
            <w:rStyle w:val="Hyperlink"/>
            <w:rtl/>
          </w:rPr>
          <w:t xml:space="preserve"> </w:t>
        </w:r>
        <w:r w:rsidRPr="00124D45">
          <w:rPr>
            <w:rStyle w:val="Hyperlink"/>
            <w:rFonts w:hint="cs"/>
            <w:rtl/>
          </w:rPr>
          <w:t>الشهادات،</w:t>
        </w:r>
        <w:r w:rsidRPr="00124D45">
          <w:rPr>
            <w:rStyle w:val="Hyperlink"/>
            <w:rtl/>
          </w:rPr>
          <w:t xml:space="preserve"> </w:t>
        </w:r>
        <w:r w:rsidRPr="00124D45">
          <w:rPr>
            <w:rStyle w:val="Hyperlink"/>
            <w:rFonts w:hint="cs"/>
            <w:rtl/>
          </w:rPr>
          <w:t>الخوئی،</w:t>
        </w:r>
        <w:r w:rsidRPr="00124D45">
          <w:rPr>
            <w:rStyle w:val="Hyperlink"/>
            <w:rtl/>
          </w:rPr>
          <w:t xml:space="preserve"> </w:t>
        </w:r>
        <w:r w:rsidRPr="00124D45">
          <w:rPr>
            <w:rStyle w:val="Hyperlink"/>
            <w:rFonts w:hint="cs"/>
            <w:rtl/>
          </w:rPr>
          <w:t>السید</w:t>
        </w:r>
        <w:r w:rsidRPr="00124D45">
          <w:rPr>
            <w:rStyle w:val="Hyperlink"/>
            <w:rtl/>
          </w:rPr>
          <w:t xml:space="preserve"> </w:t>
        </w:r>
        <w:r w:rsidRPr="00124D45">
          <w:rPr>
            <w:rStyle w:val="Hyperlink"/>
            <w:rFonts w:hint="cs"/>
            <w:rtl/>
          </w:rPr>
          <w:t>ابوالقاسم،</w:t>
        </w:r>
        <w:r w:rsidRPr="00124D45">
          <w:rPr>
            <w:rStyle w:val="Hyperlink"/>
            <w:rtl/>
          </w:rPr>
          <w:t xml:space="preserve"> </w:t>
        </w:r>
        <w:r w:rsidRPr="00124D45">
          <w:rPr>
            <w:rStyle w:val="Hyperlink"/>
            <w:rFonts w:hint="cs"/>
            <w:rtl/>
          </w:rPr>
          <w:t>ج</w:t>
        </w:r>
        <w:r w:rsidRPr="00124D45">
          <w:rPr>
            <w:rStyle w:val="Hyperlink"/>
            <w:rtl/>
          </w:rPr>
          <w:t>1</w:t>
        </w:r>
        <w:r w:rsidRPr="00124D45">
          <w:rPr>
            <w:rStyle w:val="Hyperlink"/>
            <w:rFonts w:hint="cs"/>
            <w:rtl/>
          </w:rPr>
          <w:t>،</w:t>
        </w:r>
        <w:r w:rsidRPr="00124D45">
          <w:rPr>
            <w:rStyle w:val="Hyperlink"/>
            <w:rtl/>
          </w:rPr>
          <w:t xml:space="preserve"> </w:t>
        </w:r>
        <w:r w:rsidRPr="00124D45">
          <w:rPr>
            <w:rStyle w:val="Hyperlink"/>
            <w:rFonts w:hint="cs"/>
            <w:rtl/>
          </w:rPr>
          <w:t>ص</w:t>
        </w:r>
        <w:r w:rsidRPr="00124D45">
          <w:rPr>
            <w:rStyle w:val="Hyperlink"/>
            <w:rtl/>
          </w:rPr>
          <w:t>16.</w:t>
        </w:r>
      </w:hyperlink>
    </w:p>
  </w:footnote>
  <w:footnote w:id="5">
    <w:p w:rsidR="00073992" w:rsidRPr="00073992" w:rsidRDefault="00073992" w:rsidP="00073992">
      <w:pPr>
        <w:pStyle w:val="FootnoteText"/>
      </w:pPr>
      <w:r w:rsidRPr="00693731">
        <w:rPr>
          <w:rStyle w:val="FootnoteReference"/>
        </w:rPr>
        <w:footnoteRef/>
      </w:r>
      <w:r w:rsidRPr="00073992">
        <w:rPr>
          <w:rtl/>
        </w:rPr>
        <w:t xml:space="preserve"> </w:t>
      </w:r>
      <w:hyperlink r:id="rId5" w:history="1">
        <w:r w:rsidRPr="00073992">
          <w:rPr>
            <w:rStyle w:val="Hyperlink"/>
            <w:rFonts w:hint="cs"/>
            <w:rtl/>
          </w:rPr>
          <w:t>شرح</w:t>
        </w:r>
        <w:r w:rsidRPr="00073992">
          <w:rPr>
            <w:rStyle w:val="Hyperlink"/>
            <w:rtl/>
          </w:rPr>
          <w:t xml:space="preserve"> </w:t>
        </w:r>
        <w:r w:rsidRPr="00073992">
          <w:rPr>
            <w:rStyle w:val="Hyperlink"/>
            <w:rFonts w:hint="cs"/>
            <w:rtl/>
          </w:rPr>
          <w:t>الشیخ</w:t>
        </w:r>
        <w:r w:rsidRPr="00073992">
          <w:rPr>
            <w:rStyle w:val="Hyperlink"/>
            <w:rtl/>
          </w:rPr>
          <w:t xml:space="preserve"> </w:t>
        </w:r>
        <w:r w:rsidRPr="00073992">
          <w:rPr>
            <w:rStyle w:val="Hyperlink"/>
            <w:rFonts w:hint="cs"/>
            <w:rtl/>
          </w:rPr>
          <w:t>جعفر</w:t>
        </w:r>
        <w:r w:rsidRPr="00073992">
          <w:rPr>
            <w:rStyle w:val="Hyperlink"/>
            <w:rtl/>
          </w:rPr>
          <w:t xml:space="preserve"> </w:t>
        </w:r>
        <w:r w:rsidRPr="00073992">
          <w:rPr>
            <w:rStyle w:val="Hyperlink"/>
            <w:rFonts w:hint="cs"/>
            <w:rtl/>
          </w:rPr>
          <w:t>علی</w:t>
        </w:r>
        <w:r w:rsidRPr="00073992">
          <w:rPr>
            <w:rStyle w:val="Hyperlink"/>
            <w:rtl/>
          </w:rPr>
          <w:t xml:space="preserve"> </w:t>
        </w:r>
        <w:r w:rsidRPr="00073992">
          <w:rPr>
            <w:rStyle w:val="Hyperlink"/>
            <w:rFonts w:hint="cs"/>
            <w:rtl/>
          </w:rPr>
          <w:t>قواعد</w:t>
        </w:r>
        <w:r w:rsidRPr="00073992">
          <w:rPr>
            <w:rStyle w:val="Hyperlink"/>
            <w:rtl/>
          </w:rPr>
          <w:t xml:space="preserve"> </w:t>
        </w:r>
        <w:r w:rsidRPr="00073992">
          <w:rPr>
            <w:rStyle w:val="Hyperlink"/>
            <w:rFonts w:hint="cs"/>
            <w:rtl/>
          </w:rPr>
          <w:t>العلامه</w:t>
        </w:r>
        <w:r w:rsidRPr="00073992">
          <w:rPr>
            <w:rStyle w:val="Hyperlink"/>
            <w:rtl/>
          </w:rPr>
          <w:t xml:space="preserve"> </w:t>
        </w:r>
        <w:r w:rsidRPr="00073992">
          <w:rPr>
            <w:rStyle w:val="Hyperlink"/>
            <w:rFonts w:hint="cs"/>
            <w:rtl/>
          </w:rPr>
          <w:t>ابن</w:t>
        </w:r>
        <w:r w:rsidRPr="00073992">
          <w:rPr>
            <w:rStyle w:val="Hyperlink"/>
            <w:rtl/>
          </w:rPr>
          <w:t xml:space="preserve"> </w:t>
        </w:r>
        <w:r w:rsidRPr="00073992">
          <w:rPr>
            <w:rStyle w:val="Hyperlink"/>
            <w:rFonts w:hint="cs"/>
            <w:rtl/>
          </w:rPr>
          <w:t>المطهر،</w:t>
        </w:r>
        <w:r w:rsidRPr="00073992">
          <w:rPr>
            <w:rStyle w:val="Hyperlink"/>
            <w:rtl/>
          </w:rPr>
          <w:t xml:space="preserve"> </w:t>
        </w:r>
        <w:r w:rsidRPr="00073992">
          <w:rPr>
            <w:rStyle w:val="Hyperlink"/>
            <w:rFonts w:hint="cs"/>
            <w:rtl/>
          </w:rPr>
          <w:t>کاشف</w:t>
        </w:r>
        <w:r w:rsidRPr="00073992">
          <w:rPr>
            <w:rStyle w:val="Hyperlink"/>
            <w:rtl/>
          </w:rPr>
          <w:t xml:space="preserve"> </w:t>
        </w:r>
        <w:r w:rsidRPr="00073992">
          <w:rPr>
            <w:rStyle w:val="Hyperlink"/>
            <w:rFonts w:hint="cs"/>
            <w:rtl/>
          </w:rPr>
          <w:t>الغطاء،</w:t>
        </w:r>
        <w:r w:rsidRPr="00073992">
          <w:rPr>
            <w:rStyle w:val="Hyperlink"/>
            <w:rtl/>
          </w:rPr>
          <w:t xml:space="preserve"> </w:t>
        </w:r>
        <w:r w:rsidRPr="00073992">
          <w:rPr>
            <w:rStyle w:val="Hyperlink"/>
            <w:rFonts w:hint="cs"/>
            <w:rtl/>
          </w:rPr>
          <w:t>الشیخ</w:t>
        </w:r>
        <w:r w:rsidRPr="00073992">
          <w:rPr>
            <w:rStyle w:val="Hyperlink"/>
            <w:rtl/>
          </w:rPr>
          <w:t xml:space="preserve"> </w:t>
        </w:r>
        <w:r w:rsidRPr="00073992">
          <w:rPr>
            <w:rStyle w:val="Hyperlink"/>
            <w:rFonts w:hint="cs"/>
            <w:rtl/>
          </w:rPr>
          <w:t>جعفر،</w:t>
        </w:r>
        <w:r w:rsidRPr="00073992">
          <w:rPr>
            <w:rStyle w:val="Hyperlink"/>
            <w:rtl/>
          </w:rPr>
          <w:t xml:space="preserve"> </w:t>
        </w:r>
        <w:r w:rsidRPr="00073992">
          <w:rPr>
            <w:rStyle w:val="Hyperlink"/>
            <w:rFonts w:hint="cs"/>
            <w:rtl/>
          </w:rPr>
          <w:t>ج</w:t>
        </w:r>
        <w:r w:rsidRPr="00073992">
          <w:rPr>
            <w:rStyle w:val="Hyperlink"/>
            <w:rtl/>
          </w:rPr>
          <w:t>1</w:t>
        </w:r>
        <w:r w:rsidRPr="00073992">
          <w:rPr>
            <w:rStyle w:val="Hyperlink"/>
            <w:rFonts w:hint="cs"/>
            <w:rtl/>
          </w:rPr>
          <w:t>،</w:t>
        </w:r>
        <w:r w:rsidRPr="00073992">
          <w:rPr>
            <w:rStyle w:val="Hyperlink"/>
            <w:rtl/>
          </w:rPr>
          <w:t xml:space="preserve"> </w:t>
        </w:r>
        <w:r w:rsidRPr="00073992">
          <w:rPr>
            <w:rStyle w:val="Hyperlink"/>
            <w:rFonts w:hint="cs"/>
            <w:rtl/>
          </w:rPr>
          <w:t>ص</w:t>
        </w:r>
        <w:r w:rsidRPr="00073992">
          <w:rPr>
            <w:rStyle w:val="Hyperlink"/>
            <w:rtl/>
          </w:rPr>
          <w:t>74.</w:t>
        </w:r>
      </w:hyperlink>
    </w:p>
  </w:footnote>
  <w:footnote w:id="6">
    <w:p w:rsidR="00B87FB1" w:rsidRPr="00B87FB1" w:rsidRDefault="00B87FB1" w:rsidP="00B87FB1">
      <w:pPr>
        <w:pStyle w:val="FootnoteText"/>
      </w:pPr>
      <w:r w:rsidRPr="00693731">
        <w:rPr>
          <w:rStyle w:val="FootnoteReference"/>
        </w:rPr>
        <w:footnoteRef/>
      </w:r>
      <w:r w:rsidRPr="00B87FB1">
        <w:rPr>
          <w:rtl/>
        </w:rPr>
        <w:t xml:space="preserve"> </w:t>
      </w:r>
      <w:hyperlink r:id="rId6" w:history="1">
        <w:r w:rsidRPr="00B87FB1">
          <w:rPr>
            <w:rStyle w:val="Hyperlink"/>
            <w:rFonts w:hint="cs"/>
            <w:rtl/>
          </w:rPr>
          <w:t>مستند</w:t>
        </w:r>
        <w:r w:rsidRPr="00B87FB1">
          <w:rPr>
            <w:rStyle w:val="Hyperlink"/>
            <w:rtl/>
          </w:rPr>
          <w:t xml:space="preserve"> </w:t>
        </w:r>
        <w:r w:rsidRPr="00B87FB1">
          <w:rPr>
            <w:rStyle w:val="Hyperlink"/>
            <w:rFonts w:hint="cs"/>
            <w:rtl/>
          </w:rPr>
          <w:t>الشیعة،</w:t>
        </w:r>
        <w:r w:rsidRPr="00B87FB1">
          <w:rPr>
            <w:rStyle w:val="Hyperlink"/>
            <w:rtl/>
          </w:rPr>
          <w:t xml:space="preserve"> </w:t>
        </w:r>
        <w:r w:rsidRPr="00B87FB1">
          <w:rPr>
            <w:rStyle w:val="Hyperlink"/>
            <w:rFonts w:hint="cs"/>
            <w:rtl/>
          </w:rPr>
          <w:t>احمد</w:t>
        </w:r>
        <w:r w:rsidRPr="00B87FB1">
          <w:rPr>
            <w:rStyle w:val="Hyperlink"/>
            <w:rtl/>
          </w:rPr>
          <w:t xml:space="preserve"> </w:t>
        </w:r>
        <w:r w:rsidRPr="00B87FB1">
          <w:rPr>
            <w:rStyle w:val="Hyperlink"/>
            <w:rFonts w:hint="cs"/>
            <w:rtl/>
          </w:rPr>
          <w:t>بن</w:t>
        </w:r>
        <w:r w:rsidRPr="00B87FB1">
          <w:rPr>
            <w:rStyle w:val="Hyperlink"/>
            <w:rtl/>
          </w:rPr>
          <w:t xml:space="preserve"> </w:t>
        </w:r>
        <w:r w:rsidRPr="00B87FB1">
          <w:rPr>
            <w:rStyle w:val="Hyperlink"/>
            <w:rFonts w:hint="cs"/>
            <w:rtl/>
          </w:rPr>
          <w:t>محمد</w:t>
        </w:r>
        <w:r w:rsidRPr="00B87FB1">
          <w:rPr>
            <w:rStyle w:val="Hyperlink"/>
            <w:rtl/>
          </w:rPr>
          <w:t xml:space="preserve"> </w:t>
        </w:r>
        <w:r w:rsidRPr="00B87FB1">
          <w:rPr>
            <w:rStyle w:val="Hyperlink"/>
            <w:rFonts w:hint="cs"/>
            <w:rtl/>
          </w:rPr>
          <w:t>مهدی</w:t>
        </w:r>
        <w:r w:rsidRPr="00B87FB1">
          <w:rPr>
            <w:rStyle w:val="Hyperlink"/>
            <w:rtl/>
          </w:rPr>
          <w:t xml:space="preserve"> </w:t>
        </w:r>
        <w:r w:rsidRPr="00B87FB1">
          <w:rPr>
            <w:rStyle w:val="Hyperlink"/>
            <w:rFonts w:hint="cs"/>
            <w:rtl/>
          </w:rPr>
          <w:t>النراقی،</w:t>
        </w:r>
        <w:r w:rsidRPr="00B87FB1">
          <w:rPr>
            <w:rStyle w:val="Hyperlink"/>
            <w:rtl/>
          </w:rPr>
          <w:t xml:space="preserve"> </w:t>
        </w:r>
        <w:r w:rsidRPr="00B87FB1">
          <w:rPr>
            <w:rStyle w:val="Hyperlink"/>
            <w:rFonts w:hint="cs"/>
            <w:rtl/>
          </w:rPr>
          <w:t>ج</w:t>
        </w:r>
        <w:r w:rsidRPr="00B87FB1">
          <w:rPr>
            <w:rStyle w:val="Hyperlink"/>
            <w:rtl/>
          </w:rPr>
          <w:t>17</w:t>
        </w:r>
        <w:r w:rsidRPr="00B87FB1">
          <w:rPr>
            <w:rStyle w:val="Hyperlink"/>
            <w:rFonts w:hint="cs"/>
            <w:rtl/>
          </w:rPr>
          <w:t>،</w:t>
        </w:r>
        <w:r w:rsidRPr="00B87FB1">
          <w:rPr>
            <w:rStyle w:val="Hyperlink"/>
            <w:rtl/>
          </w:rPr>
          <w:t xml:space="preserve"> </w:t>
        </w:r>
        <w:r w:rsidRPr="00B87FB1">
          <w:rPr>
            <w:rStyle w:val="Hyperlink"/>
            <w:rFonts w:hint="cs"/>
            <w:rtl/>
          </w:rPr>
          <w:t>ص</w:t>
        </w:r>
        <w:r w:rsidRPr="00B87FB1">
          <w:rPr>
            <w:rStyle w:val="Hyperlink"/>
            <w:rtl/>
          </w:rPr>
          <w:t>71.</w:t>
        </w:r>
      </w:hyperlink>
    </w:p>
  </w:footnote>
  <w:footnote w:id="7">
    <w:p w:rsidR="00FC7023" w:rsidRPr="00FC7023" w:rsidRDefault="00FC7023" w:rsidP="00FC7023">
      <w:pPr>
        <w:pStyle w:val="FootnoteText"/>
      </w:pPr>
      <w:r w:rsidRPr="00FC7023">
        <w:footnoteRef/>
      </w:r>
      <w:r w:rsidRPr="00FC7023">
        <w:rPr>
          <w:rtl/>
        </w:rPr>
        <w:t xml:space="preserve"> </w:t>
      </w:r>
      <w:hyperlink r:id="rId7" w:history="1">
        <w:r w:rsidRPr="00FC7023">
          <w:rPr>
            <w:rStyle w:val="Hyperlink"/>
            <w:rFonts w:hint="cs"/>
            <w:rtl/>
          </w:rPr>
          <w:t>غایة</w:t>
        </w:r>
        <w:r w:rsidRPr="00FC7023">
          <w:rPr>
            <w:rStyle w:val="Hyperlink"/>
            <w:rtl/>
          </w:rPr>
          <w:t xml:space="preserve"> </w:t>
        </w:r>
        <w:r w:rsidRPr="00FC7023">
          <w:rPr>
            <w:rStyle w:val="Hyperlink"/>
            <w:rFonts w:hint="cs"/>
            <w:rtl/>
          </w:rPr>
          <w:t>الآمال</w:t>
        </w:r>
        <w:r w:rsidRPr="00FC7023">
          <w:rPr>
            <w:rStyle w:val="Hyperlink"/>
            <w:rtl/>
          </w:rPr>
          <w:t xml:space="preserve"> </w:t>
        </w:r>
        <w:r w:rsidRPr="00FC7023">
          <w:rPr>
            <w:rStyle w:val="Hyperlink"/>
            <w:rFonts w:hint="cs"/>
            <w:rtl/>
          </w:rPr>
          <w:t>فی</w:t>
        </w:r>
        <w:r w:rsidRPr="00FC7023">
          <w:rPr>
            <w:rStyle w:val="Hyperlink"/>
            <w:rtl/>
          </w:rPr>
          <w:t xml:space="preserve"> </w:t>
        </w:r>
        <w:r w:rsidRPr="00FC7023">
          <w:rPr>
            <w:rStyle w:val="Hyperlink"/>
            <w:rFonts w:hint="cs"/>
            <w:rtl/>
          </w:rPr>
          <w:t>شرح</w:t>
        </w:r>
        <w:r w:rsidRPr="00FC7023">
          <w:rPr>
            <w:rStyle w:val="Hyperlink"/>
            <w:rtl/>
          </w:rPr>
          <w:t xml:space="preserve"> </w:t>
        </w:r>
        <w:r w:rsidRPr="00FC7023">
          <w:rPr>
            <w:rStyle w:val="Hyperlink"/>
            <w:rFonts w:hint="cs"/>
            <w:rtl/>
          </w:rPr>
          <w:t>کتاب</w:t>
        </w:r>
        <w:r w:rsidRPr="00FC7023">
          <w:rPr>
            <w:rStyle w:val="Hyperlink"/>
            <w:rtl/>
          </w:rPr>
          <w:t xml:space="preserve"> </w:t>
        </w:r>
        <w:r w:rsidRPr="00FC7023">
          <w:rPr>
            <w:rStyle w:val="Hyperlink"/>
            <w:rFonts w:hint="cs"/>
            <w:rtl/>
          </w:rPr>
          <w:t>المکاسب،</w:t>
        </w:r>
        <w:r w:rsidRPr="00FC7023">
          <w:rPr>
            <w:rStyle w:val="Hyperlink"/>
            <w:rtl/>
          </w:rPr>
          <w:t xml:space="preserve"> </w:t>
        </w:r>
        <w:r w:rsidRPr="00FC7023">
          <w:rPr>
            <w:rStyle w:val="Hyperlink"/>
            <w:rFonts w:hint="cs"/>
            <w:rtl/>
          </w:rPr>
          <w:t>المامقانی،الشیخ</w:t>
        </w:r>
        <w:r w:rsidRPr="00FC7023">
          <w:rPr>
            <w:rStyle w:val="Hyperlink"/>
            <w:rtl/>
          </w:rPr>
          <w:t xml:space="preserve"> </w:t>
        </w:r>
        <w:r w:rsidRPr="00FC7023">
          <w:rPr>
            <w:rStyle w:val="Hyperlink"/>
            <w:rFonts w:hint="cs"/>
            <w:rtl/>
          </w:rPr>
          <w:t>محمد</w:t>
        </w:r>
        <w:r w:rsidRPr="00FC7023">
          <w:rPr>
            <w:rStyle w:val="Hyperlink"/>
            <w:rtl/>
          </w:rPr>
          <w:t xml:space="preserve"> </w:t>
        </w:r>
        <w:r w:rsidRPr="00FC7023">
          <w:rPr>
            <w:rStyle w:val="Hyperlink"/>
            <w:rFonts w:hint="cs"/>
            <w:rtl/>
          </w:rPr>
          <w:t>حسن،</w:t>
        </w:r>
        <w:r w:rsidRPr="00FC7023">
          <w:rPr>
            <w:rStyle w:val="Hyperlink"/>
            <w:rtl/>
          </w:rPr>
          <w:t xml:space="preserve"> </w:t>
        </w:r>
        <w:r w:rsidRPr="00FC7023">
          <w:rPr>
            <w:rStyle w:val="Hyperlink"/>
            <w:rFonts w:hint="cs"/>
            <w:rtl/>
          </w:rPr>
          <w:t>ج</w:t>
        </w:r>
        <w:r w:rsidRPr="00FC7023">
          <w:rPr>
            <w:rStyle w:val="Hyperlink"/>
            <w:rtl/>
          </w:rPr>
          <w:t>1</w:t>
        </w:r>
        <w:r w:rsidRPr="00FC7023">
          <w:rPr>
            <w:rStyle w:val="Hyperlink"/>
            <w:rFonts w:hint="cs"/>
            <w:rtl/>
          </w:rPr>
          <w:t>،</w:t>
        </w:r>
        <w:r w:rsidRPr="00FC7023">
          <w:rPr>
            <w:rStyle w:val="Hyperlink"/>
            <w:rtl/>
          </w:rPr>
          <w:t xml:space="preserve"> </w:t>
        </w:r>
        <w:r w:rsidRPr="00FC7023">
          <w:rPr>
            <w:rStyle w:val="Hyperlink"/>
            <w:rFonts w:hint="cs"/>
            <w:rtl/>
          </w:rPr>
          <w:t>ص</w:t>
        </w:r>
        <w:r w:rsidRPr="00FC7023">
          <w:rPr>
            <w:rStyle w:val="Hyperlink"/>
            <w:rtl/>
          </w:rPr>
          <w:t>82.</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5" w:name="BokNum"/>
    <w:bookmarkEnd w:id="5"/>
    <w:r w:rsidR="00D3096F">
      <w:rPr>
        <w:b/>
        <w:bCs/>
        <w:sz w:val="20"/>
        <w:szCs w:val="24"/>
        <w:rtl/>
      </w:rPr>
      <w:t>026</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6" w:name="Bokdars"/>
    <w:bookmarkEnd w:id="6"/>
    <w:r w:rsidR="00D3096F">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7" w:name="Bokostad"/>
    <w:bookmarkEnd w:id="7"/>
    <w:r w:rsidR="00D3096F">
      <w:rPr>
        <w:rFonts w:hint="cs"/>
        <w:b/>
        <w:bCs/>
        <w:color w:val="632423" w:themeColor="accent2" w:themeShade="80"/>
        <w:sz w:val="20"/>
        <w:szCs w:val="24"/>
        <w:rtl/>
      </w:rPr>
      <w:t>قائینی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8" w:name="BokTarikh"/>
    <w:bookmarkEnd w:id="8"/>
    <w:r w:rsidR="00D3096F">
      <w:rPr>
        <w:sz w:val="24"/>
        <w:szCs w:val="24"/>
        <w:rtl/>
      </w:rPr>
      <w:t>21 /8 /1398</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9" w:name="BokSabj"/>
    <w:bookmarkEnd w:id="9"/>
    <w:r w:rsidR="00D3096F">
      <w:rPr>
        <w:rFonts w:hint="cs"/>
        <w:color w:val="000000" w:themeColor="text1"/>
        <w:sz w:val="24"/>
        <w:szCs w:val="24"/>
        <w:rtl/>
      </w:rPr>
      <w:t>القضا</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0" w:name="Bokmoqarer"/>
    <w:bookmarkEnd w:id="10"/>
    <w:r w:rsidR="00D3096F">
      <w:rPr>
        <w:rFonts w:hint="cs"/>
        <w:sz w:val="24"/>
        <w:szCs w:val="24"/>
        <w:rtl/>
      </w:rPr>
      <w:t>مهدی</w:t>
    </w:r>
    <w:r w:rsidR="00D3096F">
      <w:rPr>
        <w:sz w:val="24"/>
        <w:szCs w:val="24"/>
        <w:rtl/>
      </w:rPr>
      <w:t xml:space="preserve"> </w:t>
    </w:r>
    <w:r w:rsidR="00D3096F">
      <w:rPr>
        <w:rFonts w:hint="cs"/>
        <w:sz w:val="24"/>
        <w:szCs w:val="24"/>
        <w:rtl/>
      </w:rPr>
      <w:t>خسروبیگی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1" w:name="BokSabj2"/>
    <w:bookmarkEnd w:id="11"/>
    <w:r w:rsidR="00D3096F">
      <w:rPr>
        <w:rFonts w:hint="cs"/>
        <w:sz w:val="24"/>
        <w:szCs w:val="24"/>
        <w:rtl/>
      </w:rPr>
      <w:t>احکام</w:t>
    </w:r>
    <w:r w:rsidR="00D3096F">
      <w:rPr>
        <w:sz w:val="24"/>
        <w:szCs w:val="24"/>
        <w:rtl/>
      </w:rPr>
      <w:t xml:space="preserve"> </w:t>
    </w:r>
    <w:r w:rsidR="00D3096F">
      <w:rPr>
        <w:rFonts w:hint="cs"/>
        <w:sz w:val="24"/>
        <w:szCs w:val="24"/>
        <w:rtl/>
      </w:rPr>
      <w:t>القاضی</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aveSubsetFonts/>
  <w:proofState w:spelling="clean" w:grammar="clean"/>
  <w:attachedTemplate r:id="rId1"/>
  <w:stylePaneSortMethod w:val="0000"/>
  <w:defaultTabStop w:val="720"/>
  <w:characterSpacingControl w:val="doNotCompress"/>
  <w:hdrShapeDefaults>
    <o:shapedefaults v:ext="edit" spidmax="4097"/>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3D7D"/>
    <w:rsid w:val="00000F4E"/>
    <w:rsid w:val="00003DB8"/>
    <w:rsid w:val="000072A3"/>
    <w:rsid w:val="00025777"/>
    <w:rsid w:val="00025B70"/>
    <w:rsid w:val="000353D7"/>
    <w:rsid w:val="00055496"/>
    <w:rsid w:val="00073992"/>
    <w:rsid w:val="00080A41"/>
    <w:rsid w:val="0008299B"/>
    <w:rsid w:val="000913AA"/>
    <w:rsid w:val="00094847"/>
    <w:rsid w:val="00096C63"/>
    <w:rsid w:val="000B5DB5"/>
    <w:rsid w:val="000B7217"/>
    <w:rsid w:val="000C3947"/>
    <w:rsid w:val="000D2A37"/>
    <w:rsid w:val="000D30E9"/>
    <w:rsid w:val="000D6818"/>
    <w:rsid w:val="000E1D5C"/>
    <w:rsid w:val="000E335E"/>
    <w:rsid w:val="000F16CF"/>
    <w:rsid w:val="000F5BAC"/>
    <w:rsid w:val="00102585"/>
    <w:rsid w:val="00114AB7"/>
    <w:rsid w:val="00116B2B"/>
    <w:rsid w:val="00123E9D"/>
    <w:rsid w:val="00124D45"/>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4A3D"/>
    <w:rsid w:val="001D597F"/>
    <w:rsid w:val="001E3FD4"/>
    <w:rsid w:val="001E4608"/>
    <w:rsid w:val="0020241A"/>
    <w:rsid w:val="00203821"/>
    <w:rsid w:val="00211632"/>
    <w:rsid w:val="0021630D"/>
    <w:rsid w:val="0024121B"/>
    <w:rsid w:val="00247D2F"/>
    <w:rsid w:val="00256560"/>
    <w:rsid w:val="0027605E"/>
    <w:rsid w:val="00281E00"/>
    <w:rsid w:val="00294A52"/>
    <w:rsid w:val="002A619A"/>
    <w:rsid w:val="002B575F"/>
    <w:rsid w:val="002B729B"/>
    <w:rsid w:val="002C23B5"/>
    <w:rsid w:val="002C53A2"/>
    <w:rsid w:val="002D0040"/>
    <w:rsid w:val="002D2FA8"/>
    <w:rsid w:val="002E220F"/>
    <w:rsid w:val="00307311"/>
    <w:rsid w:val="0032100F"/>
    <w:rsid w:val="0033402C"/>
    <w:rsid w:val="00337CDF"/>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1752F"/>
    <w:rsid w:val="00425015"/>
    <w:rsid w:val="00430994"/>
    <w:rsid w:val="00441B6D"/>
    <w:rsid w:val="004521B5"/>
    <w:rsid w:val="004556EF"/>
    <w:rsid w:val="00462B07"/>
    <w:rsid w:val="00465BD2"/>
    <w:rsid w:val="004715C8"/>
    <w:rsid w:val="00481C31"/>
    <w:rsid w:val="00482FC1"/>
    <w:rsid w:val="00483027"/>
    <w:rsid w:val="004871AA"/>
    <w:rsid w:val="004918D7"/>
    <w:rsid w:val="004926E1"/>
    <w:rsid w:val="004A2FEA"/>
    <w:rsid w:val="004B5AC1"/>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36708"/>
    <w:rsid w:val="0054023D"/>
    <w:rsid w:val="005426BF"/>
    <w:rsid w:val="0056213C"/>
    <w:rsid w:val="00580C24"/>
    <w:rsid w:val="005968EF"/>
    <w:rsid w:val="00596C1E"/>
    <w:rsid w:val="00597F71"/>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46530"/>
    <w:rsid w:val="00651B02"/>
    <w:rsid w:val="00651B19"/>
    <w:rsid w:val="00660A29"/>
    <w:rsid w:val="00693731"/>
    <w:rsid w:val="00695519"/>
    <w:rsid w:val="006A1864"/>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16EE"/>
    <w:rsid w:val="00775507"/>
    <w:rsid w:val="00783473"/>
    <w:rsid w:val="0078594B"/>
    <w:rsid w:val="00795E02"/>
    <w:rsid w:val="007979D0"/>
    <w:rsid w:val="007A4E18"/>
    <w:rsid w:val="007A7B8C"/>
    <w:rsid w:val="007C6D9E"/>
    <w:rsid w:val="007D1C43"/>
    <w:rsid w:val="007D6C53"/>
    <w:rsid w:val="007E1564"/>
    <w:rsid w:val="007E1E87"/>
    <w:rsid w:val="007E5B3F"/>
    <w:rsid w:val="007E66F0"/>
    <w:rsid w:val="007F2257"/>
    <w:rsid w:val="0080091D"/>
    <w:rsid w:val="00804108"/>
    <w:rsid w:val="00804FC4"/>
    <w:rsid w:val="008071A6"/>
    <w:rsid w:val="00816367"/>
    <w:rsid w:val="00816A0B"/>
    <w:rsid w:val="00824B22"/>
    <w:rsid w:val="00830C53"/>
    <w:rsid w:val="00834021"/>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0080"/>
    <w:rsid w:val="0096778A"/>
    <w:rsid w:val="00977656"/>
    <w:rsid w:val="00977F0D"/>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87FB1"/>
    <w:rsid w:val="00B931CF"/>
    <w:rsid w:val="00B96F38"/>
    <w:rsid w:val="00BC716B"/>
    <w:rsid w:val="00BD0E74"/>
    <w:rsid w:val="00BD5F8C"/>
    <w:rsid w:val="00BE29DD"/>
    <w:rsid w:val="00BF48F2"/>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096F"/>
    <w:rsid w:val="00D31805"/>
    <w:rsid w:val="00D552B9"/>
    <w:rsid w:val="00D735B2"/>
    <w:rsid w:val="00D74021"/>
    <w:rsid w:val="00D76D01"/>
    <w:rsid w:val="00D922A9"/>
    <w:rsid w:val="00D9394A"/>
    <w:rsid w:val="00DB0CBB"/>
    <w:rsid w:val="00DB67CC"/>
    <w:rsid w:val="00DC3783"/>
    <w:rsid w:val="00DC4712"/>
    <w:rsid w:val="00DE1070"/>
    <w:rsid w:val="00E00219"/>
    <w:rsid w:val="00E0316B"/>
    <w:rsid w:val="00E25E10"/>
    <w:rsid w:val="00E50B41"/>
    <w:rsid w:val="00E5219B"/>
    <w:rsid w:val="00E52D07"/>
    <w:rsid w:val="00E5518B"/>
    <w:rsid w:val="00E609FE"/>
    <w:rsid w:val="00E630BE"/>
    <w:rsid w:val="00E748EA"/>
    <w:rsid w:val="00E75920"/>
    <w:rsid w:val="00E80D96"/>
    <w:rsid w:val="00E871FA"/>
    <w:rsid w:val="00E936A4"/>
    <w:rsid w:val="00E954BB"/>
    <w:rsid w:val="00EA45E7"/>
    <w:rsid w:val="00EB4AE3"/>
    <w:rsid w:val="00EB78E3"/>
    <w:rsid w:val="00EB7BE3"/>
    <w:rsid w:val="00EC1C4B"/>
    <w:rsid w:val="00EC735A"/>
    <w:rsid w:val="00ED5F38"/>
    <w:rsid w:val="00EF27FE"/>
    <w:rsid w:val="00F07FB6"/>
    <w:rsid w:val="00F149D0"/>
    <w:rsid w:val="00F16B53"/>
    <w:rsid w:val="00F17EF8"/>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963EF"/>
    <w:rsid w:val="00FA3B17"/>
    <w:rsid w:val="00FA5E8D"/>
    <w:rsid w:val="00FA5F3D"/>
    <w:rsid w:val="00FB399E"/>
    <w:rsid w:val="00FB7F50"/>
    <w:rsid w:val="00FC2A85"/>
    <w:rsid w:val="00FC40AF"/>
    <w:rsid w:val="00FC7023"/>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styleId="FollowedHyperlink">
    <w:name w:val="FollowedHyperlink"/>
    <w:basedOn w:val="DefaultParagraphFont"/>
    <w:uiPriority w:val="99"/>
    <w:semiHidden/>
    <w:unhideWhenUsed/>
    <w:rsid w:val="00123E9D"/>
    <w:rPr>
      <w:color w:val="800080" w:themeColor="followedHyperlink"/>
      <w:u w:val="single"/>
    </w:rPr>
  </w:style>
  <w:style w:type="character" w:styleId="EndnoteReference">
    <w:name w:val="endnote reference"/>
    <w:basedOn w:val="DefaultParagraphFont"/>
    <w:uiPriority w:val="99"/>
    <w:semiHidden/>
    <w:unhideWhenUsed/>
    <w:rsid w:val="0069373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1208/1/20/&#1575;&#1604;&#1605;&#1608;&#1575;&#1586;&#1610;&#1606;" TargetMode="External"/><Relationship Id="rId7" Type="http://schemas.openxmlformats.org/officeDocument/2006/relationships/hyperlink" Target="http://lib.eshia.ir/86809/1/82/&#1571;&#1610;&#1583;&#1607;" TargetMode="External"/><Relationship Id="rId2" Type="http://schemas.openxmlformats.org/officeDocument/2006/relationships/hyperlink" Target="http://lib.eshia.ir/10153/17/71/&#1606;&#1593;&#1605;" TargetMode="External"/><Relationship Id="rId1" Type="http://schemas.openxmlformats.org/officeDocument/2006/relationships/hyperlink" Target="http://lib.eshia.ir/10088/22/146/&#1605;&#1601;&#1578;&#1575;&#1581;" TargetMode="External"/><Relationship Id="rId6" Type="http://schemas.openxmlformats.org/officeDocument/2006/relationships/hyperlink" Target="http://lib.eshia.ir/10153/17/71/&#1575;&#1604;&#1570;&#1582;&#1585;" TargetMode="External"/><Relationship Id="rId5" Type="http://schemas.openxmlformats.org/officeDocument/2006/relationships/hyperlink" Target="http://lib.eshia.ir/86790/1/74/&#1605;&#1579;&#1604;&#1579;&#1577;" TargetMode="External"/><Relationship Id="rId4" Type="http://schemas.openxmlformats.org/officeDocument/2006/relationships/hyperlink" Target="http://lib.eshia.ir/11208/1/16/&#1608;&#1575;&#1604;&#1605;&#1602;&#1591;&#1608;&#159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260DA2-5292-4E65-B5FF-DAE8ABC916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4</TotalTime>
  <Pages>4</Pages>
  <Words>1066</Words>
  <Characters>6080</Characters>
  <Application>Microsoft Office Word</Application>
  <DocSecurity>0</DocSecurity>
  <Lines>50</Lines>
  <Paragraphs>14</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7132</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mahdi</cp:lastModifiedBy>
  <cp:revision>3</cp:revision>
  <cp:lastPrinted>2019-11-16T16:58:00Z</cp:lastPrinted>
  <dcterms:created xsi:type="dcterms:W3CDTF">2019-11-16T16:57:00Z</dcterms:created>
  <dcterms:modified xsi:type="dcterms:W3CDTF">2019-11-16T17:01:00Z</dcterms:modified>
  <cp:contentStatus>ویرایش 2.5</cp:contentStatus>
  <cp:version>2.7</cp:version>
</cp:coreProperties>
</file>