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1635B"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6174493" w:history="1">
        <w:r w:rsidR="0091635B" w:rsidRPr="00BA3510">
          <w:rPr>
            <w:rStyle w:val="Hyperlink"/>
            <w:noProof/>
            <w:rtl/>
          </w:rPr>
          <w:t>وجه چهارم برا</w:t>
        </w:r>
        <w:r w:rsidR="0091635B" w:rsidRPr="00BA3510">
          <w:rPr>
            <w:rStyle w:val="Hyperlink"/>
            <w:rFonts w:hint="cs"/>
            <w:noProof/>
            <w:rtl/>
          </w:rPr>
          <w:t>ی</w:t>
        </w:r>
        <w:r w:rsidR="0091635B" w:rsidRPr="00BA3510">
          <w:rPr>
            <w:rStyle w:val="Hyperlink"/>
            <w:noProof/>
            <w:rtl/>
          </w:rPr>
          <w:t xml:space="preserve"> عدم جواز اخذ اجرت در امور قضا</w:t>
        </w:r>
        <w:r w:rsidR="0091635B" w:rsidRPr="00BA3510">
          <w:rPr>
            <w:rStyle w:val="Hyperlink"/>
            <w:rFonts w:hint="cs"/>
            <w:noProof/>
            <w:rtl/>
          </w:rPr>
          <w:t>یی</w:t>
        </w:r>
        <w:r w:rsidR="0091635B">
          <w:rPr>
            <w:noProof/>
            <w:webHidden/>
            <w:rtl/>
          </w:rPr>
          <w:tab/>
        </w:r>
        <w:r w:rsidR="0091635B">
          <w:rPr>
            <w:noProof/>
            <w:webHidden/>
            <w:rtl/>
          </w:rPr>
          <w:fldChar w:fldCharType="begin"/>
        </w:r>
        <w:r w:rsidR="0091635B">
          <w:rPr>
            <w:noProof/>
            <w:webHidden/>
            <w:rtl/>
          </w:rPr>
          <w:instrText xml:space="preserve"> </w:instrText>
        </w:r>
        <w:r w:rsidR="0091635B">
          <w:rPr>
            <w:noProof/>
            <w:webHidden/>
          </w:rPr>
          <w:instrText xml:space="preserve">PAGEREF </w:instrText>
        </w:r>
        <w:r w:rsidR="0091635B">
          <w:rPr>
            <w:noProof/>
            <w:webHidden/>
            <w:rtl/>
          </w:rPr>
          <w:instrText>_</w:instrText>
        </w:r>
        <w:r w:rsidR="0091635B">
          <w:rPr>
            <w:noProof/>
            <w:webHidden/>
          </w:rPr>
          <w:instrText>Toc</w:instrText>
        </w:r>
        <w:r w:rsidR="0091635B">
          <w:rPr>
            <w:noProof/>
            <w:webHidden/>
            <w:rtl/>
          </w:rPr>
          <w:instrText xml:space="preserve">26174493 </w:instrText>
        </w:r>
        <w:r w:rsidR="0091635B">
          <w:rPr>
            <w:noProof/>
            <w:webHidden/>
          </w:rPr>
          <w:instrText>\h</w:instrText>
        </w:r>
        <w:r w:rsidR="0091635B">
          <w:rPr>
            <w:noProof/>
            <w:webHidden/>
            <w:rtl/>
          </w:rPr>
          <w:instrText xml:space="preserve"> </w:instrText>
        </w:r>
        <w:r w:rsidR="0091635B">
          <w:rPr>
            <w:noProof/>
            <w:webHidden/>
            <w:rtl/>
          </w:rPr>
        </w:r>
        <w:r w:rsidR="0091635B">
          <w:rPr>
            <w:noProof/>
            <w:webHidden/>
            <w:rtl/>
          </w:rPr>
          <w:fldChar w:fldCharType="separate"/>
        </w:r>
        <w:r w:rsidR="00D73866">
          <w:rPr>
            <w:noProof/>
            <w:webHidden/>
            <w:rtl/>
          </w:rPr>
          <w:t>1</w:t>
        </w:r>
        <w:r w:rsidR="0091635B">
          <w:rPr>
            <w:noProof/>
            <w:webHidden/>
            <w:rtl/>
          </w:rPr>
          <w:fldChar w:fldCharType="end"/>
        </w:r>
      </w:hyperlink>
    </w:p>
    <w:p w:rsidR="0091635B" w:rsidRDefault="00D73866">
      <w:pPr>
        <w:pStyle w:val="TOC2"/>
        <w:tabs>
          <w:tab w:val="right" w:leader="dot" w:pos="10194"/>
        </w:tabs>
        <w:rPr>
          <w:rFonts w:asciiTheme="minorHAnsi" w:eastAsiaTheme="minorEastAsia" w:hAnsiTheme="minorHAnsi" w:cstheme="minorBidi"/>
          <w:bCs w:val="0"/>
          <w:noProof/>
          <w:color w:val="auto"/>
          <w:szCs w:val="22"/>
          <w:rtl/>
          <w:lang w:bidi="ar-SA"/>
        </w:rPr>
      </w:pPr>
      <w:hyperlink w:anchor="_Toc26174494" w:history="1">
        <w:r w:rsidR="0091635B" w:rsidRPr="00BA3510">
          <w:rPr>
            <w:rStyle w:val="Hyperlink"/>
            <w:noProof/>
            <w:rtl/>
          </w:rPr>
          <w:t>اشکال به وجه چهارم</w:t>
        </w:r>
        <w:r w:rsidR="0091635B">
          <w:rPr>
            <w:noProof/>
            <w:webHidden/>
            <w:rtl/>
          </w:rPr>
          <w:tab/>
        </w:r>
        <w:r w:rsidR="0091635B">
          <w:rPr>
            <w:noProof/>
            <w:webHidden/>
            <w:rtl/>
          </w:rPr>
          <w:fldChar w:fldCharType="begin"/>
        </w:r>
        <w:r w:rsidR="0091635B">
          <w:rPr>
            <w:noProof/>
            <w:webHidden/>
            <w:rtl/>
          </w:rPr>
          <w:instrText xml:space="preserve"> </w:instrText>
        </w:r>
        <w:r w:rsidR="0091635B">
          <w:rPr>
            <w:noProof/>
            <w:webHidden/>
          </w:rPr>
          <w:instrText xml:space="preserve">PAGEREF </w:instrText>
        </w:r>
        <w:r w:rsidR="0091635B">
          <w:rPr>
            <w:noProof/>
            <w:webHidden/>
            <w:rtl/>
          </w:rPr>
          <w:instrText>_</w:instrText>
        </w:r>
        <w:r w:rsidR="0091635B">
          <w:rPr>
            <w:noProof/>
            <w:webHidden/>
          </w:rPr>
          <w:instrText>Toc</w:instrText>
        </w:r>
        <w:r w:rsidR="0091635B">
          <w:rPr>
            <w:noProof/>
            <w:webHidden/>
            <w:rtl/>
          </w:rPr>
          <w:instrText xml:space="preserve">26174494 </w:instrText>
        </w:r>
        <w:r w:rsidR="0091635B">
          <w:rPr>
            <w:noProof/>
            <w:webHidden/>
          </w:rPr>
          <w:instrText>\h</w:instrText>
        </w:r>
        <w:r w:rsidR="0091635B">
          <w:rPr>
            <w:noProof/>
            <w:webHidden/>
            <w:rtl/>
          </w:rPr>
          <w:instrText xml:space="preserve"> </w:instrText>
        </w:r>
        <w:r w:rsidR="0091635B">
          <w:rPr>
            <w:noProof/>
            <w:webHidden/>
            <w:rtl/>
          </w:rPr>
        </w:r>
        <w:r w:rsidR="0091635B">
          <w:rPr>
            <w:noProof/>
            <w:webHidden/>
            <w:rtl/>
          </w:rPr>
          <w:fldChar w:fldCharType="separate"/>
        </w:r>
        <w:r>
          <w:rPr>
            <w:noProof/>
            <w:webHidden/>
            <w:rtl/>
          </w:rPr>
          <w:t>1</w:t>
        </w:r>
        <w:r w:rsidR="0091635B">
          <w:rPr>
            <w:noProof/>
            <w:webHidden/>
            <w:rtl/>
          </w:rPr>
          <w:fldChar w:fldCharType="end"/>
        </w:r>
      </w:hyperlink>
    </w:p>
    <w:p w:rsidR="0091635B" w:rsidRDefault="00D73866">
      <w:pPr>
        <w:pStyle w:val="TOC1"/>
        <w:rPr>
          <w:rFonts w:asciiTheme="minorHAnsi" w:eastAsiaTheme="minorEastAsia" w:hAnsiTheme="minorHAnsi" w:cstheme="minorBidi"/>
          <w:noProof/>
          <w:color w:val="auto"/>
          <w:szCs w:val="22"/>
          <w:rtl/>
          <w:lang w:bidi="ar-SA"/>
        </w:rPr>
      </w:pPr>
      <w:hyperlink w:anchor="_Toc26174495" w:history="1">
        <w:r w:rsidR="0091635B" w:rsidRPr="00BA3510">
          <w:rPr>
            <w:rStyle w:val="Hyperlink"/>
            <w:noProof/>
            <w:rtl/>
          </w:rPr>
          <w:t>وجه پنجم برا</w:t>
        </w:r>
        <w:r w:rsidR="0091635B" w:rsidRPr="00BA3510">
          <w:rPr>
            <w:rStyle w:val="Hyperlink"/>
            <w:rFonts w:hint="cs"/>
            <w:noProof/>
            <w:rtl/>
          </w:rPr>
          <w:t>ی</w:t>
        </w:r>
        <w:r w:rsidR="0091635B" w:rsidRPr="00BA3510">
          <w:rPr>
            <w:rStyle w:val="Hyperlink"/>
            <w:noProof/>
            <w:rtl/>
          </w:rPr>
          <w:t xml:space="preserve"> عدم جواز اخذ اجرت در امور قضا</w:t>
        </w:r>
        <w:r w:rsidR="0091635B" w:rsidRPr="00BA3510">
          <w:rPr>
            <w:rStyle w:val="Hyperlink"/>
            <w:rFonts w:hint="cs"/>
            <w:noProof/>
            <w:rtl/>
          </w:rPr>
          <w:t>یی</w:t>
        </w:r>
        <w:r w:rsidR="0091635B">
          <w:rPr>
            <w:noProof/>
            <w:webHidden/>
            <w:rtl/>
          </w:rPr>
          <w:tab/>
        </w:r>
        <w:r w:rsidR="0091635B">
          <w:rPr>
            <w:noProof/>
            <w:webHidden/>
            <w:rtl/>
          </w:rPr>
          <w:fldChar w:fldCharType="begin"/>
        </w:r>
        <w:r w:rsidR="0091635B">
          <w:rPr>
            <w:noProof/>
            <w:webHidden/>
            <w:rtl/>
          </w:rPr>
          <w:instrText xml:space="preserve"> </w:instrText>
        </w:r>
        <w:r w:rsidR="0091635B">
          <w:rPr>
            <w:noProof/>
            <w:webHidden/>
          </w:rPr>
          <w:instrText xml:space="preserve">PAGEREF </w:instrText>
        </w:r>
        <w:r w:rsidR="0091635B">
          <w:rPr>
            <w:noProof/>
            <w:webHidden/>
            <w:rtl/>
          </w:rPr>
          <w:instrText>_</w:instrText>
        </w:r>
        <w:r w:rsidR="0091635B">
          <w:rPr>
            <w:noProof/>
            <w:webHidden/>
          </w:rPr>
          <w:instrText>Toc</w:instrText>
        </w:r>
        <w:r w:rsidR="0091635B">
          <w:rPr>
            <w:noProof/>
            <w:webHidden/>
            <w:rtl/>
          </w:rPr>
          <w:instrText xml:space="preserve">26174495 </w:instrText>
        </w:r>
        <w:r w:rsidR="0091635B">
          <w:rPr>
            <w:noProof/>
            <w:webHidden/>
          </w:rPr>
          <w:instrText>\h</w:instrText>
        </w:r>
        <w:r w:rsidR="0091635B">
          <w:rPr>
            <w:noProof/>
            <w:webHidden/>
            <w:rtl/>
          </w:rPr>
          <w:instrText xml:space="preserve"> </w:instrText>
        </w:r>
        <w:r w:rsidR="0091635B">
          <w:rPr>
            <w:noProof/>
            <w:webHidden/>
            <w:rtl/>
          </w:rPr>
        </w:r>
        <w:r w:rsidR="0091635B">
          <w:rPr>
            <w:noProof/>
            <w:webHidden/>
            <w:rtl/>
          </w:rPr>
          <w:fldChar w:fldCharType="separate"/>
        </w:r>
        <w:r>
          <w:rPr>
            <w:noProof/>
            <w:webHidden/>
            <w:rtl/>
          </w:rPr>
          <w:t>1</w:t>
        </w:r>
        <w:r w:rsidR="0091635B">
          <w:rPr>
            <w:noProof/>
            <w:webHidden/>
            <w:rtl/>
          </w:rPr>
          <w:fldChar w:fldCharType="end"/>
        </w:r>
      </w:hyperlink>
    </w:p>
    <w:p w:rsidR="0091635B" w:rsidRDefault="00D73866">
      <w:pPr>
        <w:pStyle w:val="TOC1"/>
        <w:rPr>
          <w:rFonts w:asciiTheme="minorHAnsi" w:eastAsiaTheme="minorEastAsia" w:hAnsiTheme="minorHAnsi" w:cstheme="minorBidi"/>
          <w:noProof/>
          <w:color w:val="auto"/>
          <w:szCs w:val="22"/>
          <w:rtl/>
          <w:lang w:bidi="ar-SA"/>
        </w:rPr>
      </w:pPr>
      <w:hyperlink w:anchor="_Toc26174496" w:history="1">
        <w:r w:rsidR="0091635B" w:rsidRPr="00BA3510">
          <w:rPr>
            <w:rStyle w:val="Hyperlink"/>
            <w:noProof/>
            <w:rtl/>
          </w:rPr>
          <w:t>وجه ششم برا</w:t>
        </w:r>
        <w:r w:rsidR="0091635B" w:rsidRPr="00BA3510">
          <w:rPr>
            <w:rStyle w:val="Hyperlink"/>
            <w:rFonts w:hint="cs"/>
            <w:noProof/>
            <w:rtl/>
          </w:rPr>
          <w:t>ی</w:t>
        </w:r>
        <w:r w:rsidR="0091635B" w:rsidRPr="00BA3510">
          <w:rPr>
            <w:rStyle w:val="Hyperlink"/>
            <w:noProof/>
            <w:rtl/>
          </w:rPr>
          <w:t xml:space="preserve"> عدم جواز اخذ اجرت در امور قضا</w:t>
        </w:r>
        <w:r w:rsidR="0091635B" w:rsidRPr="00BA3510">
          <w:rPr>
            <w:rStyle w:val="Hyperlink"/>
            <w:rFonts w:hint="cs"/>
            <w:noProof/>
            <w:rtl/>
          </w:rPr>
          <w:t>یی</w:t>
        </w:r>
        <w:r w:rsidR="0091635B">
          <w:rPr>
            <w:noProof/>
            <w:webHidden/>
            <w:rtl/>
          </w:rPr>
          <w:tab/>
        </w:r>
        <w:r w:rsidR="0091635B">
          <w:rPr>
            <w:noProof/>
            <w:webHidden/>
            <w:rtl/>
          </w:rPr>
          <w:fldChar w:fldCharType="begin"/>
        </w:r>
        <w:r w:rsidR="0091635B">
          <w:rPr>
            <w:noProof/>
            <w:webHidden/>
            <w:rtl/>
          </w:rPr>
          <w:instrText xml:space="preserve"> </w:instrText>
        </w:r>
        <w:r w:rsidR="0091635B">
          <w:rPr>
            <w:noProof/>
            <w:webHidden/>
          </w:rPr>
          <w:instrText xml:space="preserve">PAGEREF </w:instrText>
        </w:r>
        <w:r w:rsidR="0091635B">
          <w:rPr>
            <w:noProof/>
            <w:webHidden/>
            <w:rtl/>
          </w:rPr>
          <w:instrText>_</w:instrText>
        </w:r>
        <w:r w:rsidR="0091635B">
          <w:rPr>
            <w:noProof/>
            <w:webHidden/>
          </w:rPr>
          <w:instrText>Toc</w:instrText>
        </w:r>
        <w:r w:rsidR="0091635B">
          <w:rPr>
            <w:noProof/>
            <w:webHidden/>
            <w:rtl/>
          </w:rPr>
          <w:instrText xml:space="preserve">26174496 </w:instrText>
        </w:r>
        <w:r w:rsidR="0091635B">
          <w:rPr>
            <w:noProof/>
            <w:webHidden/>
          </w:rPr>
          <w:instrText>\h</w:instrText>
        </w:r>
        <w:r w:rsidR="0091635B">
          <w:rPr>
            <w:noProof/>
            <w:webHidden/>
            <w:rtl/>
          </w:rPr>
          <w:instrText xml:space="preserve"> </w:instrText>
        </w:r>
        <w:r w:rsidR="0091635B">
          <w:rPr>
            <w:noProof/>
            <w:webHidden/>
            <w:rtl/>
          </w:rPr>
        </w:r>
        <w:r w:rsidR="0091635B">
          <w:rPr>
            <w:noProof/>
            <w:webHidden/>
            <w:rtl/>
          </w:rPr>
          <w:fldChar w:fldCharType="separate"/>
        </w:r>
        <w:r>
          <w:rPr>
            <w:noProof/>
            <w:webHidden/>
            <w:rtl/>
          </w:rPr>
          <w:t>3</w:t>
        </w:r>
        <w:r w:rsidR="0091635B">
          <w:rPr>
            <w:noProof/>
            <w:webHidden/>
            <w:rtl/>
          </w:rPr>
          <w:fldChar w:fldCharType="end"/>
        </w:r>
      </w:hyperlink>
    </w:p>
    <w:p w:rsidR="0091635B" w:rsidRDefault="00D73866">
      <w:pPr>
        <w:pStyle w:val="TOC2"/>
        <w:tabs>
          <w:tab w:val="right" w:leader="dot" w:pos="10194"/>
        </w:tabs>
        <w:rPr>
          <w:rFonts w:asciiTheme="minorHAnsi" w:eastAsiaTheme="minorEastAsia" w:hAnsiTheme="minorHAnsi" w:cstheme="minorBidi"/>
          <w:bCs w:val="0"/>
          <w:noProof/>
          <w:color w:val="auto"/>
          <w:szCs w:val="22"/>
          <w:rtl/>
          <w:lang w:bidi="ar-SA"/>
        </w:rPr>
      </w:pPr>
      <w:hyperlink w:anchor="_Toc26174497" w:history="1">
        <w:r w:rsidR="0091635B" w:rsidRPr="00BA3510">
          <w:rPr>
            <w:rStyle w:val="Hyperlink"/>
            <w:noProof/>
            <w:rtl/>
          </w:rPr>
          <w:t>اشکال به وجه پنجم و ششم</w:t>
        </w:r>
        <w:r w:rsidR="0091635B">
          <w:rPr>
            <w:noProof/>
            <w:webHidden/>
            <w:rtl/>
          </w:rPr>
          <w:tab/>
        </w:r>
        <w:r w:rsidR="0091635B">
          <w:rPr>
            <w:noProof/>
            <w:webHidden/>
            <w:rtl/>
          </w:rPr>
          <w:fldChar w:fldCharType="begin"/>
        </w:r>
        <w:r w:rsidR="0091635B">
          <w:rPr>
            <w:noProof/>
            <w:webHidden/>
            <w:rtl/>
          </w:rPr>
          <w:instrText xml:space="preserve"> </w:instrText>
        </w:r>
        <w:r w:rsidR="0091635B">
          <w:rPr>
            <w:noProof/>
            <w:webHidden/>
          </w:rPr>
          <w:instrText xml:space="preserve">PAGEREF </w:instrText>
        </w:r>
        <w:r w:rsidR="0091635B">
          <w:rPr>
            <w:noProof/>
            <w:webHidden/>
            <w:rtl/>
          </w:rPr>
          <w:instrText>_</w:instrText>
        </w:r>
        <w:r w:rsidR="0091635B">
          <w:rPr>
            <w:noProof/>
            <w:webHidden/>
          </w:rPr>
          <w:instrText>Toc</w:instrText>
        </w:r>
        <w:r w:rsidR="0091635B">
          <w:rPr>
            <w:noProof/>
            <w:webHidden/>
            <w:rtl/>
          </w:rPr>
          <w:instrText xml:space="preserve">26174497 </w:instrText>
        </w:r>
        <w:r w:rsidR="0091635B">
          <w:rPr>
            <w:noProof/>
            <w:webHidden/>
          </w:rPr>
          <w:instrText>\h</w:instrText>
        </w:r>
        <w:r w:rsidR="0091635B">
          <w:rPr>
            <w:noProof/>
            <w:webHidden/>
            <w:rtl/>
          </w:rPr>
          <w:instrText xml:space="preserve"> </w:instrText>
        </w:r>
        <w:r w:rsidR="0091635B">
          <w:rPr>
            <w:noProof/>
            <w:webHidden/>
            <w:rtl/>
          </w:rPr>
        </w:r>
        <w:r w:rsidR="0091635B">
          <w:rPr>
            <w:noProof/>
            <w:webHidden/>
            <w:rtl/>
          </w:rPr>
          <w:fldChar w:fldCharType="separate"/>
        </w:r>
        <w:r>
          <w:rPr>
            <w:noProof/>
            <w:webHidden/>
            <w:rtl/>
          </w:rPr>
          <w:t>4</w:t>
        </w:r>
        <w:r w:rsidR="0091635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30F0A">
        <w:rPr>
          <w:rtl/>
        </w:rPr>
        <w:t>احکام القضا</w:t>
      </w:r>
      <w:r w:rsidR="00025B70">
        <w:rPr>
          <w:rFonts w:hint="cs"/>
          <w:rtl/>
        </w:rPr>
        <w:t xml:space="preserve"> </w:t>
      </w:r>
      <w:r w:rsidR="00386C11" w:rsidRPr="00A6366F">
        <w:rPr>
          <w:rFonts w:hint="cs"/>
          <w:rtl/>
        </w:rPr>
        <w:t>/</w:t>
      </w:r>
      <w:bookmarkStart w:id="1" w:name="BokSabj_d"/>
      <w:bookmarkEnd w:id="1"/>
      <w:r w:rsidR="00830F0A">
        <w:rPr>
          <w:rtl/>
        </w:rPr>
        <w:t>القضا</w:t>
      </w:r>
      <w:r w:rsidR="00386C11" w:rsidRPr="00A6366F">
        <w:rPr>
          <w:rFonts w:hint="cs"/>
          <w:rtl/>
        </w:rPr>
        <w:t xml:space="preserve"> /</w:t>
      </w:r>
      <w:bookmarkStart w:id="2" w:name="Bokkolli"/>
      <w:bookmarkEnd w:id="2"/>
      <w:r w:rsidR="00830F0A">
        <w:rPr>
          <w:rtl/>
        </w:rPr>
        <w:t>کتاب 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91635B" w:rsidRPr="00E70715" w:rsidRDefault="0091635B" w:rsidP="00056FE2">
      <w:pPr>
        <w:jc w:val="both"/>
        <w:rPr>
          <w:color w:val="000000" w:themeColor="text1"/>
          <w:sz w:val="28"/>
          <w:rtl/>
        </w:rPr>
      </w:pPr>
      <w:r w:rsidRPr="00E70715">
        <w:rPr>
          <w:rFonts w:hint="cs"/>
          <w:color w:val="000000" w:themeColor="text1"/>
          <w:sz w:val="28"/>
          <w:rtl/>
        </w:rPr>
        <w:t xml:space="preserve">بحث ما در وجوهی بود که برای مجانی </w:t>
      </w:r>
      <w:r w:rsidR="00056FE2">
        <w:rPr>
          <w:rFonts w:hint="cs"/>
          <w:color w:val="000000" w:themeColor="text1"/>
          <w:sz w:val="28"/>
          <w:rtl/>
        </w:rPr>
        <w:t>بودن فرآیند قضایی در کلمات حقوق</w:t>
      </w:r>
      <w:r w:rsidRPr="00E70715">
        <w:rPr>
          <w:rFonts w:hint="cs"/>
          <w:color w:val="000000" w:themeColor="text1"/>
          <w:sz w:val="28"/>
          <w:rtl/>
        </w:rPr>
        <w:t>دان</w:t>
      </w:r>
      <w:r w:rsidR="00056FE2">
        <w:rPr>
          <w:rFonts w:hint="cs"/>
          <w:color w:val="000000" w:themeColor="text1"/>
          <w:sz w:val="28"/>
          <w:rtl/>
        </w:rPr>
        <w:t xml:space="preserve"> </w:t>
      </w:r>
      <w:r w:rsidRPr="00E70715">
        <w:rPr>
          <w:rFonts w:hint="cs"/>
          <w:color w:val="000000" w:themeColor="text1"/>
          <w:sz w:val="28"/>
          <w:rtl/>
        </w:rPr>
        <w:t>ها مطرح شده بود. همانطور</w:t>
      </w:r>
      <w:r w:rsidR="00056FE2">
        <w:rPr>
          <w:rFonts w:hint="cs"/>
          <w:color w:val="000000" w:themeColor="text1"/>
          <w:sz w:val="28"/>
          <w:rtl/>
        </w:rPr>
        <w:t xml:space="preserve"> که گفتیم وجوهی که در کلام حقوق</w:t>
      </w:r>
      <w:r w:rsidRPr="00E70715">
        <w:rPr>
          <w:rFonts w:hint="cs"/>
          <w:color w:val="000000" w:themeColor="text1"/>
          <w:sz w:val="28"/>
          <w:rtl/>
        </w:rPr>
        <w:t>دان</w:t>
      </w:r>
      <w:r w:rsidR="00056FE2">
        <w:rPr>
          <w:rFonts w:hint="cs"/>
          <w:color w:val="000000" w:themeColor="text1"/>
          <w:sz w:val="28"/>
          <w:rtl/>
        </w:rPr>
        <w:t xml:space="preserve"> </w:t>
      </w:r>
      <w:r w:rsidRPr="00E70715">
        <w:rPr>
          <w:rFonts w:hint="cs"/>
          <w:color w:val="000000" w:themeColor="text1"/>
          <w:sz w:val="28"/>
          <w:rtl/>
        </w:rPr>
        <w:t xml:space="preserve">ها بود بیشتر شبیه به ادعا بود و صلاحیت برای استدلال نداشت. سه وجه را بیان کردیم و اشکال آنها را ذکر کردیم. </w:t>
      </w:r>
    </w:p>
    <w:p w:rsidR="0091635B" w:rsidRPr="00E70715" w:rsidRDefault="0091635B" w:rsidP="0091635B">
      <w:pPr>
        <w:pStyle w:val="Heading1"/>
        <w:rPr>
          <w:rtl/>
        </w:rPr>
      </w:pPr>
      <w:bookmarkStart w:id="4" w:name="_Toc26174493"/>
      <w:r w:rsidRPr="00E70715">
        <w:rPr>
          <w:rFonts w:hint="cs"/>
          <w:rtl/>
        </w:rPr>
        <w:t>وجه چهارم برای عدم جواز اخذ اجرت در امور قضایی</w:t>
      </w:r>
      <w:bookmarkEnd w:id="4"/>
    </w:p>
    <w:p w:rsidR="0091635B" w:rsidRPr="00E70715" w:rsidRDefault="00056FE2" w:rsidP="00056FE2">
      <w:pPr>
        <w:jc w:val="both"/>
        <w:rPr>
          <w:color w:val="000000" w:themeColor="text1"/>
          <w:sz w:val="28"/>
          <w:rtl/>
        </w:rPr>
      </w:pPr>
      <w:r>
        <w:rPr>
          <w:rFonts w:hint="cs"/>
          <w:color w:val="000000" w:themeColor="text1"/>
          <w:sz w:val="28"/>
          <w:rtl/>
        </w:rPr>
        <w:t>از کلمات حقوق</w:t>
      </w:r>
      <w:r w:rsidR="0091635B" w:rsidRPr="00E70715">
        <w:rPr>
          <w:rFonts w:hint="cs"/>
          <w:color w:val="000000" w:themeColor="text1"/>
          <w:sz w:val="28"/>
          <w:rtl/>
        </w:rPr>
        <w:t>دان</w:t>
      </w:r>
      <w:r>
        <w:rPr>
          <w:rFonts w:hint="cs"/>
          <w:color w:val="000000" w:themeColor="text1"/>
          <w:sz w:val="28"/>
          <w:rtl/>
        </w:rPr>
        <w:t xml:space="preserve"> </w:t>
      </w:r>
      <w:r w:rsidR="0091635B" w:rsidRPr="00E70715">
        <w:rPr>
          <w:rFonts w:hint="cs"/>
          <w:color w:val="000000" w:themeColor="text1"/>
          <w:sz w:val="28"/>
          <w:rtl/>
        </w:rPr>
        <w:t xml:space="preserve">ها نتوانستیم وجه قابل دفاعی برای اثبات مجانیت فرآیند قضایی استفاده کنیم. حال ممکن است از برخی کلمات فقها بتوان ادعای لزوم مجانیت فرآیند قضایی را اثبات کرد. این وجه این است که بگوییم مشهور فقها </w:t>
      </w:r>
      <w:r>
        <w:rPr>
          <w:rFonts w:hint="cs"/>
          <w:color w:val="000000" w:themeColor="text1"/>
          <w:sz w:val="28"/>
          <w:rtl/>
        </w:rPr>
        <w:t>-</w:t>
      </w:r>
      <w:r w:rsidR="0091635B" w:rsidRPr="00E70715">
        <w:rPr>
          <w:rFonts w:hint="cs"/>
          <w:color w:val="000000" w:themeColor="text1"/>
          <w:sz w:val="28"/>
          <w:rtl/>
        </w:rPr>
        <w:t>همانطور که قبل نقل کردیم</w:t>
      </w:r>
      <w:r>
        <w:rPr>
          <w:rFonts w:hint="cs"/>
          <w:color w:val="000000" w:themeColor="text1"/>
          <w:sz w:val="28"/>
          <w:rtl/>
        </w:rPr>
        <w:t>- می گویند اخذ اجرت حتی برای قضای</w:t>
      </w:r>
      <w:r w:rsidR="0091635B" w:rsidRPr="00E70715">
        <w:rPr>
          <w:rFonts w:hint="cs"/>
          <w:color w:val="000000" w:themeColor="text1"/>
          <w:sz w:val="28"/>
          <w:rtl/>
        </w:rPr>
        <w:t xml:space="preserve"> به حق جایز نیست. به دلیل اینکه اخذ اجرت </w:t>
      </w:r>
      <w:r w:rsidRPr="00E70715">
        <w:rPr>
          <w:rFonts w:hint="cs"/>
          <w:color w:val="000000" w:themeColor="text1"/>
          <w:sz w:val="28"/>
          <w:rtl/>
        </w:rPr>
        <w:t xml:space="preserve">حتی </w:t>
      </w:r>
      <w:r w:rsidR="0091635B" w:rsidRPr="00E70715">
        <w:rPr>
          <w:rFonts w:hint="cs"/>
          <w:color w:val="000000" w:themeColor="text1"/>
          <w:sz w:val="28"/>
          <w:rtl/>
        </w:rPr>
        <w:t>برای قضای به حق</w:t>
      </w:r>
      <w:r>
        <w:rPr>
          <w:rFonts w:hint="cs"/>
          <w:color w:val="000000" w:themeColor="text1"/>
          <w:sz w:val="28"/>
          <w:rtl/>
        </w:rPr>
        <w:t>،</w:t>
      </w:r>
      <w:r w:rsidR="0091635B" w:rsidRPr="00E70715">
        <w:rPr>
          <w:rFonts w:hint="cs"/>
          <w:color w:val="000000" w:themeColor="text1"/>
          <w:sz w:val="28"/>
          <w:rtl/>
        </w:rPr>
        <w:t xml:space="preserve"> مصداق رشوه است و رشوه حرام است. در نتیجه فرایند قضایی </w:t>
      </w:r>
      <w:r w:rsidRPr="00E70715">
        <w:rPr>
          <w:rFonts w:hint="cs"/>
          <w:color w:val="000000" w:themeColor="text1"/>
          <w:sz w:val="28"/>
          <w:rtl/>
        </w:rPr>
        <w:t xml:space="preserve">باید </w:t>
      </w:r>
      <w:r>
        <w:rPr>
          <w:rFonts w:hint="cs"/>
          <w:color w:val="000000" w:themeColor="text1"/>
          <w:sz w:val="28"/>
          <w:rtl/>
        </w:rPr>
        <w:t>مجانی باشد و هرگونه اخذ پول،</w:t>
      </w:r>
      <w:r w:rsidR="0091635B" w:rsidRPr="00E70715">
        <w:rPr>
          <w:rFonts w:hint="cs"/>
          <w:color w:val="000000" w:themeColor="text1"/>
          <w:sz w:val="28"/>
          <w:rtl/>
        </w:rPr>
        <w:t xml:space="preserve"> رشوه است. </w:t>
      </w:r>
    </w:p>
    <w:p w:rsidR="0091635B" w:rsidRPr="00E70715" w:rsidRDefault="0091635B" w:rsidP="0091635B">
      <w:pPr>
        <w:pStyle w:val="Heading2"/>
        <w:rPr>
          <w:rtl/>
        </w:rPr>
      </w:pPr>
      <w:bookmarkStart w:id="5" w:name="_Toc26174494"/>
      <w:r w:rsidRPr="00E70715">
        <w:rPr>
          <w:rFonts w:hint="cs"/>
          <w:rtl/>
        </w:rPr>
        <w:t>اشکال به وجه چهارم</w:t>
      </w:r>
      <w:bookmarkEnd w:id="5"/>
    </w:p>
    <w:p w:rsidR="0091635B" w:rsidRPr="00E70715" w:rsidRDefault="0091635B" w:rsidP="00BA0F50">
      <w:pPr>
        <w:jc w:val="both"/>
        <w:rPr>
          <w:color w:val="000000" w:themeColor="text1"/>
          <w:sz w:val="28"/>
          <w:rtl/>
        </w:rPr>
      </w:pPr>
      <w:r w:rsidRPr="0091635B">
        <w:rPr>
          <w:rFonts w:hint="cs"/>
          <w:color w:val="000000" w:themeColor="text1"/>
          <w:sz w:val="28"/>
          <w:highlight w:val="yellow"/>
          <w:rtl/>
        </w:rPr>
        <w:t xml:space="preserve">به نظر ما </w:t>
      </w:r>
      <w:r w:rsidRPr="00E70715">
        <w:rPr>
          <w:rFonts w:hint="cs"/>
          <w:color w:val="000000" w:themeColor="text1"/>
          <w:sz w:val="28"/>
          <w:rtl/>
        </w:rPr>
        <w:t>این وجه تمام نیست زیرا ه</w:t>
      </w:r>
      <w:r w:rsidR="00BA0F50">
        <w:rPr>
          <w:rFonts w:hint="cs"/>
          <w:color w:val="000000" w:themeColor="text1"/>
          <w:sz w:val="28"/>
          <w:rtl/>
        </w:rPr>
        <w:t xml:space="preserve">مانطور که قبل </w:t>
      </w:r>
      <w:r w:rsidRPr="00E70715">
        <w:rPr>
          <w:rFonts w:hint="cs"/>
          <w:color w:val="000000" w:themeColor="text1"/>
          <w:sz w:val="28"/>
          <w:rtl/>
        </w:rPr>
        <w:t>گذشت</w:t>
      </w:r>
      <w:r w:rsidR="00BA0F50">
        <w:rPr>
          <w:rFonts w:hint="cs"/>
          <w:color w:val="000000" w:themeColor="text1"/>
          <w:sz w:val="28"/>
          <w:rtl/>
        </w:rPr>
        <w:t>، در مورد اخذ اجرت برای</w:t>
      </w:r>
      <w:r w:rsidRPr="00E70715">
        <w:rPr>
          <w:rFonts w:hint="cs"/>
          <w:color w:val="000000" w:themeColor="text1"/>
          <w:sz w:val="28"/>
          <w:rtl/>
        </w:rPr>
        <w:t xml:space="preserve"> قضای به حق</w:t>
      </w:r>
      <w:r w:rsidR="00BA0F50">
        <w:rPr>
          <w:rFonts w:hint="cs"/>
          <w:color w:val="000000" w:themeColor="text1"/>
          <w:sz w:val="28"/>
          <w:rtl/>
        </w:rPr>
        <w:t>، یا قطعا رشوه</w:t>
      </w:r>
      <w:r w:rsidRPr="00E70715">
        <w:rPr>
          <w:rFonts w:hint="cs"/>
          <w:color w:val="000000" w:themeColor="text1"/>
          <w:sz w:val="28"/>
          <w:rtl/>
        </w:rPr>
        <w:t xml:space="preserve"> صدق نمی کند</w:t>
      </w:r>
      <w:r w:rsidR="00BA0F50">
        <w:rPr>
          <w:rFonts w:hint="cs"/>
          <w:color w:val="000000" w:themeColor="text1"/>
          <w:sz w:val="28"/>
          <w:rtl/>
        </w:rPr>
        <w:t>،</w:t>
      </w:r>
      <w:r w:rsidRPr="00E70715">
        <w:rPr>
          <w:rFonts w:hint="cs"/>
          <w:color w:val="000000" w:themeColor="text1"/>
          <w:sz w:val="28"/>
          <w:rtl/>
        </w:rPr>
        <w:t xml:space="preserve"> یا اگر صدق رشوه مشکوک باشد مرجع ما اصل برائت از حرمت است. </w:t>
      </w:r>
    </w:p>
    <w:p w:rsidR="0091635B" w:rsidRPr="00E70715" w:rsidRDefault="0091635B" w:rsidP="0091635B">
      <w:pPr>
        <w:pStyle w:val="Heading1"/>
        <w:rPr>
          <w:rtl/>
        </w:rPr>
      </w:pPr>
      <w:bookmarkStart w:id="6" w:name="_Toc26174495"/>
      <w:r w:rsidRPr="00E70715">
        <w:rPr>
          <w:rFonts w:hint="cs"/>
          <w:rtl/>
        </w:rPr>
        <w:t>وجه پنجم برای عدم جواز اخذ اجرت در امور قضایی</w:t>
      </w:r>
      <w:bookmarkEnd w:id="6"/>
    </w:p>
    <w:p w:rsidR="00371598" w:rsidRDefault="0091635B" w:rsidP="00371598">
      <w:pPr>
        <w:pStyle w:val="NormalWeb"/>
        <w:bidi/>
        <w:jc w:val="both"/>
        <w:rPr>
          <w:rFonts w:cs="B Badr"/>
          <w:color w:val="000000" w:themeColor="text1"/>
          <w:sz w:val="28"/>
          <w:szCs w:val="28"/>
          <w:rtl/>
        </w:rPr>
      </w:pPr>
      <w:r w:rsidRPr="00E70715">
        <w:rPr>
          <w:rFonts w:cs="B Badr" w:hint="cs"/>
          <w:color w:val="000000" w:themeColor="text1"/>
          <w:sz w:val="28"/>
          <w:szCs w:val="28"/>
          <w:rtl/>
        </w:rPr>
        <w:t xml:space="preserve">وجه دیگری که ممکن است برای عدم جواز اخذ اجرت در روند امور قضایی ادعا شود این است که بگوییم مستفاد از نصوص این است که حکومت ملزم به ارائه خدمات قضایی به مردم </w:t>
      </w:r>
      <w:r w:rsidR="00116B6C" w:rsidRPr="00E70715">
        <w:rPr>
          <w:rFonts w:cs="B Badr" w:hint="cs"/>
          <w:color w:val="000000" w:themeColor="text1"/>
          <w:sz w:val="28"/>
          <w:szCs w:val="28"/>
          <w:rtl/>
        </w:rPr>
        <w:t xml:space="preserve">بدون مطالبه پول </w:t>
      </w:r>
      <w:r w:rsidRPr="00E70715">
        <w:rPr>
          <w:rFonts w:cs="B Badr" w:hint="cs"/>
          <w:color w:val="000000" w:themeColor="text1"/>
          <w:sz w:val="28"/>
          <w:szCs w:val="28"/>
          <w:rtl/>
        </w:rPr>
        <w:t xml:space="preserve">است. مستفاد از عده ای از روایات این است که حق اشخاص نباید پایمال شود. مقررات شریعت باید به گونه ای باشد که در سایه شریعت و حکومت شرعی همه بتوانند به </w:t>
      </w:r>
      <w:r w:rsidRPr="00E70715">
        <w:rPr>
          <w:rFonts w:cs="B Badr" w:hint="cs"/>
          <w:color w:val="000000" w:themeColor="text1"/>
          <w:sz w:val="28"/>
          <w:szCs w:val="28"/>
          <w:rtl/>
        </w:rPr>
        <w:lastRenderedPageBreak/>
        <w:t>حق خود برسند و حق کسی ت</w:t>
      </w:r>
      <w:r w:rsidR="00116B6C">
        <w:rPr>
          <w:rFonts w:cs="B Badr" w:hint="cs"/>
          <w:color w:val="000000" w:themeColor="text1"/>
          <w:sz w:val="28"/>
          <w:szCs w:val="28"/>
          <w:rtl/>
        </w:rPr>
        <w:t>ضییع نشود. یعنی نه تنها خود شرع</w:t>
      </w:r>
      <w:r w:rsidRPr="00E70715">
        <w:rPr>
          <w:rFonts w:cs="B Badr" w:hint="cs"/>
          <w:color w:val="000000" w:themeColor="text1"/>
          <w:sz w:val="28"/>
          <w:szCs w:val="28"/>
          <w:rtl/>
        </w:rPr>
        <w:t xml:space="preserve"> و دین حق کسی را ضایع نمی کند بلکه اگر جایی شخصی بخواهد حق دیگری را ضایع کند شارع ورود کرده و</w:t>
      </w:r>
      <w:r w:rsidR="00371598" w:rsidRPr="00371598">
        <w:rPr>
          <w:rFonts w:cs="B Badr" w:hint="cs"/>
          <w:color w:val="000000" w:themeColor="text1"/>
          <w:sz w:val="28"/>
          <w:szCs w:val="28"/>
          <w:rtl/>
        </w:rPr>
        <w:t xml:space="preserve"> </w:t>
      </w:r>
      <w:r w:rsidR="00371598" w:rsidRPr="00E70715">
        <w:rPr>
          <w:rFonts w:cs="B Badr" w:hint="cs"/>
          <w:color w:val="000000" w:themeColor="text1"/>
          <w:sz w:val="28"/>
          <w:szCs w:val="28"/>
          <w:rtl/>
        </w:rPr>
        <w:t>از حق او</w:t>
      </w:r>
      <w:r w:rsidRPr="00E70715">
        <w:rPr>
          <w:rFonts w:cs="B Badr" w:hint="cs"/>
          <w:color w:val="000000" w:themeColor="text1"/>
          <w:sz w:val="28"/>
          <w:szCs w:val="28"/>
          <w:rtl/>
        </w:rPr>
        <w:t xml:space="preserve"> محافظت می کند</w:t>
      </w:r>
      <w:r w:rsidR="00371598">
        <w:rPr>
          <w:rFonts w:cs="B Badr" w:hint="cs"/>
          <w:color w:val="000000" w:themeColor="text1"/>
          <w:sz w:val="28"/>
          <w:szCs w:val="28"/>
          <w:rtl/>
        </w:rPr>
        <w:t>،</w:t>
      </w:r>
      <w:r w:rsidRPr="00E70715">
        <w:rPr>
          <w:rFonts w:cs="B Badr" w:hint="cs"/>
          <w:color w:val="000000" w:themeColor="text1"/>
          <w:sz w:val="28"/>
          <w:szCs w:val="28"/>
          <w:rtl/>
        </w:rPr>
        <w:t xml:space="preserve"> مثلا اگر کسی بخواهد مال دیگری را غصب کند شارع علاوه بر اینکه چنین اجازه ای نمی دهد بلکه ضمانت اجرایی هم برایش قرار می دهد که شخص نتواند حق دیگری را ضایع کند. اثبات ادعا به وسیله</w:t>
      </w:r>
      <w:r w:rsidR="00371598">
        <w:rPr>
          <w:rFonts w:cs="B Badr" w:hint="cs"/>
          <w:color w:val="000000" w:themeColor="text1"/>
          <w:sz w:val="28"/>
          <w:szCs w:val="28"/>
          <w:rtl/>
        </w:rPr>
        <w:t xml:space="preserve"> یک</w:t>
      </w:r>
      <w:r w:rsidRPr="00E70715">
        <w:rPr>
          <w:rFonts w:cs="B Badr" w:hint="cs"/>
          <w:color w:val="000000" w:themeColor="text1"/>
          <w:sz w:val="28"/>
          <w:szCs w:val="28"/>
          <w:rtl/>
        </w:rPr>
        <w:t xml:space="preserve"> شاهد و یمین نیز به همین نکته است. حتی شارع در باب دماء</w:t>
      </w:r>
      <w:r w:rsidR="00371598">
        <w:rPr>
          <w:rFonts w:cs="B Badr" w:hint="cs"/>
          <w:color w:val="000000" w:themeColor="text1"/>
          <w:sz w:val="28"/>
          <w:szCs w:val="28"/>
          <w:rtl/>
        </w:rPr>
        <w:t>،</w:t>
      </w:r>
      <w:r w:rsidRPr="00E70715">
        <w:rPr>
          <w:rFonts w:cs="B Badr" w:hint="cs"/>
          <w:color w:val="000000" w:themeColor="text1"/>
          <w:sz w:val="28"/>
          <w:szCs w:val="28"/>
          <w:rtl/>
        </w:rPr>
        <w:t xml:space="preserve"> قسامه را قرار داده است به گونه ای که اگر یک نفر پنجاه قسم بخورد قصاص ی</w:t>
      </w:r>
      <w:r w:rsidR="00371598">
        <w:rPr>
          <w:rFonts w:cs="B Badr" w:hint="cs"/>
          <w:color w:val="000000" w:themeColor="text1"/>
          <w:sz w:val="28"/>
          <w:szCs w:val="28"/>
          <w:rtl/>
        </w:rPr>
        <w:t>ا دیه ثابت می شود تا خون مسلمان</w:t>
      </w:r>
      <w:r w:rsidRPr="00E70715">
        <w:rPr>
          <w:rFonts w:cs="B Badr" w:hint="cs"/>
          <w:color w:val="000000" w:themeColor="text1"/>
          <w:sz w:val="28"/>
          <w:szCs w:val="28"/>
          <w:rtl/>
        </w:rPr>
        <w:t xml:space="preserve"> و حق مسلم</w:t>
      </w:r>
      <w:r w:rsidR="00371598">
        <w:rPr>
          <w:rFonts w:cs="B Badr" w:hint="cs"/>
          <w:color w:val="000000" w:themeColor="text1"/>
          <w:sz w:val="28"/>
          <w:szCs w:val="28"/>
          <w:rtl/>
        </w:rPr>
        <w:t>ان پایمال نشود.</w:t>
      </w:r>
    </w:p>
    <w:p w:rsidR="0091635B" w:rsidRPr="00E70715" w:rsidRDefault="0091635B" w:rsidP="00371598">
      <w:pPr>
        <w:pStyle w:val="NormalWeb"/>
        <w:bidi/>
        <w:jc w:val="both"/>
        <w:rPr>
          <w:rFonts w:cs="B Badr"/>
          <w:color w:val="000000" w:themeColor="text1"/>
          <w:sz w:val="28"/>
          <w:szCs w:val="28"/>
          <w:rtl/>
        </w:rPr>
      </w:pPr>
      <w:r w:rsidRPr="00E70715">
        <w:rPr>
          <w:rFonts w:cs="B Badr" w:hint="cs"/>
          <w:color w:val="000000" w:themeColor="text1"/>
          <w:sz w:val="28"/>
          <w:szCs w:val="28"/>
          <w:rtl/>
        </w:rPr>
        <w:t>«</w:t>
      </w:r>
      <w:r w:rsidRPr="00E70715">
        <w:rPr>
          <w:rFonts w:ascii="Traditional Arabic" w:hAnsi="Noor_Lotus" w:cs="B Badr" w:hint="cs"/>
          <w:color w:val="000000" w:themeColor="text1"/>
          <w:sz w:val="28"/>
          <w:szCs w:val="28"/>
          <w:rtl/>
        </w:rPr>
        <w:t>عَنِ ابْنِ مَحْبُوبٍ عَنْ خَضِرٍ الصَّيْرَفِيِّ عَنْ بُرَيْدِ بْنِ مُعَاوِيَةَ الْعِجْلِيِّ قَالَ:</w:t>
      </w:r>
      <w:r w:rsidRPr="00E70715">
        <w:rPr>
          <w:rFonts w:ascii="Noor_Lotus" w:hAnsi="Noor_Lotus" w:cs="B Badr" w:hint="cs"/>
          <w:color w:val="000000" w:themeColor="text1"/>
          <w:sz w:val="28"/>
          <w:szCs w:val="28"/>
          <w:rtl/>
        </w:rPr>
        <w:t xml:space="preserve"> </w:t>
      </w:r>
      <w:r w:rsidRPr="0091635B">
        <w:rPr>
          <w:rFonts w:ascii="Noor_Lotus" w:hAnsi="Noor_Lotus" w:cs="B Badr" w:hint="cs"/>
          <w:color w:val="008000"/>
          <w:sz w:val="28"/>
          <w:szCs w:val="28"/>
          <w:rtl/>
        </w:rPr>
        <w:t>سُئِلَ أَبُو جَعْفَرٍ ع عَنْ رَجُلٍ قَتَلَ رَجُلًا عَمْداً فَلَمْ يُقَمْ عَلَيْهِ الْحَدُّ وَ لَمْ تَصِحَّ الشَّهَادَةُ عَلَيْهِ حَتَّى خُولِطَ وَ ذَهَبَ عَقْلُهُ ثُمَّ إِنَّ قَوْماً آخَرِينَ شَهِدُوا عَلَيْهِ بَعْدَ مَا خُولِطَ أَنَّهُ قَتَلَهُ فَقَالَ إِنْ شَهِدُوا عَلَيْهِ أَنَّهُ قَتَلَهُ حِينَ قَتَلَهُ وَ هُوَ صَحِيحٌ لَيْسَ بِهِ عِلَّةٌ مِنْ فَسَادِ عَقْلِهِ قُتِلَ بِهِ وَ إِنْ يَشْهَدُوا عَلَيْهِ بِذَلِكَ وَ كَانَ لَهُ مَالٌ يُعْرَفُ دُفِعَ إِلَى وَرَثَةِ الْمَقْتُولِ الدِّيَةُ مِنْ مَالِ الْقَاتِلِ وَ إِنْ لَمْ يَتْرُكْ مَالًا أُعْطِيَ الدِّيَةُ مِنْ بَيْتِ الْمَالِ وَ لَا يَبْطُلُ دَمُ امْرِئٍ مُسْلِمٍ</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1"/>
      </w:r>
      <w:r w:rsidRPr="00E70715">
        <w:rPr>
          <w:rFonts w:cs="B Badr" w:hint="cs"/>
          <w:color w:val="000000" w:themeColor="text1"/>
          <w:sz w:val="28"/>
          <w:szCs w:val="28"/>
          <w:rtl/>
        </w:rPr>
        <w:t xml:space="preserve"> پس شریعت اهتمام به رسیدن اش</w:t>
      </w:r>
      <w:r w:rsidR="00371598">
        <w:rPr>
          <w:rFonts w:cs="B Badr" w:hint="cs"/>
          <w:color w:val="000000" w:themeColor="text1"/>
          <w:sz w:val="28"/>
          <w:szCs w:val="28"/>
          <w:rtl/>
        </w:rPr>
        <w:t>خاص به حق خودشان دار</w:t>
      </w:r>
      <w:r w:rsidRPr="00E70715">
        <w:rPr>
          <w:rFonts w:cs="B Badr" w:hint="cs"/>
          <w:color w:val="000000" w:themeColor="text1"/>
          <w:sz w:val="28"/>
          <w:szCs w:val="28"/>
          <w:rtl/>
        </w:rPr>
        <w:t xml:space="preserve">د. </w:t>
      </w:r>
    </w:p>
    <w:p w:rsidR="0091635B" w:rsidRPr="00E70715" w:rsidRDefault="0091635B" w:rsidP="0091635B">
      <w:pPr>
        <w:pStyle w:val="NormalWeb"/>
        <w:bidi/>
        <w:jc w:val="both"/>
        <w:rPr>
          <w:rFonts w:cs="B Badr"/>
          <w:color w:val="000000" w:themeColor="text1"/>
          <w:sz w:val="28"/>
          <w:szCs w:val="28"/>
          <w:rtl/>
        </w:rPr>
      </w:pPr>
      <w:r w:rsidRPr="00E70715">
        <w:rPr>
          <w:rFonts w:cs="B Badr" w:hint="cs"/>
          <w:color w:val="000000" w:themeColor="text1"/>
          <w:sz w:val="28"/>
          <w:szCs w:val="28"/>
          <w:rtl/>
        </w:rPr>
        <w:t xml:space="preserve">از جمله این نصوص روایت ابوعبیده حزاء است که در آن </w:t>
      </w:r>
      <w:r w:rsidR="00371598">
        <w:rPr>
          <w:rFonts w:cs="B Badr" w:hint="cs"/>
          <w:color w:val="000000" w:themeColor="text1"/>
          <w:sz w:val="28"/>
          <w:szCs w:val="28"/>
          <w:rtl/>
        </w:rPr>
        <w:t xml:space="preserve">چنین </w:t>
      </w:r>
      <w:r w:rsidRPr="00E70715">
        <w:rPr>
          <w:rFonts w:cs="B Badr" w:hint="cs"/>
          <w:color w:val="000000" w:themeColor="text1"/>
          <w:sz w:val="28"/>
          <w:szCs w:val="28"/>
          <w:rtl/>
        </w:rPr>
        <w:t>آمده است</w:t>
      </w:r>
      <w:r w:rsidR="00371598">
        <w:rPr>
          <w:rFonts w:cs="B Badr" w:hint="cs"/>
          <w:color w:val="000000" w:themeColor="text1"/>
          <w:sz w:val="28"/>
          <w:szCs w:val="28"/>
          <w:rtl/>
        </w:rPr>
        <w:t>:</w:t>
      </w:r>
      <w:r w:rsidRPr="00E70715">
        <w:rPr>
          <w:rFonts w:cs="B Badr" w:hint="cs"/>
          <w:color w:val="000000" w:themeColor="text1"/>
          <w:sz w:val="28"/>
          <w:szCs w:val="28"/>
          <w:rtl/>
        </w:rPr>
        <w:t xml:space="preserve"> «</w:t>
      </w:r>
      <w:r w:rsidRPr="00E70715">
        <w:rPr>
          <w:rFonts w:ascii="Tahoma" w:hAnsi="Tahoma" w:cs="B Badr"/>
          <w:color w:val="000000" w:themeColor="text1"/>
          <w:sz w:val="28"/>
          <w:szCs w:val="28"/>
          <w:shd w:val="clear" w:color="auto" w:fill="FFFFFF"/>
          <w:rtl/>
        </w:rPr>
        <w:t xml:space="preserve"> ابْنُ مَحْبُوبٍ عَنْ هِشَامِ بْنِ سَالِمٍ عَنْ عَمَّارٍ السَّابَاطِيِّ عَنْ أَبِي عُبَيْدَةَ قَالَ </w:t>
      </w:r>
      <w:r w:rsidRPr="0091635B">
        <w:rPr>
          <w:rFonts w:ascii="Tahoma" w:hAnsi="Tahoma" w:cs="B Badr"/>
          <w:color w:val="008000"/>
          <w:sz w:val="28"/>
          <w:szCs w:val="28"/>
          <w:shd w:val="clear" w:color="auto" w:fill="FFFFFF"/>
          <w:rtl/>
        </w:rPr>
        <w:t>سَأَلْتُ أَبَا جَعْفَرٍ ع- عَنْ أَعْمَى فَقَأَ عَيْنَ صَحِيحٍ [مُتَعَمِّداً] قَالَ فَقَالَ يَا أَبَا عُبَيْدَةَ إِنَّ عَمْدَ الْأَعْمَى مِثْلُ الْخَطَإِ هَذَا فِيهِ الدِّيَةُ مِنْ مَالِهِ فَإِنْ لَمْ يَكُنْ لَهُ مَالٌ فَإِنَّ دِيَتَهُ عَلَى الْإِمَامِ وَ لَا يَبْطُلُ حَقُّ مُسْلِمٍ‌</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2"/>
      </w:r>
      <w:r w:rsidRPr="00E70715">
        <w:rPr>
          <w:rFonts w:cs="B Badr" w:hint="cs"/>
          <w:color w:val="000000" w:themeColor="text1"/>
          <w:sz w:val="28"/>
          <w:szCs w:val="28"/>
          <w:rtl/>
        </w:rPr>
        <w:t xml:space="preserve"> به گونه ای شارع اهتمام به حفظ حقوق دارد که حتی اگر مدیون توانایی ادای دی</w:t>
      </w:r>
      <w:r w:rsidR="00371598">
        <w:rPr>
          <w:rFonts w:cs="B Badr" w:hint="cs"/>
          <w:color w:val="000000" w:themeColor="text1"/>
          <w:sz w:val="28"/>
          <w:szCs w:val="28"/>
          <w:rtl/>
        </w:rPr>
        <w:t>ن را نداشته باشد دستور داده است</w:t>
      </w:r>
      <w:r w:rsidRPr="00E70715">
        <w:rPr>
          <w:rFonts w:cs="B Badr" w:hint="cs"/>
          <w:color w:val="000000" w:themeColor="text1"/>
          <w:sz w:val="28"/>
          <w:szCs w:val="28"/>
          <w:rtl/>
        </w:rPr>
        <w:t xml:space="preserve"> که از بیت المال پرداخت شود تا حق مسلمان تضییع نشود.</w:t>
      </w:r>
    </w:p>
    <w:p w:rsidR="0091635B" w:rsidRPr="00E70715" w:rsidRDefault="0091635B" w:rsidP="00371598">
      <w:pPr>
        <w:pStyle w:val="NormalWeb"/>
        <w:bidi/>
        <w:jc w:val="both"/>
        <w:rPr>
          <w:rFonts w:cs="B Badr"/>
          <w:color w:val="000000" w:themeColor="text1"/>
          <w:sz w:val="28"/>
          <w:szCs w:val="28"/>
          <w:rtl/>
        </w:rPr>
      </w:pPr>
      <w:r w:rsidRPr="00E70715">
        <w:rPr>
          <w:rFonts w:cs="B Badr" w:hint="cs"/>
          <w:color w:val="000000" w:themeColor="text1"/>
          <w:sz w:val="28"/>
          <w:szCs w:val="28"/>
          <w:rtl/>
        </w:rPr>
        <w:t xml:space="preserve">برای این اهتمام شارع می توان به بعضی از روایاتی که در باب زکات آمده </w:t>
      </w:r>
      <w:r w:rsidR="00371598">
        <w:rPr>
          <w:rFonts w:cs="B Badr" w:hint="cs"/>
          <w:color w:val="000000" w:themeColor="text1"/>
          <w:sz w:val="28"/>
          <w:szCs w:val="28"/>
          <w:rtl/>
        </w:rPr>
        <w:t>نیز</w:t>
      </w:r>
      <w:r w:rsidRPr="00E70715">
        <w:rPr>
          <w:rFonts w:cs="B Badr" w:hint="cs"/>
          <w:color w:val="000000" w:themeColor="text1"/>
          <w:sz w:val="28"/>
          <w:szCs w:val="28"/>
          <w:rtl/>
        </w:rPr>
        <w:t xml:space="preserve"> اشاره کرد که حضرت می فرمایند </w:t>
      </w:r>
      <w:r w:rsidR="00371598">
        <w:rPr>
          <w:rFonts w:cs="B Badr" w:hint="cs"/>
          <w:color w:val="000000" w:themeColor="text1"/>
          <w:sz w:val="28"/>
          <w:szCs w:val="28"/>
          <w:rtl/>
        </w:rPr>
        <w:t>به</w:t>
      </w:r>
      <w:r w:rsidRPr="00E70715">
        <w:rPr>
          <w:rFonts w:cs="B Badr" w:hint="cs"/>
          <w:color w:val="000000" w:themeColor="text1"/>
          <w:sz w:val="28"/>
          <w:szCs w:val="28"/>
          <w:rtl/>
        </w:rPr>
        <w:t xml:space="preserve"> شخص فقیر</w:t>
      </w:r>
      <w:r w:rsidR="00371598">
        <w:rPr>
          <w:rFonts w:cs="B Badr" w:hint="cs"/>
          <w:color w:val="000000" w:themeColor="text1"/>
          <w:sz w:val="28"/>
          <w:szCs w:val="28"/>
          <w:rtl/>
        </w:rPr>
        <w:t xml:space="preserve"> به گونه ای</w:t>
      </w:r>
      <w:r w:rsidRPr="00E70715">
        <w:rPr>
          <w:rFonts w:cs="B Badr" w:hint="cs"/>
          <w:color w:val="000000" w:themeColor="text1"/>
          <w:sz w:val="28"/>
          <w:szCs w:val="28"/>
          <w:rtl/>
        </w:rPr>
        <w:t xml:space="preserve"> انفاق کنید که به سطح عمومی جامعه برسد و به بذل مال در حد اینکه زنده بماند اکتفا نکنید</w:t>
      </w:r>
      <w:r w:rsidR="00371598">
        <w:rPr>
          <w:rFonts w:cs="B Badr" w:hint="cs"/>
          <w:color w:val="000000" w:themeColor="text1"/>
          <w:sz w:val="28"/>
          <w:szCs w:val="28"/>
          <w:rtl/>
        </w:rPr>
        <w:t>.</w:t>
      </w:r>
      <w:r w:rsidRPr="00E70715">
        <w:rPr>
          <w:rFonts w:cs="B Badr" w:hint="cs"/>
          <w:color w:val="000000" w:themeColor="text1"/>
          <w:sz w:val="28"/>
          <w:szCs w:val="28"/>
          <w:rtl/>
        </w:rPr>
        <w:t xml:space="preserve"> در روایت</w:t>
      </w:r>
      <w:r w:rsidR="00371598">
        <w:rPr>
          <w:rFonts w:cs="B Badr" w:hint="cs"/>
          <w:color w:val="000000" w:themeColor="text1"/>
          <w:sz w:val="28"/>
          <w:szCs w:val="28"/>
          <w:rtl/>
        </w:rPr>
        <w:t xml:space="preserve"> چنین</w:t>
      </w:r>
      <w:r w:rsidRPr="00E70715">
        <w:rPr>
          <w:rFonts w:cs="B Badr" w:hint="cs"/>
          <w:color w:val="000000" w:themeColor="text1"/>
          <w:sz w:val="28"/>
          <w:szCs w:val="28"/>
          <w:rtl/>
        </w:rPr>
        <w:t xml:space="preserve"> آمده است</w:t>
      </w:r>
      <w:r w:rsidR="00371598">
        <w:rPr>
          <w:rFonts w:cs="B Badr" w:hint="cs"/>
          <w:color w:val="000000" w:themeColor="text1"/>
          <w:sz w:val="28"/>
          <w:szCs w:val="28"/>
          <w:rtl/>
        </w:rPr>
        <w:t>:</w:t>
      </w:r>
      <w:r w:rsidRPr="00E70715">
        <w:rPr>
          <w:rFonts w:cs="B Badr" w:hint="cs"/>
          <w:color w:val="000000" w:themeColor="text1"/>
          <w:sz w:val="28"/>
          <w:szCs w:val="28"/>
          <w:rtl/>
        </w:rPr>
        <w:t xml:space="preserve"> «</w:t>
      </w:r>
      <w:r w:rsidRPr="00E70715">
        <w:rPr>
          <w:rFonts w:ascii="Traditional Arabic" w:hAnsi="Noor_Lotus" w:cs="B Badr" w:hint="cs"/>
          <w:color w:val="000000" w:themeColor="text1"/>
          <w:sz w:val="28"/>
          <w:szCs w:val="28"/>
          <w:rtl/>
        </w:rPr>
        <w:t>عَلِيُّ بْنُ إِبْرَاهِيمَ عَنْ أَبِيهِ عَنْ بَكْرِ بْنِ صَالِحٍ عَنِ الْحَسَنِ بْنِ عَلِيٍّ عَنْ إِسْمَاعِيلَ بْنِ عَبْدِ الْعَزِيزِ عَنْ أَبِيهِ عَنْ أَبِي بَصِيرٍ قَالَ:</w:t>
      </w:r>
      <w:r w:rsidRPr="00E70715">
        <w:rPr>
          <w:rFonts w:ascii="Noor_Lotus" w:hAnsi="Noor_Lotus" w:cs="B Badr" w:hint="cs"/>
          <w:color w:val="000000" w:themeColor="text1"/>
          <w:sz w:val="28"/>
          <w:szCs w:val="28"/>
          <w:rtl/>
        </w:rPr>
        <w:t xml:space="preserve"> </w:t>
      </w:r>
      <w:r w:rsidRPr="0091635B">
        <w:rPr>
          <w:rFonts w:ascii="Noor_Lotus" w:hAnsi="Noor_Lotus" w:cs="B Badr" w:hint="cs"/>
          <w:color w:val="008000"/>
          <w:sz w:val="28"/>
          <w:szCs w:val="28"/>
          <w:rtl/>
        </w:rPr>
        <w:t xml:space="preserve">سَأَلْتُ أَبَا عَبْدِ اللَّهِ ع عَنْ رَجُلٍ مِنْ أَصْحَابِنَا لَهُ ثَمَانُمِائَةِ دِرْهَمٍ وَ هُوَ رَجُلٌ خَفَّافٌ وَ لَهُ عِيَالٌ كَثِيرَةٌ أَ لَهُ أَنْ يَأْخُذَ مِنَ الزَّكَاةِ فَقَالَ يَا أَبَا مُحَمَّدٍ أَ يَرْبَحُ فِي دَرَاهِمِهِ مَا يَقُوتُ بِهِ عِيَالَهُ وَ يَفْضُلُ قَالَ قُلْتُ نَعَمْ قَالَ كَمْ يَفْضُلُ قُلْتُ لَا أَدْرِي قَالَ إِنْ كَانَ يَفْضُلُ عَنِ الْقُوتِ مِقْدَارُ نِصْفِ الْقُوتِ فَلَا يَأْخُذِ الزَّكَاةَ وَ إِنْ كَانَ أَقَلَّ مِنْ نِصْفِ الْقُوتِ أَخَذَ الزَّكَاةَ قُلْتُ فَعَلَيْهِ فِي مَالِهِ زَكَاةٌ تَلْزَمُهُ قَالَ بَلَى قُلْتُ </w:t>
      </w:r>
      <w:r w:rsidRPr="0091635B">
        <w:rPr>
          <w:rFonts w:ascii="Noor_Lotus" w:hAnsi="Noor_Lotus" w:cs="B Badr" w:hint="cs"/>
          <w:color w:val="008000"/>
          <w:sz w:val="28"/>
          <w:szCs w:val="28"/>
          <w:rtl/>
        </w:rPr>
        <w:lastRenderedPageBreak/>
        <w:t>كَيْفَ يَصْنَعُ قَالَ يُوَسِّعُ بِهَا عَلَى عِيَالِهِ فِي طَعَامِهِمْ وَ شَرَابِهِمْ وَ كِسْوَتِهِمْ وَ إِنْ بَقِيَ مِنْهَا شَيْ‌ءٌ يُنَاوِلُهُ غَيْرَهُمْ وَ مَا أَخَذَ مِنَ الزَّكَاةِ فَضَّهُ عَلَى عِيَالِهِ حَتَّى يُلْحِقَهُمْ بِالنَّاسِ</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3"/>
      </w:r>
    </w:p>
    <w:p w:rsidR="0091635B" w:rsidRPr="00E70715" w:rsidRDefault="0091635B" w:rsidP="0091635B">
      <w:pPr>
        <w:pStyle w:val="NormalWeb"/>
        <w:bidi/>
        <w:jc w:val="both"/>
        <w:rPr>
          <w:rFonts w:cs="B Badr"/>
          <w:color w:val="000000" w:themeColor="text1"/>
          <w:sz w:val="28"/>
          <w:szCs w:val="28"/>
          <w:rtl/>
        </w:rPr>
      </w:pPr>
      <w:r w:rsidRPr="00E70715">
        <w:rPr>
          <w:rFonts w:cs="B Badr" w:hint="cs"/>
          <w:color w:val="000000" w:themeColor="text1"/>
          <w:sz w:val="28"/>
          <w:szCs w:val="28"/>
          <w:rtl/>
        </w:rPr>
        <w:t>روایت دیگر در مقام روایت مفضل بن عمر است که در آن آمده است</w:t>
      </w:r>
      <w:r w:rsidR="00371598">
        <w:rPr>
          <w:rFonts w:cs="B Badr" w:hint="cs"/>
          <w:color w:val="000000" w:themeColor="text1"/>
          <w:sz w:val="28"/>
          <w:szCs w:val="28"/>
          <w:rtl/>
        </w:rPr>
        <w:t>:</w:t>
      </w:r>
      <w:r w:rsidRPr="00E70715">
        <w:rPr>
          <w:rFonts w:cs="B Badr" w:hint="cs"/>
          <w:color w:val="000000" w:themeColor="text1"/>
          <w:sz w:val="28"/>
          <w:szCs w:val="28"/>
          <w:rtl/>
        </w:rPr>
        <w:t xml:space="preserve"> «</w:t>
      </w:r>
      <w:r w:rsidRPr="00E70715">
        <w:rPr>
          <w:rFonts w:ascii="Tahoma" w:hAnsi="Tahoma" w:cs="B Badr"/>
          <w:color w:val="000000" w:themeColor="text1"/>
          <w:sz w:val="28"/>
          <w:szCs w:val="28"/>
          <w:shd w:val="clear" w:color="auto" w:fill="FFFFFF"/>
          <w:rtl/>
        </w:rPr>
        <w:t xml:space="preserve"> حَدَّثَنَا عَلِيُّ بْنُ إِبْرَاهِيمَ بْنِ هَاشِمٍ قَالَ حَدَّثَنَا الْقَاسِمُ بْنُ الرَّبِيعِ الوَرَّاقُ عَنْ مُحَمَّدِ بْنِ سِنَانٍ عَنْ صَبَّاحٍ الْمَدَائِنِيِّ عَنِ الْمُفَضَّلِ‏ </w:t>
      </w:r>
      <w:r w:rsidRPr="0091635B">
        <w:rPr>
          <w:rFonts w:ascii="Tahoma" w:hAnsi="Tahoma" w:cs="B Badr"/>
          <w:color w:val="008000"/>
          <w:sz w:val="28"/>
          <w:szCs w:val="28"/>
          <w:shd w:val="clear" w:color="auto" w:fill="FFFFFF"/>
          <w:rtl/>
        </w:rPr>
        <w:t>أَنَّهُ كَتَبَ إِلَى أَبِي عَبْدِ اللَّهِ ع فَجَاءَهُ هَذَا الْجَوَابُ مِنْ أَبِي عَبْدِ اللَّه‏ ... وَ كَانَ رَسُولُ اللَّهِ ص يَقْضِي بِشَهَادَةِ رَجُلٍ وَاحِدٍ مَعَ يَمِينِ الْمُدَّعِي وَ لَا يُبْطِلُ حَقَ‏ مُسْلِمٍ</w:t>
      </w:r>
      <w:r w:rsidRPr="00E70715">
        <w:rPr>
          <w:rFonts w:ascii="Tahoma" w:hAnsi="Tahoma" w:cs="B Badr"/>
          <w:color w:val="000000" w:themeColor="text1"/>
          <w:sz w:val="28"/>
          <w:szCs w:val="28"/>
          <w:shd w:val="clear" w:color="auto" w:fill="FFFFFF"/>
          <w:rtl/>
        </w:rPr>
        <w:t>‏</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4"/>
      </w:r>
    </w:p>
    <w:p w:rsidR="0091635B" w:rsidRPr="00E70715" w:rsidRDefault="002B230B" w:rsidP="002B230B">
      <w:pPr>
        <w:pStyle w:val="NormalWeb"/>
        <w:bidi/>
        <w:jc w:val="both"/>
        <w:rPr>
          <w:rFonts w:cs="B Badr"/>
          <w:color w:val="000000" w:themeColor="text1"/>
          <w:sz w:val="28"/>
          <w:szCs w:val="28"/>
          <w:rtl/>
        </w:rPr>
      </w:pPr>
      <w:r>
        <w:rPr>
          <w:rFonts w:cs="B Badr" w:hint="cs"/>
          <w:color w:val="000000" w:themeColor="text1"/>
          <w:sz w:val="28"/>
          <w:szCs w:val="28"/>
          <w:rtl/>
        </w:rPr>
        <w:t xml:space="preserve">بر این اساس </w:t>
      </w:r>
      <w:r w:rsidR="0091635B" w:rsidRPr="00E70715">
        <w:rPr>
          <w:rFonts w:cs="B Badr" w:hint="cs"/>
          <w:color w:val="000000" w:themeColor="text1"/>
          <w:sz w:val="28"/>
          <w:szCs w:val="28"/>
          <w:rtl/>
        </w:rPr>
        <w:t>منظور شارع این است که دسترسی به قضاوت برای احقاق حقوق</w:t>
      </w:r>
      <w:r>
        <w:rPr>
          <w:rFonts w:cs="B Badr" w:hint="cs"/>
          <w:color w:val="000000" w:themeColor="text1"/>
          <w:sz w:val="28"/>
          <w:szCs w:val="28"/>
          <w:rtl/>
        </w:rPr>
        <w:t>،</w:t>
      </w:r>
      <w:r w:rsidR="0091635B" w:rsidRPr="00E70715">
        <w:rPr>
          <w:rFonts w:cs="B Badr" w:hint="cs"/>
          <w:color w:val="000000" w:themeColor="text1"/>
          <w:sz w:val="28"/>
          <w:szCs w:val="28"/>
          <w:rtl/>
        </w:rPr>
        <w:t xml:space="preserve"> اختصاص به افراد اغنیاء </w:t>
      </w:r>
      <w:r>
        <w:rPr>
          <w:rFonts w:cs="B Badr" w:hint="cs"/>
          <w:color w:val="000000" w:themeColor="text1"/>
          <w:sz w:val="28"/>
          <w:szCs w:val="28"/>
          <w:rtl/>
        </w:rPr>
        <w:t>ندارد</w:t>
      </w:r>
      <w:r w:rsidR="0091635B" w:rsidRPr="00E70715">
        <w:rPr>
          <w:rFonts w:cs="B Badr" w:hint="cs"/>
          <w:color w:val="000000" w:themeColor="text1"/>
          <w:sz w:val="28"/>
          <w:szCs w:val="28"/>
          <w:rtl/>
        </w:rPr>
        <w:t xml:space="preserve"> بلکه ضعفا نیز </w:t>
      </w:r>
      <w:r>
        <w:rPr>
          <w:rFonts w:cs="B Badr" w:hint="cs"/>
          <w:color w:val="000000" w:themeColor="text1"/>
          <w:sz w:val="28"/>
          <w:szCs w:val="28"/>
          <w:rtl/>
        </w:rPr>
        <w:t xml:space="preserve">باید </w:t>
      </w:r>
      <w:r w:rsidR="0091635B" w:rsidRPr="00E70715">
        <w:rPr>
          <w:rFonts w:cs="B Badr" w:hint="cs"/>
          <w:color w:val="000000" w:themeColor="text1"/>
          <w:sz w:val="28"/>
          <w:szCs w:val="28"/>
          <w:rtl/>
        </w:rPr>
        <w:t xml:space="preserve">بتوانند به حق خود برسند. </w:t>
      </w:r>
    </w:p>
    <w:p w:rsidR="0091635B" w:rsidRPr="00E70715" w:rsidRDefault="0091635B" w:rsidP="0091635B">
      <w:pPr>
        <w:pStyle w:val="Heading1"/>
        <w:rPr>
          <w:rtl/>
        </w:rPr>
      </w:pPr>
      <w:bookmarkStart w:id="7" w:name="_Toc26174496"/>
      <w:r w:rsidRPr="00E70715">
        <w:rPr>
          <w:rFonts w:hint="cs"/>
          <w:rtl/>
        </w:rPr>
        <w:t>وجه ششم برای عدم جواز اخذ اجرت در امور قضایی</w:t>
      </w:r>
      <w:bookmarkEnd w:id="7"/>
    </w:p>
    <w:p w:rsidR="0091635B" w:rsidRPr="00E70715" w:rsidRDefault="0091635B" w:rsidP="000376AB">
      <w:pPr>
        <w:pStyle w:val="NormalWeb"/>
        <w:bidi/>
        <w:jc w:val="both"/>
        <w:rPr>
          <w:rFonts w:cs="B Badr"/>
          <w:color w:val="000000" w:themeColor="text1"/>
          <w:sz w:val="28"/>
          <w:szCs w:val="28"/>
          <w:rtl/>
        </w:rPr>
      </w:pPr>
      <w:r w:rsidRPr="00E70715">
        <w:rPr>
          <w:rFonts w:cs="B Badr" w:hint="cs"/>
          <w:color w:val="000000" w:themeColor="text1"/>
          <w:sz w:val="28"/>
          <w:szCs w:val="28"/>
          <w:rtl/>
        </w:rPr>
        <w:t>وجه دیگری که ممکن است به آن استدلال شود این است که از بعضی روایات استفاده می شود که از و</w:t>
      </w:r>
      <w:r w:rsidR="000376AB">
        <w:rPr>
          <w:rFonts w:cs="B Badr" w:hint="cs"/>
          <w:color w:val="000000" w:themeColor="text1"/>
          <w:sz w:val="28"/>
          <w:szCs w:val="28"/>
          <w:rtl/>
        </w:rPr>
        <w:t>ظای</w:t>
      </w:r>
      <w:r w:rsidRPr="00E70715">
        <w:rPr>
          <w:rFonts w:cs="B Badr" w:hint="cs"/>
          <w:color w:val="000000" w:themeColor="text1"/>
          <w:sz w:val="28"/>
          <w:szCs w:val="28"/>
          <w:rtl/>
        </w:rPr>
        <w:t xml:space="preserve">ف حاکم این است که ضرورت و گرفتاری و مشکلات مردم را برطرف کند. اگر </w:t>
      </w:r>
      <w:r w:rsidR="000376AB">
        <w:rPr>
          <w:rFonts w:cs="B Badr" w:hint="cs"/>
          <w:color w:val="000000" w:themeColor="text1"/>
          <w:sz w:val="28"/>
          <w:szCs w:val="28"/>
          <w:rtl/>
        </w:rPr>
        <w:t xml:space="preserve">کسی </w:t>
      </w:r>
      <w:r w:rsidRPr="00E70715">
        <w:rPr>
          <w:rFonts w:cs="B Badr" w:hint="cs"/>
          <w:color w:val="000000" w:themeColor="text1"/>
          <w:sz w:val="28"/>
          <w:szCs w:val="28"/>
          <w:rtl/>
        </w:rPr>
        <w:t>نیاز به احقاق حقی دارد زمینه را برایش فراهم کند که به حق خودش بر</w:t>
      </w:r>
      <w:r w:rsidR="000376AB">
        <w:rPr>
          <w:rFonts w:cs="B Badr" w:hint="cs"/>
          <w:color w:val="000000" w:themeColor="text1"/>
          <w:sz w:val="28"/>
          <w:szCs w:val="28"/>
          <w:rtl/>
        </w:rPr>
        <w:t>سد و اگردینی دارد که تمکن از ادای</w:t>
      </w:r>
      <w:r w:rsidRPr="00E70715">
        <w:rPr>
          <w:rFonts w:cs="B Badr" w:hint="cs"/>
          <w:color w:val="000000" w:themeColor="text1"/>
          <w:sz w:val="28"/>
          <w:szCs w:val="28"/>
          <w:rtl/>
        </w:rPr>
        <w:t xml:space="preserve"> آن ندارد آن را پرداخت کند. در روایت </w:t>
      </w:r>
      <w:r w:rsidR="000376AB">
        <w:rPr>
          <w:rFonts w:cs="B Badr" w:hint="cs"/>
          <w:color w:val="000000" w:themeColor="text1"/>
          <w:sz w:val="28"/>
          <w:szCs w:val="28"/>
          <w:rtl/>
        </w:rPr>
        <w:t>چنین آمده است:</w:t>
      </w:r>
      <w:r w:rsidRPr="00E70715">
        <w:rPr>
          <w:rFonts w:cs="B Badr" w:hint="cs"/>
          <w:color w:val="000000" w:themeColor="text1"/>
          <w:sz w:val="28"/>
          <w:szCs w:val="28"/>
          <w:rtl/>
        </w:rPr>
        <w:t xml:space="preserve"> «</w:t>
      </w:r>
      <w:r w:rsidRPr="00E70715">
        <w:rPr>
          <w:rFonts w:ascii="Traditional Arabic" w:hAnsi="Noor_Lotus" w:cs="B Badr" w:hint="cs"/>
          <w:color w:val="000000" w:themeColor="text1"/>
          <w:sz w:val="28"/>
          <w:szCs w:val="28"/>
          <w:rtl/>
        </w:rPr>
        <w:t>عِدَّةٌ مِنْ أَصْحَابِنَا عَنْ أَحْمَدَ بْنِ مُحَمَّدٍ الْبَرْقِيِّ وَ عَلِيُّ بْنُ إِبْرَاهِيمَ عَنْ أَبِيهِ جَمِيعاً عَنِ الْقَاسِمِ بْنِ مُحَمَّدٍ الْأَصْبَهَانِيِّ عَنْ سُلَيْمَانَ بْنِ دَاوُدَ الْمِنْقَرِيِّ عَنْ سُفْيَانَ بْنِ عُيَيْنَةَ عَنْ أَبِي عَبْدِ اللَّهِ ع أَنَّ النَّبِيَّ ص قَالَ:</w:t>
      </w:r>
      <w:r w:rsidRPr="00E70715">
        <w:rPr>
          <w:rFonts w:ascii="Noor_Lotus" w:hAnsi="Noor_Lotus" w:cs="B Badr" w:hint="cs"/>
          <w:color w:val="000000" w:themeColor="text1"/>
          <w:sz w:val="28"/>
          <w:szCs w:val="28"/>
          <w:rtl/>
        </w:rPr>
        <w:t xml:space="preserve"> </w:t>
      </w:r>
      <w:r w:rsidRPr="0091635B">
        <w:rPr>
          <w:rFonts w:ascii="Noor_Lotus" w:hAnsi="Noor_Lotus" w:cs="B Badr" w:hint="cs"/>
          <w:color w:val="008000"/>
          <w:sz w:val="28"/>
          <w:szCs w:val="28"/>
          <w:rtl/>
        </w:rPr>
        <w:t>أَنَا أَوْلَى بِكُلِّ مُؤْمِنٍ مِنْ نَفْسِهِ وَ عَلِيٌّ أَوْلَى بِهِ مِنْ بَعْدِي فَقِيلَ لَهُ مَا مَعْنَى ذَلِكَ فَقَالَ قَوْلُ النَّبِيِّ ص مَنْ تَرَكَ دَيْناً أَوْ ضَيَاعاً فَعَلَيَّ وَ مَنْ تَرَكَ مَالًا فَلِوَرَثَتِهِ فَالرَّجُلُ لَيْسَتْ لَهُ عَلَى نَفْسِهِ وِلَايَةٌ إِذَا لَمْ يَكُنْ لَهُ مَالٌ وَ لَيْسَ لَهُ عَلَى عِيَالِهِ أَمْرٌ وَ لَا نَهْيٌ إِذَا لَمْ يُجْرِ عَلَيْهِمُ النَّفَقَةَ وَ النَّبِيُّ وَ أَمِيرُ الْمُؤْمِنِينَ ع وَ مَنْ بَعْدَهُمَا أَلْزَمَهُمْ هَذَا فَمِنْ هُنَاكَ صَارُوا أَوْلَى بِهِمْ مِنْ أَنْفُسِهِمْ وَ مَا كَانَ سَبَبُ إِسْلَامِ عَامَّةِ الْيَهُودِ إِلَّا مِنْ بَعْدِ هَذَا الْقَوْلِ مِنْ رَسُولِ اللَّهِ ص وَ إِنَّهُمْ آمَنُوا عَلَى أَنْفُسِهِمْ وَ عَلَى عِيَالاتِهِمْ</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5"/>
      </w:r>
      <w:r w:rsidRPr="00E70715">
        <w:rPr>
          <w:rFonts w:cs="B Badr" w:hint="cs"/>
          <w:color w:val="000000" w:themeColor="text1"/>
          <w:sz w:val="28"/>
          <w:szCs w:val="28"/>
          <w:rtl/>
        </w:rPr>
        <w:t xml:space="preserve"> حضرت خودشان متکفل پرداخت دین شدند و فرمودند</w:t>
      </w:r>
      <w:r w:rsidR="000376AB">
        <w:rPr>
          <w:rFonts w:cs="B Badr" w:hint="cs"/>
          <w:color w:val="000000" w:themeColor="text1"/>
          <w:sz w:val="28"/>
          <w:szCs w:val="28"/>
          <w:rtl/>
        </w:rPr>
        <w:t>:</w:t>
      </w:r>
      <w:r w:rsidRPr="00E70715">
        <w:rPr>
          <w:rFonts w:cs="B Badr" w:hint="cs"/>
          <w:color w:val="000000" w:themeColor="text1"/>
          <w:sz w:val="28"/>
          <w:szCs w:val="28"/>
          <w:rtl/>
        </w:rPr>
        <w:t xml:space="preserve"> «</w:t>
      </w:r>
      <w:r w:rsidRPr="0091635B">
        <w:rPr>
          <w:rFonts w:ascii="Noor_Lotus" w:hAnsi="Noor_Lotus" w:cs="B Badr" w:hint="cs"/>
          <w:color w:val="008000"/>
          <w:sz w:val="28"/>
          <w:szCs w:val="28"/>
          <w:rtl/>
        </w:rPr>
        <w:t>مَنْ تَرَكَ دَيْناً أَوْ ضَيَاعاً فَعَلَيَّ</w:t>
      </w:r>
      <w:r w:rsidRPr="00E70715">
        <w:rPr>
          <w:rFonts w:cs="B Badr" w:hint="cs"/>
          <w:color w:val="000000" w:themeColor="text1"/>
          <w:sz w:val="28"/>
          <w:szCs w:val="28"/>
          <w:rtl/>
        </w:rPr>
        <w:t>»</w:t>
      </w:r>
      <w:r w:rsidR="000376AB">
        <w:rPr>
          <w:rFonts w:cs="B Badr" w:hint="cs"/>
          <w:color w:val="000000" w:themeColor="text1"/>
          <w:sz w:val="28"/>
          <w:szCs w:val="28"/>
          <w:rtl/>
        </w:rPr>
        <w:t>.</w:t>
      </w:r>
    </w:p>
    <w:p w:rsidR="0091635B" w:rsidRPr="00E70715" w:rsidRDefault="0091635B" w:rsidP="0091635B">
      <w:pPr>
        <w:pStyle w:val="NormalWeb"/>
        <w:bidi/>
        <w:jc w:val="both"/>
        <w:rPr>
          <w:rFonts w:cs="B Badr"/>
          <w:color w:val="000000" w:themeColor="text1"/>
          <w:sz w:val="28"/>
          <w:szCs w:val="28"/>
          <w:rtl/>
        </w:rPr>
      </w:pPr>
      <w:r w:rsidRPr="00E70715">
        <w:rPr>
          <w:rFonts w:cs="B Badr" w:hint="cs"/>
          <w:color w:val="000000" w:themeColor="text1"/>
          <w:sz w:val="28"/>
          <w:szCs w:val="28"/>
          <w:rtl/>
        </w:rPr>
        <w:t>از جمله روایاتی که در مقام می</w:t>
      </w:r>
      <w:r w:rsidR="000376AB">
        <w:rPr>
          <w:rFonts w:cs="B Badr" w:hint="cs"/>
          <w:color w:val="000000" w:themeColor="text1"/>
          <w:sz w:val="28"/>
          <w:szCs w:val="28"/>
          <w:rtl/>
        </w:rPr>
        <w:t xml:space="preserve"> </w:t>
      </w:r>
      <w:r w:rsidRPr="00E70715">
        <w:rPr>
          <w:rFonts w:cs="B Badr" w:hint="cs"/>
          <w:color w:val="000000" w:themeColor="text1"/>
          <w:sz w:val="28"/>
          <w:szCs w:val="28"/>
          <w:rtl/>
        </w:rPr>
        <w:t>توان به آنها استدلال کرد</w:t>
      </w:r>
      <w:r w:rsidR="000376AB">
        <w:rPr>
          <w:rFonts w:cs="B Badr" w:hint="cs"/>
          <w:color w:val="000000" w:themeColor="text1"/>
          <w:sz w:val="28"/>
          <w:szCs w:val="28"/>
          <w:rtl/>
        </w:rPr>
        <w:t>،</w:t>
      </w:r>
      <w:r w:rsidRPr="00E70715">
        <w:rPr>
          <w:rFonts w:cs="B Badr" w:hint="cs"/>
          <w:color w:val="000000" w:themeColor="text1"/>
          <w:sz w:val="28"/>
          <w:szCs w:val="28"/>
          <w:rtl/>
        </w:rPr>
        <w:t xml:space="preserve"> معتبره علی بن حکم است که در آن آمده است</w:t>
      </w:r>
      <w:r w:rsidR="000376AB">
        <w:rPr>
          <w:rFonts w:cs="B Badr" w:hint="cs"/>
          <w:color w:val="000000" w:themeColor="text1"/>
          <w:sz w:val="28"/>
          <w:szCs w:val="28"/>
          <w:rtl/>
        </w:rPr>
        <w:t>:</w:t>
      </w:r>
      <w:r w:rsidRPr="00E70715">
        <w:rPr>
          <w:rFonts w:cs="B Badr" w:hint="cs"/>
          <w:color w:val="000000" w:themeColor="text1"/>
          <w:sz w:val="28"/>
          <w:szCs w:val="28"/>
          <w:rtl/>
        </w:rPr>
        <w:t xml:space="preserve"> «</w:t>
      </w:r>
      <w:r w:rsidRPr="00E70715">
        <w:rPr>
          <w:rFonts w:ascii="Tahoma" w:hAnsi="Tahoma" w:cs="B Badr"/>
          <w:color w:val="000000" w:themeColor="text1"/>
          <w:sz w:val="28"/>
          <w:szCs w:val="28"/>
          <w:shd w:val="clear" w:color="auto" w:fill="FFFFFF"/>
          <w:rtl/>
        </w:rPr>
        <w:t xml:space="preserve">مُحَمَّدُ بْنُ يَحْيَى عَنْ أَحْمَدَ بْنِ مُحَمَّدٍ عَنْ عَلِيِّ بْنِ الْحَكَمِ عَنْ مُوسَى بْنِ بَكْرٍ قَالَ: </w:t>
      </w:r>
      <w:r w:rsidRPr="0091635B">
        <w:rPr>
          <w:rFonts w:ascii="Tahoma" w:hAnsi="Tahoma" w:cs="B Badr"/>
          <w:color w:val="008000"/>
          <w:sz w:val="28"/>
          <w:szCs w:val="28"/>
          <w:shd w:val="clear" w:color="auto" w:fill="FFFFFF"/>
          <w:rtl/>
        </w:rPr>
        <w:t>قَالَ لِي أَبُو الْحَسَنِ ع مَنْ طَلَبَ هَذَا الرِّزْقَ مِنْ حِلِّهِ لِيَعُودَ بِهِ‏ عَلَى نَفْسِهِ وَ عِيَالِهِ كَانَ كَالْمُجَاهِدِ فِي سَبِيلِ اللَّهِ عَزَّ وَ جَلَّ فَإِنْ غُلِبَ عَلَيْهِ‏ فَلْيَسْتَدِنْ‏ عَلَى اللَّهِ وَ عَلَى رَسُولِهِ مَا يَقُوتُ بِهِ عِيَالَهُ فَإِنْ مَاتَ وَ لَمْ يَقْضِهِ كَانَ عَلَى الْإِمَامِ قَضَاؤُهُ فَإِنْ لَمْ يَقْضِهِ كَانَ عَلَيْهِ وِزْرُه</w:t>
      </w:r>
      <w:r w:rsidRPr="00E70715">
        <w:rPr>
          <w:rFonts w:ascii="Tahoma" w:hAnsi="Tahoma" w:cs="B Badr"/>
          <w:color w:val="000000" w:themeColor="text1"/>
          <w:sz w:val="28"/>
          <w:szCs w:val="28"/>
          <w:shd w:val="clear" w:color="auto" w:fill="FFFFFF"/>
          <w:rtl/>
        </w:rPr>
        <w:t>‏</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6"/>
      </w:r>
    </w:p>
    <w:p w:rsidR="0091635B" w:rsidRPr="00E70715" w:rsidRDefault="0091635B" w:rsidP="0091635B">
      <w:pPr>
        <w:pStyle w:val="NormalWeb"/>
        <w:bidi/>
        <w:jc w:val="both"/>
        <w:rPr>
          <w:rFonts w:cs="B Badr"/>
          <w:color w:val="000000" w:themeColor="text1"/>
          <w:sz w:val="28"/>
          <w:szCs w:val="28"/>
          <w:rtl/>
        </w:rPr>
      </w:pPr>
      <w:r w:rsidRPr="00E70715">
        <w:rPr>
          <w:rFonts w:cs="B Badr" w:hint="cs"/>
          <w:color w:val="000000" w:themeColor="text1"/>
          <w:sz w:val="28"/>
          <w:szCs w:val="28"/>
          <w:rtl/>
        </w:rPr>
        <w:t>روایت دیگر در مقام معتبره عباس بن معروف است که در آن آمده است</w:t>
      </w:r>
      <w:r w:rsidR="000376AB">
        <w:rPr>
          <w:rFonts w:cs="B Badr" w:hint="cs"/>
          <w:color w:val="000000" w:themeColor="text1"/>
          <w:sz w:val="28"/>
          <w:szCs w:val="28"/>
          <w:rtl/>
        </w:rPr>
        <w:t>:</w:t>
      </w:r>
      <w:r w:rsidRPr="00E70715">
        <w:rPr>
          <w:rFonts w:cs="B Badr" w:hint="cs"/>
          <w:color w:val="000000" w:themeColor="text1"/>
          <w:sz w:val="28"/>
          <w:szCs w:val="28"/>
          <w:rtl/>
        </w:rPr>
        <w:t xml:space="preserve"> «</w:t>
      </w:r>
      <w:r w:rsidRPr="00E70715">
        <w:rPr>
          <w:rFonts w:ascii="Tahoma" w:hAnsi="Tahoma" w:cs="B Badr"/>
          <w:color w:val="000000" w:themeColor="text1"/>
          <w:sz w:val="28"/>
          <w:szCs w:val="28"/>
          <w:shd w:val="clear" w:color="auto" w:fill="FFFFFF"/>
          <w:rtl/>
        </w:rPr>
        <w:t xml:space="preserve">مُحَمَّدُ بْنُ يَحْيَى عَنْ أَحْمَدَ بْنِ مُحَمَّدِ بْنِ عِيسَى‏ عَنِ الْعَبَّاسِ عَمَّنْ ذَكَرَهُ عَنْ أَبِي عَبْدِ اللَّهِ ع قَالَ: </w:t>
      </w:r>
      <w:r w:rsidRPr="0091635B">
        <w:rPr>
          <w:rFonts w:ascii="Tahoma" w:hAnsi="Tahoma" w:cs="B Badr"/>
          <w:color w:val="008000"/>
          <w:sz w:val="28"/>
          <w:szCs w:val="28"/>
          <w:shd w:val="clear" w:color="auto" w:fill="FFFFFF"/>
          <w:rtl/>
        </w:rPr>
        <w:t>الْإِمَامُ يَقْضِي عَنِ الْمُؤْمِنِينَ الدُّيُونَ مَا خَلَا مُهُورَ النِّسَاء</w:t>
      </w:r>
      <w:r w:rsidRPr="00E70715">
        <w:rPr>
          <w:rFonts w:cs="B Badr" w:hint="cs"/>
          <w:color w:val="000000" w:themeColor="text1"/>
          <w:sz w:val="28"/>
          <w:szCs w:val="28"/>
          <w:rtl/>
        </w:rPr>
        <w:t>»</w:t>
      </w:r>
      <w:r>
        <w:rPr>
          <w:rStyle w:val="FootnoteReference"/>
          <w:rFonts w:cs="B Badr"/>
          <w:color w:val="000000" w:themeColor="text1"/>
          <w:sz w:val="28"/>
          <w:szCs w:val="28"/>
          <w:rtl/>
        </w:rPr>
        <w:footnoteReference w:id="7"/>
      </w:r>
    </w:p>
    <w:p w:rsidR="0091635B" w:rsidRPr="00E70715" w:rsidRDefault="0091635B" w:rsidP="0091635B">
      <w:pPr>
        <w:pStyle w:val="Heading2"/>
        <w:rPr>
          <w:rtl/>
        </w:rPr>
      </w:pPr>
      <w:bookmarkStart w:id="8" w:name="_Toc26174497"/>
      <w:r w:rsidRPr="00E70715">
        <w:rPr>
          <w:rFonts w:hint="cs"/>
          <w:rtl/>
        </w:rPr>
        <w:t>اشکال به وجه پنجم و ششم</w:t>
      </w:r>
      <w:bookmarkEnd w:id="8"/>
    </w:p>
    <w:p w:rsidR="0091635B" w:rsidRPr="00E70715" w:rsidRDefault="0091635B" w:rsidP="0091635B">
      <w:pPr>
        <w:pStyle w:val="NormalWeb"/>
        <w:bidi/>
        <w:jc w:val="both"/>
        <w:rPr>
          <w:rFonts w:cs="B Badr"/>
          <w:color w:val="000000" w:themeColor="text1"/>
          <w:sz w:val="28"/>
          <w:szCs w:val="28"/>
          <w:rtl/>
          <w:lang w:bidi="ar-SA"/>
        </w:rPr>
      </w:pPr>
      <w:r w:rsidRPr="0091635B">
        <w:rPr>
          <w:rFonts w:cs="B Badr" w:hint="cs"/>
          <w:color w:val="000000" w:themeColor="text1"/>
          <w:sz w:val="28"/>
          <w:szCs w:val="28"/>
          <w:highlight w:val="yellow"/>
          <w:rtl/>
        </w:rPr>
        <w:t xml:space="preserve">اشکال ما به </w:t>
      </w:r>
      <w:r w:rsidRPr="00E70715">
        <w:rPr>
          <w:rFonts w:cs="B Badr" w:hint="cs"/>
          <w:color w:val="000000" w:themeColor="text1"/>
          <w:sz w:val="28"/>
          <w:szCs w:val="28"/>
          <w:rtl/>
        </w:rPr>
        <w:t>هر دو وجه این است که مستفاد از این رو</w:t>
      </w:r>
      <w:r w:rsidR="000376AB">
        <w:rPr>
          <w:rFonts w:cs="B Badr" w:hint="cs"/>
          <w:color w:val="000000" w:themeColor="text1"/>
          <w:sz w:val="28"/>
          <w:szCs w:val="28"/>
          <w:rtl/>
        </w:rPr>
        <w:t>ا</w:t>
      </w:r>
      <w:r w:rsidRPr="00E70715">
        <w:rPr>
          <w:rFonts w:cs="B Badr" w:hint="cs"/>
          <w:color w:val="000000" w:themeColor="text1"/>
          <w:sz w:val="28"/>
          <w:szCs w:val="28"/>
          <w:rtl/>
        </w:rPr>
        <w:t>یات این است که نباید حق اشخاص ضایع شود و مستضعفین</w:t>
      </w:r>
      <w:r w:rsidR="000376AB">
        <w:rPr>
          <w:rFonts w:cs="B Badr" w:hint="cs"/>
          <w:color w:val="000000" w:themeColor="text1"/>
          <w:sz w:val="28"/>
          <w:szCs w:val="28"/>
          <w:rtl/>
        </w:rPr>
        <w:t xml:space="preserve"> نیز</w:t>
      </w:r>
      <w:r w:rsidRPr="00E70715">
        <w:rPr>
          <w:rFonts w:cs="B Badr" w:hint="cs"/>
          <w:color w:val="000000" w:themeColor="text1"/>
          <w:sz w:val="28"/>
          <w:szCs w:val="28"/>
          <w:rtl/>
        </w:rPr>
        <w:t xml:space="preserve"> بتوانند مانند اغنیاء به حق خود برسند</w:t>
      </w:r>
      <w:r w:rsidR="000376AB">
        <w:rPr>
          <w:rFonts w:cs="B Badr" w:hint="cs"/>
          <w:color w:val="000000" w:themeColor="text1"/>
          <w:sz w:val="28"/>
          <w:szCs w:val="28"/>
          <w:rtl/>
        </w:rPr>
        <w:t>،</w:t>
      </w:r>
      <w:r w:rsidRPr="00E70715">
        <w:rPr>
          <w:rFonts w:cs="B Badr" w:hint="cs"/>
          <w:color w:val="000000" w:themeColor="text1"/>
          <w:sz w:val="28"/>
          <w:szCs w:val="28"/>
          <w:rtl/>
        </w:rPr>
        <w:t xml:space="preserve"> ولی لازمه رسیدن به </w:t>
      </w:r>
      <w:r w:rsidR="000376AB">
        <w:rPr>
          <w:rFonts w:cs="B Badr" w:hint="cs"/>
          <w:color w:val="000000" w:themeColor="text1"/>
          <w:sz w:val="28"/>
          <w:szCs w:val="28"/>
          <w:rtl/>
        </w:rPr>
        <w:t>حق این نیست که قضا مجانی باشد ب</w:t>
      </w:r>
      <w:r w:rsidRPr="00E70715">
        <w:rPr>
          <w:rFonts w:cs="B Badr" w:hint="cs"/>
          <w:color w:val="000000" w:themeColor="text1"/>
          <w:sz w:val="28"/>
          <w:szCs w:val="28"/>
          <w:rtl/>
        </w:rPr>
        <w:t>لکه</w:t>
      </w:r>
      <w:r w:rsidR="000376AB">
        <w:rPr>
          <w:rFonts w:cs="B Badr" w:hint="cs"/>
          <w:color w:val="000000" w:themeColor="text1"/>
          <w:sz w:val="28"/>
          <w:szCs w:val="28"/>
          <w:rtl/>
        </w:rPr>
        <w:t xml:space="preserve"> می توانند از بیت المال زکات در</w:t>
      </w:r>
      <w:r w:rsidRPr="00E70715">
        <w:rPr>
          <w:rFonts w:cs="B Badr" w:hint="cs"/>
          <w:color w:val="000000" w:themeColor="text1"/>
          <w:sz w:val="28"/>
          <w:szCs w:val="28"/>
          <w:rtl/>
        </w:rPr>
        <w:t>یافت کنند و همانطور که از آن برای معاش خود استفاده می کنند برای رسیدگی به امور قضایی هم استفاده کنند. احقاق حق به صورت مجانی از این روایات استفاده نمی شود.</w:t>
      </w:r>
    </w:p>
    <w:p w:rsidR="0091635B" w:rsidRPr="00E70715" w:rsidRDefault="0091635B" w:rsidP="0091635B">
      <w:pPr>
        <w:pStyle w:val="NormalWeb"/>
        <w:bidi/>
        <w:jc w:val="both"/>
        <w:rPr>
          <w:rFonts w:cs="B Badr"/>
          <w:color w:val="000000" w:themeColor="text1"/>
          <w:sz w:val="28"/>
          <w:szCs w:val="28"/>
          <w:rtl/>
        </w:rPr>
      </w:pP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83E" w:rsidRDefault="005C083E" w:rsidP="008B750B">
      <w:pPr>
        <w:spacing w:line="240" w:lineRule="auto"/>
      </w:pPr>
      <w:r>
        <w:separator/>
      </w:r>
    </w:p>
  </w:endnote>
  <w:endnote w:type="continuationSeparator" w:id="0">
    <w:p w:rsidR="005C083E" w:rsidRDefault="005C08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Noor_Lotus">
    <w:panose1 w:val="02000400000000000000"/>
    <w:charset w:val="00"/>
    <w:family w:val="auto"/>
    <w:pitch w:val="variable"/>
    <w:sig w:usb0="00002007" w:usb1="80000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3866" w:rsidRPr="00D7386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30F0A" w:rsidP="001B6799">
          <w:pPr>
            <w:pStyle w:val="Footer"/>
            <w:bidi w:val="0"/>
            <w:rPr>
              <w:color w:val="808080" w:themeColor="background1" w:themeShade="80"/>
              <w:rtl/>
            </w:rPr>
          </w:pPr>
          <w:bookmarkStart w:id="16" w:name="BokAdres"/>
          <w:bookmarkEnd w:id="16"/>
          <w:r>
            <w:rPr>
              <w:color w:val="808080" w:themeColor="background1" w:themeShade="80"/>
            </w:rPr>
            <w:t>F1mq1_13980911-037_mk4_mfeb.ir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83E" w:rsidRDefault="005C083E" w:rsidP="008B750B">
      <w:pPr>
        <w:spacing w:line="240" w:lineRule="auto"/>
      </w:pPr>
      <w:r>
        <w:separator/>
      </w:r>
    </w:p>
  </w:footnote>
  <w:footnote w:type="continuationSeparator" w:id="0">
    <w:p w:rsidR="005C083E" w:rsidRDefault="005C083E" w:rsidP="008B750B">
      <w:pPr>
        <w:spacing w:line="240" w:lineRule="auto"/>
      </w:pPr>
      <w:r>
        <w:continuationSeparator/>
      </w:r>
    </w:p>
  </w:footnote>
  <w:footnote w:id="1">
    <w:p w:rsidR="0091635B" w:rsidRPr="0091635B" w:rsidRDefault="0091635B" w:rsidP="0091635B">
      <w:pPr>
        <w:pStyle w:val="FootnoteText"/>
      </w:pPr>
      <w:r w:rsidRPr="0091635B">
        <w:footnoteRef/>
      </w:r>
      <w:r w:rsidRPr="0091635B">
        <w:rPr>
          <w:rtl/>
        </w:rPr>
        <w:t xml:space="preserve"> </w:t>
      </w:r>
      <w:hyperlink r:id="rId1"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ج7، ص295.</w:t>
        </w:r>
      </w:hyperlink>
    </w:p>
  </w:footnote>
  <w:footnote w:id="2">
    <w:p w:rsidR="0091635B" w:rsidRPr="0091635B" w:rsidRDefault="0091635B" w:rsidP="0091635B">
      <w:pPr>
        <w:pStyle w:val="FootnoteText"/>
      </w:pPr>
      <w:r w:rsidRPr="0091635B">
        <w:footnoteRef/>
      </w:r>
      <w:r w:rsidRPr="0091635B">
        <w:rPr>
          <w:rtl/>
        </w:rPr>
        <w:t xml:space="preserve"> </w:t>
      </w:r>
      <w:hyperlink r:id="rId2"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ج7، ص302.</w:t>
        </w:r>
      </w:hyperlink>
    </w:p>
  </w:footnote>
  <w:footnote w:id="3">
    <w:p w:rsidR="0091635B" w:rsidRPr="0091635B" w:rsidRDefault="0091635B" w:rsidP="0091635B">
      <w:pPr>
        <w:pStyle w:val="FootnoteText"/>
      </w:pPr>
      <w:r w:rsidRPr="0091635B">
        <w:footnoteRef/>
      </w:r>
      <w:r w:rsidRPr="0091635B">
        <w:rPr>
          <w:rtl/>
        </w:rPr>
        <w:t xml:space="preserve"> </w:t>
      </w:r>
      <w:hyperlink r:id="rId3"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ج3، ص560.</w:t>
        </w:r>
      </w:hyperlink>
    </w:p>
  </w:footnote>
  <w:footnote w:id="4">
    <w:p w:rsidR="0091635B" w:rsidRPr="0091635B" w:rsidRDefault="0091635B" w:rsidP="0091635B">
      <w:pPr>
        <w:pStyle w:val="FootnoteText"/>
      </w:pPr>
      <w:r w:rsidRPr="0091635B">
        <w:footnoteRef/>
      </w:r>
      <w:r w:rsidRPr="0091635B">
        <w:rPr>
          <w:rtl/>
        </w:rPr>
        <w:t xml:space="preserve"> </w:t>
      </w:r>
      <w:hyperlink r:id="rId4" w:history="1">
        <w:r w:rsidRPr="0091635B">
          <w:rPr>
            <w:rStyle w:val="Hyperlink"/>
            <w:rFonts w:hint="eastAsia"/>
            <w:rtl/>
          </w:rPr>
          <w:t>بصائر</w:t>
        </w:r>
        <w:r w:rsidRPr="0091635B">
          <w:rPr>
            <w:rStyle w:val="Hyperlink"/>
            <w:rtl/>
          </w:rPr>
          <w:t xml:space="preserve"> الدرجات، محمد بن حسن صفار، ج1، ص534.</w:t>
        </w:r>
      </w:hyperlink>
    </w:p>
  </w:footnote>
  <w:footnote w:id="5">
    <w:p w:rsidR="0091635B" w:rsidRPr="0091635B" w:rsidRDefault="0091635B" w:rsidP="0091635B">
      <w:pPr>
        <w:pStyle w:val="FootnoteText"/>
      </w:pPr>
      <w:r w:rsidRPr="0091635B">
        <w:footnoteRef/>
      </w:r>
      <w:r w:rsidRPr="0091635B">
        <w:rPr>
          <w:rtl/>
        </w:rPr>
        <w:t xml:space="preserve"> </w:t>
      </w:r>
      <w:hyperlink r:id="rId5"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w:t>
        </w:r>
        <w:r w:rsidRPr="0091635B">
          <w:rPr>
            <w:rStyle w:val="Hyperlink"/>
            <w:rtl/>
          </w:rPr>
          <w:t xml:space="preserve">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ج1، ص406.</w:t>
        </w:r>
      </w:hyperlink>
    </w:p>
  </w:footnote>
  <w:footnote w:id="6">
    <w:p w:rsidR="0091635B" w:rsidRPr="0091635B" w:rsidRDefault="0091635B" w:rsidP="0091635B">
      <w:pPr>
        <w:pStyle w:val="FootnoteText"/>
      </w:pPr>
      <w:r w:rsidRPr="0091635B">
        <w:footnoteRef/>
      </w:r>
      <w:r w:rsidRPr="0091635B">
        <w:rPr>
          <w:rtl/>
        </w:rPr>
        <w:t xml:space="preserve"> </w:t>
      </w:r>
      <w:hyperlink r:id="rId6"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ج5، ص93.</w:t>
        </w:r>
      </w:hyperlink>
    </w:p>
  </w:footnote>
  <w:footnote w:id="7">
    <w:p w:rsidR="0091635B" w:rsidRPr="0091635B" w:rsidRDefault="0091635B" w:rsidP="0091635B">
      <w:pPr>
        <w:pStyle w:val="FootnoteText"/>
      </w:pPr>
      <w:r w:rsidRPr="0091635B">
        <w:footnoteRef/>
      </w:r>
      <w:r w:rsidRPr="0091635B">
        <w:rPr>
          <w:rtl/>
        </w:rPr>
        <w:t xml:space="preserve"> </w:t>
      </w:r>
      <w:hyperlink r:id="rId7" w:history="1">
        <w:r w:rsidRPr="0091635B">
          <w:rPr>
            <w:rStyle w:val="Hyperlink"/>
            <w:rtl/>
          </w:rPr>
          <w:t>الکاف</w:t>
        </w:r>
        <w:r w:rsidRPr="0091635B">
          <w:rPr>
            <w:rStyle w:val="Hyperlink"/>
            <w:rFonts w:hint="cs"/>
            <w:rtl/>
          </w:rPr>
          <w:t>ی</w:t>
        </w:r>
        <w:r w:rsidRPr="0091635B">
          <w:rPr>
            <w:rStyle w:val="Hyperlink"/>
            <w:rFonts w:hint="eastAsia"/>
            <w:rtl/>
          </w:rPr>
          <w:t>،</w:t>
        </w:r>
        <w:r w:rsidRPr="0091635B">
          <w:rPr>
            <w:rStyle w:val="Hyperlink"/>
            <w:rtl/>
          </w:rPr>
          <w:t xml:space="preserve"> محمد بن </w:t>
        </w:r>
        <w:r w:rsidRPr="0091635B">
          <w:rPr>
            <w:rStyle w:val="Hyperlink"/>
            <w:rFonts w:hint="cs"/>
            <w:rtl/>
          </w:rPr>
          <w:t>ی</w:t>
        </w:r>
        <w:r w:rsidRPr="0091635B">
          <w:rPr>
            <w:rStyle w:val="Hyperlink"/>
            <w:rFonts w:hint="eastAsia"/>
            <w:rtl/>
          </w:rPr>
          <w:t>عقوب</w:t>
        </w:r>
        <w:r w:rsidRPr="0091635B">
          <w:rPr>
            <w:rStyle w:val="Hyperlink"/>
            <w:rtl/>
          </w:rPr>
          <w:t xml:space="preserve"> کل</w:t>
        </w:r>
        <w:r w:rsidRPr="0091635B">
          <w:rPr>
            <w:rStyle w:val="Hyperlink"/>
            <w:rFonts w:hint="cs"/>
            <w:rtl/>
          </w:rPr>
          <w:t>ی</w:t>
        </w:r>
        <w:r w:rsidRPr="0091635B">
          <w:rPr>
            <w:rStyle w:val="Hyperlink"/>
            <w:rFonts w:hint="eastAsia"/>
            <w:rtl/>
          </w:rPr>
          <w:t>ن</w:t>
        </w:r>
        <w:r w:rsidRPr="0091635B">
          <w:rPr>
            <w:rStyle w:val="Hyperlink"/>
            <w:rFonts w:hint="cs"/>
            <w:rtl/>
          </w:rPr>
          <w:t>ی</w:t>
        </w:r>
        <w:r w:rsidRPr="0091635B">
          <w:rPr>
            <w:rStyle w:val="Hyperlink"/>
            <w:rFonts w:hint="eastAsia"/>
            <w:rtl/>
          </w:rPr>
          <w:t>،</w:t>
        </w:r>
        <w:r w:rsidRPr="0091635B">
          <w:rPr>
            <w:rStyle w:val="Hyperlink"/>
            <w:rtl/>
          </w:rPr>
          <w:t xml:space="preserve"> ج5، ص94.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830F0A">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30F0A">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30F0A">
      <w:rPr>
        <w:b/>
        <w:bCs/>
        <w:color w:val="632423" w:themeColor="accent2" w:themeShade="80"/>
        <w:sz w:val="20"/>
        <w:szCs w:val="24"/>
        <w:rtl/>
      </w:rPr>
      <w:t>قائ</w:t>
    </w:r>
    <w:r w:rsidR="00830F0A">
      <w:rPr>
        <w:rFonts w:hint="cs"/>
        <w:b/>
        <w:bCs/>
        <w:color w:val="632423" w:themeColor="accent2" w:themeShade="80"/>
        <w:sz w:val="20"/>
        <w:szCs w:val="24"/>
        <w:rtl/>
      </w:rPr>
      <w:t>ی</w:t>
    </w:r>
    <w:r w:rsidR="00830F0A">
      <w:rPr>
        <w:rFonts w:hint="eastAsia"/>
        <w:b/>
        <w:bCs/>
        <w:color w:val="632423" w:themeColor="accent2" w:themeShade="80"/>
        <w:sz w:val="20"/>
        <w:szCs w:val="24"/>
        <w:rtl/>
      </w:rPr>
      <w:t>ن</w:t>
    </w:r>
    <w:r w:rsidR="00830F0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830F0A">
      <w:rPr>
        <w:sz w:val="24"/>
        <w:szCs w:val="24"/>
        <w:rtl/>
      </w:rPr>
      <w:t>11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830F0A">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830F0A">
      <w:rPr>
        <w:sz w:val="24"/>
        <w:szCs w:val="24"/>
        <w:rtl/>
      </w:rPr>
      <w:t>مهد</w:t>
    </w:r>
    <w:r w:rsidR="00830F0A">
      <w:rPr>
        <w:rFonts w:hint="cs"/>
        <w:sz w:val="24"/>
        <w:szCs w:val="24"/>
        <w:rtl/>
      </w:rPr>
      <w:t>ی</w:t>
    </w:r>
    <w:r w:rsidR="00830F0A">
      <w:rPr>
        <w:sz w:val="24"/>
        <w:szCs w:val="24"/>
        <w:rtl/>
      </w:rPr>
      <w:t xml:space="preserve"> خسروب</w:t>
    </w:r>
    <w:r w:rsidR="00830F0A">
      <w:rPr>
        <w:rFonts w:hint="cs"/>
        <w:sz w:val="24"/>
        <w:szCs w:val="24"/>
        <w:rtl/>
      </w:rPr>
      <w:t>ی</w:t>
    </w:r>
    <w:r w:rsidR="00830F0A">
      <w:rPr>
        <w:rFonts w:hint="eastAsia"/>
        <w:sz w:val="24"/>
        <w:szCs w:val="24"/>
        <w:rtl/>
      </w:rPr>
      <w:t>گ</w:t>
    </w:r>
    <w:r w:rsidR="00830F0A">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30F0A">
      <w:rPr>
        <w:sz w:val="24"/>
        <w:szCs w:val="24"/>
        <w:rtl/>
      </w:rPr>
      <w:t>احکام 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376AB"/>
    <w:rsid w:val="00055496"/>
    <w:rsid w:val="00056FE2"/>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6B6C"/>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1C92"/>
    <w:rsid w:val="0020241A"/>
    <w:rsid w:val="00203821"/>
    <w:rsid w:val="00211632"/>
    <w:rsid w:val="0021630D"/>
    <w:rsid w:val="0024121B"/>
    <w:rsid w:val="00247D2F"/>
    <w:rsid w:val="00256560"/>
    <w:rsid w:val="0027605E"/>
    <w:rsid w:val="00281E00"/>
    <w:rsid w:val="00294A52"/>
    <w:rsid w:val="002B230B"/>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1598"/>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83E"/>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0F0A"/>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635B"/>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070C"/>
    <w:rsid w:val="00B70B46"/>
    <w:rsid w:val="00B739B0"/>
    <w:rsid w:val="00B814A3"/>
    <w:rsid w:val="00B96F38"/>
    <w:rsid w:val="00BA0F50"/>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34B8"/>
    <w:rsid w:val="00CD0050"/>
    <w:rsid w:val="00CE7481"/>
    <w:rsid w:val="00CF0A8F"/>
    <w:rsid w:val="00D048CE"/>
    <w:rsid w:val="00D10998"/>
    <w:rsid w:val="00D15CBD"/>
    <w:rsid w:val="00D221CB"/>
    <w:rsid w:val="00D23391"/>
    <w:rsid w:val="00D31805"/>
    <w:rsid w:val="00D552B9"/>
    <w:rsid w:val="00D735B2"/>
    <w:rsid w:val="00D73866"/>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6026"/>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C34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560/&#1582;&#1614;&#1601;&#1617;&#1614;&#1575;&#1601;&#8207;" TargetMode="External"/><Relationship Id="rId7" Type="http://schemas.openxmlformats.org/officeDocument/2006/relationships/hyperlink" Target="http://lib.eshia.ir/11005/5/94/&#1605;&#1607;&#1608;&#1585;" TargetMode="External"/><Relationship Id="rId2" Type="http://schemas.openxmlformats.org/officeDocument/2006/relationships/hyperlink" Target="http://lib.eshia.ir/11005/7/302/&#1575;&#1604;&#1587;&#1617;&#1614;&#1575;&#1576;&#1614;&#1575;&#1591;&#1616;&#1610;&#1617;&#1616;" TargetMode="External"/><Relationship Id="rId1" Type="http://schemas.openxmlformats.org/officeDocument/2006/relationships/hyperlink" Target="http://lib.eshia.ir/11005/7/295/&#1593;&#1604;&#1577;" TargetMode="External"/><Relationship Id="rId6" Type="http://schemas.openxmlformats.org/officeDocument/2006/relationships/hyperlink" Target="http://lib.eshia.ir/11005/5/93/&#1601;&#1614;&#1604;&#1618;&#1610;&#1614;&#1587;&#1618;&#1578;&#1614;&#1583;&#1616;&#1606;&#1618;" TargetMode="External"/><Relationship Id="rId5" Type="http://schemas.openxmlformats.org/officeDocument/2006/relationships/hyperlink" Target="http://lib.eshia.ir/11005/1/406/&#1593;&#1615;&#1610;&#1614;&#1610;&#1618;&#1606;&#1614;&#1577;" TargetMode="External"/><Relationship Id="rId4" Type="http://schemas.openxmlformats.org/officeDocument/2006/relationships/hyperlink" Target="http://lib.eshia.ir/86650/1/534/&#1740;&#1602;&#1590;&#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5424D-0985-41A8-80D6-C0E0AF1C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1239</Words>
  <Characters>7063</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2019-12-12T10:32:00Z</cp:lastPrinted>
  <dcterms:created xsi:type="dcterms:W3CDTF">2019-12-12T10:32:00Z</dcterms:created>
  <dcterms:modified xsi:type="dcterms:W3CDTF">2019-12-12T10:36:00Z</dcterms:modified>
  <cp:contentStatus>ویرایش 2.5</cp:contentStatus>
  <cp:version>2.7</cp:version>
</cp:coreProperties>
</file>