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947CA"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6261446" w:history="1">
        <w:r w:rsidR="002947CA" w:rsidRPr="0073101F">
          <w:rPr>
            <w:rStyle w:val="Hyperlink"/>
            <w:noProof/>
            <w:rtl/>
          </w:rPr>
          <w:t>وجه هفتم برا</w:t>
        </w:r>
        <w:r w:rsidR="002947CA" w:rsidRPr="0073101F">
          <w:rPr>
            <w:rStyle w:val="Hyperlink"/>
            <w:rFonts w:hint="cs"/>
            <w:noProof/>
            <w:rtl/>
          </w:rPr>
          <w:t>ی</w:t>
        </w:r>
        <w:r w:rsidR="002947CA" w:rsidRPr="0073101F">
          <w:rPr>
            <w:rStyle w:val="Hyperlink"/>
            <w:noProof/>
            <w:rtl/>
          </w:rPr>
          <w:t xml:space="preserve"> عدم جواز اخذ اجرت در امور قضا</w:t>
        </w:r>
        <w:r w:rsidR="002947CA" w:rsidRPr="0073101F">
          <w:rPr>
            <w:rStyle w:val="Hyperlink"/>
            <w:rFonts w:hint="cs"/>
            <w:noProof/>
            <w:rtl/>
          </w:rPr>
          <w:t>یی</w:t>
        </w:r>
        <w:r w:rsidR="002947CA">
          <w:rPr>
            <w:noProof/>
            <w:webHidden/>
            <w:rtl/>
          </w:rPr>
          <w:tab/>
        </w:r>
        <w:r w:rsidR="002947CA">
          <w:rPr>
            <w:noProof/>
            <w:webHidden/>
            <w:rtl/>
          </w:rPr>
          <w:fldChar w:fldCharType="begin"/>
        </w:r>
        <w:r w:rsidR="002947CA">
          <w:rPr>
            <w:noProof/>
            <w:webHidden/>
            <w:rtl/>
          </w:rPr>
          <w:instrText xml:space="preserve"> </w:instrText>
        </w:r>
        <w:r w:rsidR="002947CA">
          <w:rPr>
            <w:noProof/>
            <w:webHidden/>
          </w:rPr>
          <w:instrText xml:space="preserve">PAGEREF </w:instrText>
        </w:r>
        <w:r w:rsidR="002947CA">
          <w:rPr>
            <w:noProof/>
            <w:webHidden/>
            <w:rtl/>
          </w:rPr>
          <w:instrText>_</w:instrText>
        </w:r>
        <w:r w:rsidR="002947CA">
          <w:rPr>
            <w:noProof/>
            <w:webHidden/>
          </w:rPr>
          <w:instrText>Toc</w:instrText>
        </w:r>
        <w:r w:rsidR="002947CA">
          <w:rPr>
            <w:noProof/>
            <w:webHidden/>
            <w:rtl/>
          </w:rPr>
          <w:instrText xml:space="preserve">26261446 </w:instrText>
        </w:r>
        <w:r w:rsidR="002947CA">
          <w:rPr>
            <w:noProof/>
            <w:webHidden/>
          </w:rPr>
          <w:instrText>\h</w:instrText>
        </w:r>
        <w:r w:rsidR="002947CA">
          <w:rPr>
            <w:noProof/>
            <w:webHidden/>
            <w:rtl/>
          </w:rPr>
          <w:instrText xml:space="preserve"> </w:instrText>
        </w:r>
        <w:r w:rsidR="002947CA">
          <w:rPr>
            <w:noProof/>
            <w:webHidden/>
            <w:rtl/>
          </w:rPr>
        </w:r>
        <w:r w:rsidR="002947CA">
          <w:rPr>
            <w:noProof/>
            <w:webHidden/>
            <w:rtl/>
          </w:rPr>
          <w:fldChar w:fldCharType="separate"/>
        </w:r>
        <w:r w:rsidR="00893938">
          <w:rPr>
            <w:noProof/>
            <w:webHidden/>
            <w:rtl/>
          </w:rPr>
          <w:t>1</w:t>
        </w:r>
        <w:r w:rsidR="002947CA">
          <w:rPr>
            <w:noProof/>
            <w:webHidden/>
            <w:rtl/>
          </w:rPr>
          <w:fldChar w:fldCharType="end"/>
        </w:r>
      </w:hyperlink>
    </w:p>
    <w:p w:rsidR="002947CA" w:rsidRDefault="00893938">
      <w:pPr>
        <w:pStyle w:val="TOC2"/>
        <w:tabs>
          <w:tab w:val="right" w:leader="dot" w:pos="10194"/>
        </w:tabs>
        <w:rPr>
          <w:rFonts w:asciiTheme="minorHAnsi" w:eastAsiaTheme="minorEastAsia" w:hAnsiTheme="minorHAnsi" w:cstheme="minorBidi"/>
          <w:bCs w:val="0"/>
          <w:noProof/>
          <w:color w:val="auto"/>
          <w:szCs w:val="22"/>
          <w:rtl/>
          <w:lang w:bidi="ar-SA"/>
        </w:rPr>
      </w:pPr>
      <w:hyperlink w:anchor="_Toc26261447" w:history="1">
        <w:r w:rsidR="002947CA" w:rsidRPr="0073101F">
          <w:rPr>
            <w:rStyle w:val="Hyperlink"/>
            <w:noProof/>
            <w:rtl/>
          </w:rPr>
          <w:t>اشکال به وجه هفتم</w:t>
        </w:r>
        <w:r w:rsidR="002947CA">
          <w:rPr>
            <w:noProof/>
            <w:webHidden/>
            <w:rtl/>
          </w:rPr>
          <w:tab/>
        </w:r>
        <w:r w:rsidR="002947CA">
          <w:rPr>
            <w:noProof/>
            <w:webHidden/>
            <w:rtl/>
          </w:rPr>
          <w:fldChar w:fldCharType="begin"/>
        </w:r>
        <w:r w:rsidR="002947CA">
          <w:rPr>
            <w:noProof/>
            <w:webHidden/>
            <w:rtl/>
          </w:rPr>
          <w:instrText xml:space="preserve"> </w:instrText>
        </w:r>
        <w:r w:rsidR="002947CA">
          <w:rPr>
            <w:noProof/>
            <w:webHidden/>
          </w:rPr>
          <w:instrText xml:space="preserve">PAGEREF </w:instrText>
        </w:r>
        <w:r w:rsidR="002947CA">
          <w:rPr>
            <w:noProof/>
            <w:webHidden/>
            <w:rtl/>
          </w:rPr>
          <w:instrText>_</w:instrText>
        </w:r>
        <w:r w:rsidR="002947CA">
          <w:rPr>
            <w:noProof/>
            <w:webHidden/>
          </w:rPr>
          <w:instrText>Toc</w:instrText>
        </w:r>
        <w:r w:rsidR="002947CA">
          <w:rPr>
            <w:noProof/>
            <w:webHidden/>
            <w:rtl/>
          </w:rPr>
          <w:instrText xml:space="preserve">26261447 </w:instrText>
        </w:r>
        <w:r w:rsidR="002947CA">
          <w:rPr>
            <w:noProof/>
            <w:webHidden/>
          </w:rPr>
          <w:instrText>\h</w:instrText>
        </w:r>
        <w:r w:rsidR="002947CA">
          <w:rPr>
            <w:noProof/>
            <w:webHidden/>
            <w:rtl/>
          </w:rPr>
          <w:instrText xml:space="preserve"> </w:instrText>
        </w:r>
        <w:r w:rsidR="002947CA">
          <w:rPr>
            <w:noProof/>
            <w:webHidden/>
            <w:rtl/>
          </w:rPr>
        </w:r>
        <w:r w:rsidR="002947CA">
          <w:rPr>
            <w:noProof/>
            <w:webHidden/>
            <w:rtl/>
          </w:rPr>
          <w:fldChar w:fldCharType="separate"/>
        </w:r>
        <w:r>
          <w:rPr>
            <w:noProof/>
            <w:webHidden/>
            <w:rtl/>
          </w:rPr>
          <w:t>1</w:t>
        </w:r>
        <w:r w:rsidR="002947CA">
          <w:rPr>
            <w:noProof/>
            <w:webHidden/>
            <w:rtl/>
          </w:rPr>
          <w:fldChar w:fldCharType="end"/>
        </w:r>
      </w:hyperlink>
    </w:p>
    <w:p w:rsidR="002947CA" w:rsidRDefault="00893938">
      <w:pPr>
        <w:pStyle w:val="TOC1"/>
        <w:rPr>
          <w:rFonts w:asciiTheme="minorHAnsi" w:eastAsiaTheme="minorEastAsia" w:hAnsiTheme="minorHAnsi" w:cstheme="minorBidi"/>
          <w:noProof/>
          <w:color w:val="auto"/>
          <w:szCs w:val="22"/>
          <w:rtl/>
          <w:lang w:bidi="ar-SA"/>
        </w:rPr>
      </w:pPr>
      <w:hyperlink w:anchor="_Toc26261448" w:history="1">
        <w:r w:rsidR="002947CA" w:rsidRPr="0073101F">
          <w:rPr>
            <w:rStyle w:val="Hyperlink"/>
            <w:noProof/>
            <w:rtl/>
          </w:rPr>
          <w:t>وجه هشتم برا</w:t>
        </w:r>
        <w:r w:rsidR="002947CA" w:rsidRPr="0073101F">
          <w:rPr>
            <w:rStyle w:val="Hyperlink"/>
            <w:rFonts w:hint="cs"/>
            <w:noProof/>
            <w:rtl/>
          </w:rPr>
          <w:t>ی</w:t>
        </w:r>
        <w:r w:rsidR="002947CA" w:rsidRPr="0073101F">
          <w:rPr>
            <w:rStyle w:val="Hyperlink"/>
            <w:noProof/>
            <w:rtl/>
          </w:rPr>
          <w:t xml:space="preserve"> عدم جواز اخذ اجرت در امور قضا</w:t>
        </w:r>
        <w:r w:rsidR="002947CA" w:rsidRPr="0073101F">
          <w:rPr>
            <w:rStyle w:val="Hyperlink"/>
            <w:rFonts w:hint="cs"/>
            <w:noProof/>
            <w:rtl/>
          </w:rPr>
          <w:t>یی</w:t>
        </w:r>
        <w:r w:rsidR="002947CA">
          <w:rPr>
            <w:noProof/>
            <w:webHidden/>
            <w:rtl/>
          </w:rPr>
          <w:tab/>
        </w:r>
        <w:r w:rsidR="002947CA">
          <w:rPr>
            <w:noProof/>
            <w:webHidden/>
            <w:rtl/>
          </w:rPr>
          <w:fldChar w:fldCharType="begin"/>
        </w:r>
        <w:r w:rsidR="002947CA">
          <w:rPr>
            <w:noProof/>
            <w:webHidden/>
            <w:rtl/>
          </w:rPr>
          <w:instrText xml:space="preserve"> </w:instrText>
        </w:r>
        <w:r w:rsidR="002947CA">
          <w:rPr>
            <w:noProof/>
            <w:webHidden/>
          </w:rPr>
          <w:instrText xml:space="preserve">PAGEREF </w:instrText>
        </w:r>
        <w:r w:rsidR="002947CA">
          <w:rPr>
            <w:noProof/>
            <w:webHidden/>
            <w:rtl/>
          </w:rPr>
          <w:instrText>_</w:instrText>
        </w:r>
        <w:r w:rsidR="002947CA">
          <w:rPr>
            <w:noProof/>
            <w:webHidden/>
          </w:rPr>
          <w:instrText>Toc</w:instrText>
        </w:r>
        <w:r w:rsidR="002947CA">
          <w:rPr>
            <w:noProof/>
            <w:webHidden/>
            <w:rtl/>
          </w:rPr>
          <w:instrText xml:space="preserve">26261448 </w:instrText>
        </w:r>
        <w:r w:rsidR="002947CA">
          <w:rPr>
            <w:noProof/>
            <w:webHidden/>
          </w:rPr>
          <w:instrText>\h</w:instrText>
        </w:r>
        <w:r w:rsidR="002947CA">
          <w:rPr>
            <w:noProof/>
            <w:webHidden/>
            <w:rtl/>
          </w:rPr>
          <w:instrText xml:space="preserve"> </w:instrText>
        </w:r>
        <w:r w:rsidR="002947CA">
          <w:rPr>
            <w:noProof/>
            <w:webHidden/>
            <w:rtl/>
          </w:rPr>
        </w:r>
        <w:r w:rsidR="002947CA">
          <w:rPr>
            <w:noProof/>
            <w:webHidden/>
            <w:rtl/>
          </w:rPr>
          <w:fldChar w:fldCharType="separate"/>
        </w:r>
        <w:r>
          <w:rPr>
            <w:noProof/>
            <w:webHidden/>
            <w:rtl/>
          </w:rPr>
          <w:t>2</w:t>
        </w:r>
        <w:r w:rsidR="002947CA">
          <w:rPr>
            <w:noProof/>
            <w:webHidden/>
            <w:rtl/>
          </w:rPr>
          <w:fldChar w:fldCharType="end"/>
        </w:r>
      </w:hyperlink>
    </w:p>
    <w:p w:rsidR="002947CA" w:rsidRDefault="00893938">
      <w:pPr>
        <w:pStyle w:val="TOC2"/>
        <w:tabs>
          <w:tab w:val="right" w:leader="dot" w:pos="10194"/>
        </w:tabs>
        <w:rPr>
          <w:rFonts w:asciiTheme="minorHAnsi" w:eastAsiaTheme="minorEastAsia" w:hAnsiTheme="minorHAnsi" w:cstheme="minorBidi"/>
          <w:bCs w:val="0"/>
          <w:noProof/>
          <w:color w:val="auto"/>
          <w:szCs w:val="22"/>
          <w:rtl/>
          <w:lang w:bidi="ar-SA"/>
        </w:rPr>
      </w:pPr>
      <w:hyperlink w:anchor="_Toc26261449" w:history="1">
        <w:r w:rsidR="002947CA" w:rsidRPr="0073101F">
          <w:rPr>
            <w:rStyle w:val="Hyperlink"/>
            <w:noProof/>
            <w:rtl/>
          </w:rPr>
          <w:t>اشکال به وجه هشتم</w:t>
        </w:r>
        <w:r w:rsidR="002947CA">
          <w:rPr>
            <w:noProof/>
            <w:webHidden/>
            <w:rtl/>
          </w:rPr>
          <w:tab/>
        </w:r>
        <w:r w:rsidR="002947CA">
          <w:rPr>
            <w:noProof/>
            <w:webHidden/>
            <w:rtl/>
          </w:rPr>
          <w:fldChar w:fldCharType="begin"/>
        </w:r>
        <w:r w:rsidR="002947CA">
          <w:rPr>
            <w:noProof/>
            <w:webHidden/>
            <w:rtl/>
          </w:rPr>
          <w:instrText xml:space="preserve"> </w:instrText>
        </w:r>
        <w:r w:rsidR="002947CA">
          <w:rPr>
            <w:noProof/>
            <w:webHidden/>
          </w:rPr>
          <w:instrText xml:space="preserve">PAGEREF </w:instrText>
        </w:r>
        <w:r w:rsidR="002947CA">
          <w:rPr>
            <w:noProof/>
            <w:webHidden/>
            <w:rtl/>
          </w:rPr>
          <w:instrText>_</w:instrText>
        </w:r>
        <w:r w:rsidR="002947CA">
          <w:rPr>
            <w:noProof/>
            <w:webHidden/>
          </w:rPr>
          <w:instrText>Toc</w:instrText>
        </w:r>
        <w:r w:rsidR="002947CA">
          <w:rPr>
            <w:noProof/>
            <w:webHidden/>
            <w:rtl/>
          </w:rPr>
          <w:instrText xml:space="preserve">26261449 </w:instrText>
        </w:r>
        <w:r w:rsidR="002947CA">
          <w:rPr>
            <w:noProof/>
            <w:webHidden/>
          </w:rPr>
          <w:instrText>\h</w:instrText>
        </w:r>
        <w:r w:rsidR="002947CA">
          <w:rPr>
            <w:noProof/>
            <w:webHidden/>
            <w:rtl/>
          </w:rPr>
          <w:instrText xml:space="preserve"> </w:instrText>
        </w:r>
        <w:r w:rsidR="002947CA">
          <w:rPr>
            <w:noProof/>
            <w:webHidden/>
            <w:rtl/>
          </w:rPr>
        </w:r>
        <w:r w:rsidR="002947CA">
          <w:rPr>
            <w:noProof/>
            <w:webHidden/>
            <w:rtl/>
          </w:rPr>
          <w:fldChar w:fldCharType="separate"/>
        </w:r>
        <w:r>
          <w:rPr>
            <w:noProof/>
            <w:webHidden/>
            <w:rtl/>
          </w:rPr>
          <w:t>4</w:t>
        </w:r>
        <w:r w:rsidR="002947CA">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A7F1C">
        <w:rPr>
          <w:rtl/>
        </w:rPr>
        <w:t>احکام القاض</w:t>
      </w:r>
      <w:r w:rsidR="001A7F1C">
        <w:rPr>
          <w:rFonts w:hint="cs"/>
          <w:rtl/>
        </w:rPr>
        <w:t>ی</w:t>
      </w:r>
      <w:r w:rsidR="00025B70">
        <w:rPr>
          <w:rFonts w:hint="cs"/>
          <w:rtl/>
        </w:rPr>
        <w:t xml:space="preserve"> </w:t>
      </w:r>
      <w:r w:rsidR="00386C11" w:rsidRPr="00A6366F">
        <w:rPr>
          <w:rFonts w:hint="cs"/>
          <w:rtl/>
        </w:rPr>
        <w:t>/</w:t>
      </w:r>
      <w:bookmarkStart w:id="1" w:name="BokSabj_d"/>
      <w:bookmarkEnd w:id="1"/>
      <w:r w:rsidR="001A7F1C">
        <w:rPr>
          <w:rtl/>
        </w:rPr>
        <w:t>القضا</w:t>
      </w:r>
      <w:r w:rsidR="00386C11" w:rsidRPr="00A6366F">
        <w:rPr>
          <w:rFonts w:hint="cs"/>
          <w:rtl/>
        </w:rPr>
        <w:t xml:space="preserve"> /</w:t>
      </w:r>
      <w:bookmarkStart w:id="2" w:name="Bokkolli"/>
      <w:bookmarkEnd w:id="2"/>
      <w:r w:rsidR="001A7F1C">
        <w:rPr>
          <w:rtl/>
        </w:rPr>
        <w:t>کتاب 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947CA" w:rsidRPr="00384362" w:rsidRDefault="002947CA" w:rsidP="00621EDB">
      <w:pPr>
        <w:jc w:val="both"/>
        <w:rPr>
          <w:sz w:val="28"/>
          <w:rtl/>
        </w:rPr>
      </w:pPr>
      <w:r w:rsidRPr="00384362">
        <w:rPr>
          <w:rFonts w:hint="cs"/>
          <w:sz w:val="28"/>
          <w:rtl/>
        </w:rPr>
        <w:t>بحث ما در دریافت پول برای امور مربوط به قضا بود که شش وجه برای عدم جواز اخذ اجرت برای روند رسیدگی به ادعا بیان کردیم. می توان وجوه دیگری برای تکمیل بحث مطرح کرد.</w:t>
      </w:r>
    </w:p>
    <w:p w:rsidR="002947CA" w:rsidRPr="00384362" w:rsidRDefault="002947CA" w:rsidP="002947CA">
      <w:pPr>
        <w:pStyle w:val="Heading1"/>
        <w:rPr>
          <w:rtl/>
        </w:rPr>
      </w:pPr>
      <w:bookmarkStart w:id="3" w:name="_Toc26261446"/>
      <w:r w:rsidRPr="00384362">
        <w:rPr>
          <w:rFonts w:hint="cs"/>
          <w:rtl/>
        </w:rPr>
        <w:t>وجه هفتم برای عدم جواز اخذ اجرت در امور قضایی</w:t>
      </w:r>
      <w:bookmarkEnd w:id="3"/>
    </w:p>
    <w:p w:rsidR="002947CA" w:rsidRPr="00384362" w:rsidRDefault="002947CA" w:rsidP="00791D98">
      <w:pPr>
        <w:jc w:val="both"/>
        <w:rPr>
          <w:sz w:val="28"/>
          <w:rtl/>
        </w:rPr>
      </w:pPr>
      <w:r w:rsidRPr="00384362">
        <w:rPr>
          <w:rFonts w:hint="cs"/>
          <w:sz w:val="28"/>
          <w:rtl/>
        </w:rPr>
        <w:t xml:space="preserve">ممکن است ادعا شود که سیره بر عدم اخذ اجرت بر امور قضایی داریم. به این معنا که معهود نیست در زمان پیامبر اکرم </w:t>
      </w:r>
      <w:r w:rsidR="00621EDB" w:rsidRPr="00621EDB">
        <w:rPr>
          <w:rFonts w:hint="cs"/>
          <w:sz w:val="20"/>
          <w:szCs w:val="20"/>
          <w:rtl/>
        </w:rPr>
        <w:t>(</w:t>
      </w:r>
      <w:r w:rsidRPr="00621EDB">
        <w:rPr>
          <w:rFonts w:hint="cs"/>
          <w:sz w:val="20"/>
          <w:szCs w:val="20"/>
          <w:rtl/>
        </w:rPr>
        <w:t>صل</w:t>
      </w:r>
      <w:r w:rsidR="00621EDB" w:rsidRPr="00621EDB">
        <w:rPr>
          <w:rFonts w:hint="cs"/>
          <w:sz w:val="20"/>
          <w:szCs w:val="20"/>
          <w:rtl/>
        </w:rPr>
        <w:t>ی</w:t>
      </w:r>
      <w:r w:rsidRPr="00621EDB">
        <w:rPr>
          <w:rFonts w:hint="cs"/>
          <w:sz w:val="20"/>
          <w:szCs w:val="20"/>
          <w:rtl/>
        </w:rPr>
        <w:t xml:space="preserve"> الله علیه و اله</w:t>
      </w:r>
      <w:r w:rsidR="00621EDB">
        <w:rPr>
          <w:rFonts w:hint="cs"/>
          <w:sz w:val="20"/>
          <w:szCs w:val="20"/>
          <w:rtl/>
        </w:rPr>
        <w:t>)</w:t>
      </w:r>
      <w:r w:rsidRPr="00384362">
        <w:rPr>
          <w:rFonts w:hint="cs"/>
          <w:sz w:val="28"/>
          <w:rtl/>
        </w:rPr>
        <w:t xml:space="preserve"> و ائمه </w:t>
      </w:r>
      <w:r w:rsidR="00621EDB" w:rsidRPr="00621EDB">
        <w:rPr>
          <w:rFonts w:hint="cs"/>
          <w:sz w:val="20"/>
          <w:szCs w:val="20"/>
          <w:rtl/>
        </w:rPr>
        <w:t>(</w:t>
      </w:r>
      <w:r w:rsidRPr="00621EDB">
        <w:rPr>
          <w:rFonts w:hint="cs"/>
          <w:sz w:val="20"/>
          <w:szCs w:val="20"/>
          <w:rtl/>
        </w:rPr>
        <w:t>علیهم السلام</w:t>
      </w:r>
      <w:r w:rsidR="00621EDB">
        <w:rPr>
          <w:rFonts w:hint="cs"/>
          <w:sz w:val="20"/>
          <w:szCs w:val="20"/>
          <w:rtl/>
        </w:rPr>
        <w:t>)</w:t>
      </w:r>
      <w:r w:rsidRPr="00384362">
        <w:rPr>
          <w:rFonts w:hint="cs"/>
          <w:sz w:val="28"/>
          <w:rtl/>
        </w:rPr>
        <w:t xml:space="preserve"> برای امور قضایی</w:t>
      </w:r>
      <w:r w:rsidR="00621EDB">
        <w:rPr>
          <w:rFonts w:hint="cs"/>
          <w:sz w:val="28"/>
          <w:rtl/>
        </w:rPr>
        <w:t>،</w:t>
      </w:r>
      <w:r w:rsidRPr="00384362">
        <w:rPr>
          <w:rFonts w:hint="cs"/>
          <w:sz w:val="28"/>
          <w:rtl/>
        </w:rPr>
        <w:t xml:space="preserve"> </w:t>
      </w:r>
      <w:r>
        <w:rPr>
          <w:rFonts w:hint="cs"/>
          <w:sz w:val="28"/>
          <w:rtl/>
        </w:rPr>
        <w:t>دریافت</w:t>
      </w:r>
      <w:r w:rsidR="00621EDB">
        <w:rPr>
          <w:rFonts w:hint="cs"/>
          <w:sz w:val="28"/>
          <w:rtl/>
        </w:rPr>
        <w:t xml:space="preserve"> مزد صورت گرفته باشد؛</w:t>
      </w:r>
      <w:r w:rsidRPr="00384362">
        <w:rPr>
          <w:rFonts w:hint="cs"/>
          <w:sz w:val="28"/>
          <w:rtl/>
        </w:rPr>
        <w:t xml:space="preserve"> چه اینکه مزد از جانب حکومتها باشد یا از جانب متخاصمین. بله رزق به قاضی پرداخت می شده است ولی گفتیم حقیقت رزق با اج</w:t>
      </w:r>
      <w:r w:rsidR="00621EDB">
        <w:rPr>
          <w:rFonts w:hint="cs"/>
          <w:sz w:val="28"/>
          <w:rtl/>
        </w:rPr>
        <w:t>رت متفاوت است. اجرت عوض از شی است و</w:t>
      </w:r>
      <w:r w:rsidRPr="00384362">
        <w:rPr>
          <w:rFonts w:hint="cs"/>
          <w:sz w:val="28"/>
          <w:rtl/>
        </w:rPr>
        <w:t xml:space="preserve"> به عنوان تملیک و تملک معاوضی در مقابل منفعت</w:t>
      </w:r>
      <w:r w:rsidR="00621EDB" w:rsidRPr="00621EDB">
        <w:rPr>
          <w:rFonts w:hint="cs"/>
          <w:sz w:val="28"/>
          <w:rtl/>
        </w:rPr>
        <w:t xml:space="preserve"> </w:t>
      </w:r>
      <w:r w:rsidR="00621EDB" w:rsidRPr="00384362">
        <w:rPr>
          <w:rFonts w:hint="cs"/>
          <w:sz w:val="28"/>
          <w:rtl/>
        </w:rPr>
        <w:t>است</w:t>
      </w:r>
      <w:r w:rsidRPr="00384362">
        <w:rPr>
          <w:rFonts w:hint="cs"/>
          <w:sz w:val="28"/>
          <w:rtl/>
        </w:rPr>
        <w:t xml:space="preserve"> ولی رزق بذل مجانی است</w:t>
      </w:r>
      <w:r w:rsidR="00791D98">
        <w:rPr>
          <w:rFonts w:hint="cs"/>
          <w:sz w:val="28"/>
          <w:rtl/>
        </w:rPr>
        <w:t>.</w:t>
      </w:r>
      <w:r w:rsidRPr="00384362">
        <w:rPr>
          <w:rFonts w:hint="cs"/>
          <w:sz w:val="28"/>
          <w:rtl/>
        </w:rPr>
        <w:t xml:space="preserve"> هرچند این رزق را فقط به قاضی </w:t>
      </w:r>
      <w:r w:rsidR="00791D98">
        <w:rPr>
          <w:rFonts w:hint="cs"/>
          <w:sz w:val="28"/>
          <w:rtl/>
        </w:rPr>
        <w:t>می دهند و به دیگری نمی دهند، اما</w:t>
      </w:r>
      <w:r w:rsidRPr="00384362">
        <w:rPr>
          <w:rFonts w:hint="cs"/>
          <w:sz w:val="28"/>
          <w:rtl/>
        </w:rPr>
        <w:t xml:space="preserve"> این که به قاضی داده می شود به عنوان هدیه</w:t>
      </w:r>
      <w:r w:rsidR="00791D98" w:rsidRPr="00791D98">
        <w:rPr>
          <w:rFonts w:hint="cs"/>
          <w:sz w:val="28"/>
          <w:rtl/>
        </w:rPr>
        <w:t xml:space="preserve"> </w:t>
      </w:r>
      <w:r w:rsidR="00791D98" w:rsidRPr="00384362">
        <w:rPr>
          <w:rFonts w:hint="cs"/>
          <w:sz w:val="28"/>
          <w:rtl/>
        </w:rPr>
        <w:t>و تملیک مجانی</w:t>
      </w:r>
      <w:r w:rsidRPr="00384362">
        <w:rPr>
          <w:rFonts w:hint="cs"/>
          <w:sz w:val="28"/>
          <w:rtl/>
        </w:rPr>
        <w:t xml:space="preserve"> است. پس به این دلیل که در زمان معصوم پرداخت مزد به قاضی معهود نبوده است، اخذ اجرت جایز نیست. </w:t>
      </w:r>
    </w:p>
    <w:p w:rsidR="002947CA" w:rsidRPr="00384362" w:rsidRDefault="002947CA" w:rsidP="002947CA">
      <w:pPr>
        <w:pStyle w:val="Heading2"/>
        <w:rPr>
          <w:rtl/>
        </w:rPr>
      </w:pPr>
      <w:bookmarkStart w:id="4" w:name="_Toc26261447"/>
      <w:r w:rsidRPr="00384362">
        <w:rPr>
          <w:rFonts w:hint="cs"/>
          <w:rtl/>
        </w:rPr>
        <w:t>اشکال به وجه هفتم</w:t>
      </w:r>
      <w:bookmarkEnd w:id="4"/>
    </w:p>
    <w:p w:rsidR="002947CA" w:rsidRPr="00384362" w:rsidRDefault="002947CA" w:rsidP="00791D98">
      <w:pPr>
        <w:jc w:val="both"/>
        <w:rPr>
          <w:sz w:val="28"/>
          <w:rtl/>
        </w:rPr>
      </w:pPr>
      <w:r w:rsidRPr="002947CA">
        <w:rPr>
          <w:rFonts w:hint="cs"/>
          <w:sz w:val="28"/>
          <w:highlight w:val="yellow"/>
          <w:rtl/>
        </w:rPr>
        <w:t xml:space="preserve">این وجه تمام نیست </w:t>
      </w:r>
      <w:r w:rsidRPr="00384362">
        <w:rPr>
          <w:rFonts w:hint="cs"/>
          <w:sz w:val="28"/>
          <w:rtl/>
        </w:rPr>
        <w:t xml:space="preserve">زیرا اگر سیره عملی بر تجنب از دریافت مزد بود </w:t>
      </w:r>
      <w:r w:rsidR="00791D98">
        <w:rPr>
          <w:rFonts w:hint="cs"/>
          <w:sz w:val="28"/>
          <w:rtl/>
        </w:rPr>
        <w:t>-</w:t>
      </w:r>
      <w:r w:rsidRPr="00384362">
        <w:rPr>
          <w:rFonts w:hint="cs"/>
          <w:sz w:val="28"/>
          <w:rtl/>
        </w:rPr>
        <w:t>مانند س</w:t>
      </w:r>
      <w:r w:rsidR="00791D98">
        <w:rPr>
          <w:rFonts w:hint="cs"/>
          <w:sz w:val="28"/>
          <w:rtl/>
        </w:rPr>
        <w:t>یره ای که بر اجتناب از رشوه است-</w:t>
      </w:r>
      <w:r w:rsidRPr="00384362">
        <w:rPr>
          <w:rFonts w:hint="cs"/>
          <w:sz w:val="28"/>
          <w:rtl/>
        </w:rPr>
        <w:t xml:space="preserve"> می گفتیم این سیره دال بر عدم مشروعیت اخذ اجرت است</w:t>
      </w:r>
      <w:r w:rsidR="00791D98">
        <w:rPr>
          <w:rFonts w:hint="cs"/>
          <w:sz w:val="28"/>
          <w:rtl/>
        </w:rPr>
        <w:t>.</w:t>
      </w:r>
      <w:r w:rsidRPr="00384362">
        <w:rPr>
          <w:rFonts w:hint="cs"/>
          <w:sz w:val="28"/>
          <w:rtl/>
        </w:rPr>
        <w:t xml:space="preserve"> سیره بر اجتناب از رشوه</w:t>
      </w:r>
      <w:r w:rsidR="00791D98">
        <w:rPr>
          <w:rFonts w:hint="cs"/>
          <w:sz w:val="28"/>
          <w:rtl/>
        </w:rPr>
        <w:t>،</w:t>
      </w:r>
      <w:r w:rsidRPr="00384362">
        <w:rPr>
          <w:rFonts w:hint="cs"/>
          <w:sz w:val="28"/>
          <w:rtl/>
        </w:rPr>
        <w:t xml:space="preserve"> به اعتقاد حرمت آن</w:t>
      </w:r>
      <w:r w:rsidR="00791D98">
        <w:rPr>
          <w:rFonts w:hint="cs"/>
          <w:sz w:val="28"/>
          <w:rtl/>
        </w:rPr>
        <w:t xml:space="preserve"> است، </w:t>
      </w:r>
      <w:r w:rsidR="00791D98" w:rsidRPr="00384362">
        <w:rPr>
          <w:rFonts w:hint="cs"/>
          <w:sz w:val="28"/>
          <w:rtl/>
        </w:rPr>
        <w:t xml:space="preserve">. اگر </w:t>
      </w:r>
      <w:r w:rsidR="00791D98">
        <w:rPr>
          <w:rFonts w:hint="cs"/>
          <w:sz w:val="28"/>
          <w:rtl/>
        </w:rPr>
        <w:t xml:space="preserve">چنین </w:t>
      </w:r>
      <w:r w:rsidR="00791D98" w:rsidRPr="00384362">
        <w:rPr>
          <w:rFonts w:hint="cs"/>
          <w:sz w:val="28"/>
          <w:rtl/>
        </w:rPr>
        <w:t>سیره ای</w:t>
      </w:r>
      <w:r w:rsidRPr="00384362">
        <w:rPr>
          <w:rFonts w:hint="cs"/>
          <w:sz w:val="28"/>
          <w:rtl/>
        </w:rPr>
        <w:t xml:space="preserve"> داشتیم می گفتیم این سیره دال بر حرمت اخذ اجرت است</w:t>
      </w:r>
      <w:r w:rsidR="00791D98">
        <w:rPr>
          <w:rFonts w:hint="cs"/>
          <w:sz w:val="28"/>
          <w:rtl/>
        </w:rPr>
        <w:t>،</w:t>
      </w:r>
      <w:r w:rsidRPr="00384362">
        <w:rPr>
          <w:rFonts w:hint="cs"/>
          <w:sz w:val="28"/>
          <w:rtl/>
        </w:rPr>
        <w:t xml:space="preserve"> </w:t>
      </w:r>
      <w:r w:rsidR="00791D98">
        <w:rPr>
          <w:rFonts w:hint="cs"/>
          <w:sz w:val="28"/>
          <w:rtl/>
        </w:rPr>
        <w:t>زیرا</w:t>
      </w:r>
      <w:r w:rsidRPr="00384362">
        <w:rPr>
          <w:rFonts w:hint="cs"/>
          <w:sz w:val="28"/>
          <w:rtl/>
        </w:rPr>
        <w:t xml:space="preserve"> چنین سیره ای در زمان معصوم بوده است و منعی از جانب شارع نسبت به این سیره نیامده است</w:t>
      </w:r>
      <w:r w:rsidR="00791D98">
        <w:rPr>
          <w:rFonts w:hint="cs"/>
          <w:sz w:val="28"/>
          <w:rtl/>
        </w:rPr>
        <w:t>؛</w:t>
      </w:r>
      <w:r w:rsidRPr="00384362">
        <w:rPr>
          <w:rFonts w:hint="cs"/>
          <w:sz w:val="28"/>
          <w:rtl/>
        </w:rPr>
        <w:t xml:space="preserve"> پس سیره بر عدم اخذ اجرت را شارع امضاء کرده و در نتیجه اخذ اجرت حرام است. ولکن سیره بر عدم دریافت اجرت بوده است نه سیره بر دوری و اجتناب از دریافت مزد.</w:t>
      </w:r>
    </w:p>
    <w:p w:rsidR="002947CA" w:rsidRPr="00384362" w:rsidRDefault="002947CA" w:rsidP="00791D98">
      <w:pPr>
        <w:jc w:val="both"/>
        <w:rPr>
          <w:sz w:val="28"/>
          <w:rtl/>
        </w:rPr>
      </w:pPr>
      <w:r w:rsidRPr="00384362">
        <w:rPr>
          <w:rFonts w:hint="cs"/>
          <w:sz w:val="28"/>
          <w:rtl/>
        </w:rPr>
        <w:lastRenderedPageBreak/>
        <w:t xml:space="preserve"> البته با هدیه و رزق به قاضی بذل اجرت هم نیاز نبوده است </w:t>
      </w:r>
      <w:r w:rsidR="00791D98">
        <w:rPr>
          <w:rFonts w:hint="cs"/>
          <w:sz w:val="28"/>
          <w:rtl/>
        </w:rPr>
        <w:t>زیرا که به قاضی رزق می داد</w:t>
      </w:r>
      <w:r w:rsidRPr="00384362">
        <w:rPr>
          <w:rFonts w:hint="cs"/>
          <w:sz w:val="28"/>
          <w:rtl/>
        </w:rPr>
        <w:t xml:space="preserve">ند و با </w:t>
      </w:r>
      <w:r w:rsidR="00791D98">
        <w:rPr>
          <w:rFonts w:hint="cs"/>
          <w:sz w:val="28"/>
          <w:rtl/>
        </w:rPr>
        <w:t>او</w:t>
      </w:r>
      <w:r w:rsidRPr="00384362">
        <w:rPr>
          <w:rFonts w:hint="cs"/>
          <w:sz w:val="28"/>
          <w:rtl/>
        </w:rPr>
        <w:t xml:space="preserve"> شرط می کردند</w:t>
      </w:r>
      <w:r w:rsidR="00791D98">
        <w:rPr>
          <w:rFonts w:hint="cs"/>
          <w:sz w:val="28"/>
          <w:rtl/>
        </w:rPr>
        <w:t xml:space="preserve"> که این رزق به شرطی است که مجانی</w:t>
      </w:r>
      <w:r w:rsidRPr="00384362">
        <w:rPr>
          <w:rFonts w:hint="cs"/>
          <w:sz w:val="28"/>
          <w:rtl/>
        </w:rPr>
        <w:t xml:space="preserve"> قضاوت کنی. حتی می توان گفت در جایی که مشروطا به قاضی رزق می دادند گرفتن اجرت </w:t>
      </w:r>
      <w:r w:rsidR="00791D98" w:rsidRPr="00384362">
        <w:rPr>
          <w:rFonts w:hint="cs"/>
          <w:sz w:val="28"/>
          <w:rtl/>
        </w:rPr>
        <w:t>به دلیل تخلف از شرط</w:t>
      </w:r>
      <w:r w:rsidR="00791D98">
        <w:rPr>
          <w:rFonts w:hint="cs"/>
          <w:sz w:val="28"/>
          <w:rtl/>
        </w:rPr>
        <w:t>،</w:t>
      </w:r>
      <w:r w:rsidR="00791D98" w:rsidRPr="00384362">
        <w:rPr>
          <w:rFonts w:hint="cs"/>
          <w:sz w:val="28"/>
          <w:rtl/>
        </w:rPr>
        <w:t xml:space="preserve"> </w:t>
      </w:r>
      <w:r w:rsidRPr="00384362">
        <w:rPr>
          <w:rFonts w:hint="cs"/>
          <w:sz w:val="28"/>
          <w:rtl/>
        </w:rPr>
        <w:t xml:space="preserve">جایز نبوده است. </w:t>
      </w:r>
    </w:p>
    <w:p w:rsidR="002947CA" w:rsidRPr="00384362" w:rsidRDefault="002947CA" w:rsidP="00A86E72">
      <w:pPr>
        <w:jc w:val="both"/>
        <w:rPr>
          <w:sz w:val="28"/>
          <w:rtl/>
        </w:rPr>
      </w:pPr>
      <w:r w:rsidRPr="00384362">
        <w:rPr>
          <w:rFonts w:hint="cs"/>
          <w:sz w:val="28"/>
          <w:rtl/>
        </w:rPr>
        <w:t>در فرضی که ممنوعیت از دریافت اجرت به خاطر شرط باشد،</w:t>
      </w:r>
      <w:r w:rsidR="00791D98">
        <w:rPr>
          <w:rFonts w:hint="cs"/>
          <w:sz w:val="28"/>
          <w:rtl/>
        </w:rPr>
        <w:t xml:space="preserve"> </w:t>
      </w:r>
      <w:r w:rsidRPr="00384362">
        <w:rPr>
          <w:rFonts w:hint="cs"/>
          <w:sz w:val="28"/>
          <w:rtl/>
        </w:rPr>
        <w:t xml:space="preserve">دلیل این ممنوعیت، </w:t>
      </w:r>
      <w:r w:rsidR="00FC1039" w:rsidRPr="00384362">
        <w:rPr>
          <w:rFonts w:hint="cs"/>
          <w:sz w:val="28"/>
          <w:rtl/>
        </w:rPr>
        <w:t xml:space="preserve">دلیل </w:t>
      </w:r>
      <w:r w:rsidR="00A86E72">
        <w:rPr>
          <w:rFonts w:hint="cs"/>
          <w:sz w:val="28"/>
          <w:rtl/>
        </w:rPr>
        <w:t>بر</w:t>
      </w:r>
      <w:r w:rsidRPr="00384362">
        <w:rPr>
          <w:rFonts w:hint="cs"/>
          <w:sz w:val="28"/>
          <w:rtl/>
        </w:rPr>
        <w:t xml:space="preserve"> </w:t>
      </w:r>
      <w:r w:rsidR="00A86E72">
        <w:rPr>
          <w:rFonts w:hint="cs"/>
          <w:sz w:val="28"/>
          <w:rtl/>
        </w:rPr>
        <w:t xml:space="preserve">حرمت </w:t>
      </w:r>
      <w:r w:rsidR="00A86E72" w:rsidRPr="00384362">
        <w:rPr>
          <w:rFonts w:hint="cs"/>
          <w:sz w:val="28"/>
          <w:rtl/>
        </w:rPr>
        <w:t>اخذ اجرت</w:t>
      </w:r>
      <w:r w:rsidR="00A86E72">
        <w:rPr>
          <w:rFonts w:hint="cs"/>
          <w:sz w:val="28"/>
          <w:rtl/>
        </w:rPr>
        <w:t xml:space="preserve"> </w:t>
      </w:r>
      <w:r w:rsidR="00FC1039">
        <w:rPr>
          <w:rFonts w:hint="cs"/>
          <w:sz w:val="28"/>
          <w:rtl/>
        </w:rPr>
        <w:t>در</w:t>
      </w:r>
      <w:r w:rsidRPr="00384362">
        <w:rPr>
          <w:rFonts w:hint="cs"/>
          <w:sz w:val="28"/>
          <w:rtl/>
        </w:rPr>
        <w:t xml:space="preserve"> موردی که شرط نشده باشد</w:t>
      </w:r>
      <w:r w:rsidR="00FC1039">
        <w:rPr>
          <w:rFonts w:hint="cs"/>
          <w:sz w:val="28"/>
          <w:rtl/>
        </w:rPr>
        <w:t xml:space="preserve">، </w:t>
      </w:r>
      <w:r w:rsidR="00A86E72">
        <w:rPr>
          <w:rFonts w:hint="cs"/>
          <w:sz w:val="28"/>
          <w:rtl/>
        </w:rPr>
        <w:t>نیست، چه رسد به حکم وضعی</w:t>
      </w:r>
      <w:r w:rsidR="00FC1039">
        <w:rPr>
          <w:rFonts w:hint="cs"/>
          <w:sz w:val="28"/>
          <w:rtl/>
        </w:rPr>
        <w:t xml:space="preserve">؛ </w:t>
      </w:r>
      <w:r w:rsidRPr="00384362">
        <w:rPr>
          <w:rFonts w:hint="cs"/>
          <w:sz w:val="28"/>
          <w:rtl/>
        </w:rPr>
        <w:t xml:space="preserve">لکن اگر چنین شرطی کردند لازم الوفا است ولی حرمت </w:t>
      </w:r>
      <w:r w:rsidR="00FC1039">
        <w:rPr>
          <w:rFonts w:hint="cs"/>
          <w:sz w:val="28"/>
          <w:rtl/>
        </w:rPr>
        <w:t>وضعی</w:t>
      </w:r>
      <w:r w:rsidRPr="00384362">
        <w:rPr>
          <w:rFonts w:hint="cs"/>
          <w:sz w:val="28"/>
          <w:rtl/>
        </w:rPr>
        <w:t xml:space="preserve"> ندارد. </w:t>
      </w:r>
    </w:p>
    <w:p w:rsidR="002947CA" w:rsidRPr="00384362" w:rsidRDefault="00AC0360" w:rsidP="002947CA">
      <w:pPr>
        <w:jc w:val="both"/>
        <w:rPr>
          <w:sz w:val="28"/>
          <w:rtl/>
        </w:rPr>
      </w:pPr>
      <w:r>
        <w:rPr>
          <w:rFonts w:hint="cs"/>
          <w:sz w:val="28"/>
          <w:rtl/>
        </w:rPr>
        <w:t xml:space="preserve">بنابراین </w:t>
      </w:r>
      <w:r w:rsidR="002947CA" w:rsidRPr="00384362">
        <w:rPr>
          <w:rFonts w:hint="cs"/>
          <w:sz w:val="28"/>
          <w:rtl/>
        </w:rPr>
        <w:t xml:space="preserve">لازمه اطلاقات وجوب قضا این نیست که اخذ اجرت جایز نیست و اینکه سیره بر عدم اخذ اجرت داشته ایم دلیل بر حکم تکلیفی قضا نمی شود چه برسد به حکم وضعی. </w:t>
      </w:r>
    </w:p>
    <w:p w:rsidR="002947CA" w:rsidRPr="00384362" w:rsidRDefault="002947CA" w:rsidP="002947CA">
      <w:pPr>
        <w:pStyle w:val="Heading1"/>
        <w:rPr>
          <w:rtl/>
        </w:rPr>
      </w:pPr>
      <w:bookmarkStart w:id="5" w:name="_Toc26261448"/>
      <w:r w:rsidRPr="00384362">
        <w:rPr>
          <w:rFonts w:hint="cs"/>
          <w:rtl/>
        </w:rPr>
        <w:t>وجه هشتم برای عدم جواز اخذ اجرت در امور قضایی</w:t>
      </w:r>
      <w:bookmarkEnd w:id="5"/>
    </w:p>
    <w:p w:rsidR="002947CA" w:rsidRPr="00384362" w:rsidRDefault="002947CA" w:rsidP="00D85A03">
      <w:pPr>
        <w:jc w:val="both"/>
        <w:rPr>
          <w:sz w:val="28"/>
          <w:rtl/>
        </w:rPr>
      </w:pPr>
      <w:r w:rsidRPr="00384362">
        <w:rPr>
          <w:rFonts w:hint="cs"/>
          <w:sz w:val="28"/>
          <w:rtl/>
        </w:rPr>
        <w:t>و</w:t>
      </w:r>
      <w:r w:rsidR="00D85A03">
        <w:rPr>
          <w:rFonts w:hint="cs"/>
          <w:sz w:val="28"/>
          <w:rtl/>
        </w:rPr>
        <w:t>جه دیگری که بیشتر در کلمات حقوق</w:t>
      </w:r>
      <w:r w:rsidRPr="00384362">
        <w:rPr>
          <w:rFonts w:hint="cs"/>
          <w:sz w:val="28"/>
          <w:rtl/>
        </w:rPr>
        <w:t xml:space="preserve">دانان اهل سنت است این است که اخذ اجرت با استقلال قاضی در رای خودش منافات دارد. برای اینکه قاضی بتواند مستقل در رای باشد باید روند قضایی مجانی باشد. این استقلال تا جایی اهمت دارد که در کلمات فریقین آمده است که </w:t>
      </w:r>
      <w:r w:rsidR="00D85A03">
        <w:rPr>
          <w:rFonts w:hint="cs"/>
          <w:sz w:val="28"/>
          <w:rtl/>
        </w:rPr>
        <w:t xml:space="preserve">گفته شده </w:t>
      </w:r>
      <w:r w:rsidRPr="00384362">
        <w:rPr>
          <w:rFonts w:hint="cs"/>
          <w:sz w:val="28"/>
          <w:rtl/>
        </w:rPr>
        <w:t xml:space="preserve">حتی خرید و فروش </w:t>
      </w:r>
      <w:r w:rsidR="00D85A03">
        <w:rPr>
          <w:rFonts w:hint="cs"/>
          <w:sz w:val="28"/>
          <w:rtl/>
        </w:rPr>
        <w:t xml:space="preserve">توسط خود </w:t>
      </w:r>
      <w:r w:rsidR="00D85A03" w:rsidRPr="00384362">
        <w:rPr>
          <w:rFonts w:hint="cs"/>
          <w:sz w:val="28"/>
          <w:rtl/>
        </w:rPr>
        <w:t>قاضی</w:t>
      </w:r>
      <w:r w:rsidRPr="00384362">
        <w:rPr>
          <w:rFonts w:hint="cs"/>
          <w:sz w:val="28"/>
          <w:rtl/>
        </w:rPr>
        <w:t xml:space="preserve"> یا واسطه ای که معروف است از جانب قاضی است صورت نگیرد</w:t>
      </w:r>
      <w:r w:rsidR="00D85A03">
        <w:rPr>
          <w:rFonts w:hint="cs"/>
          <w:sz w:val="28"/>
          <w:rtl/>
        </w:rPr>
        <w:t>،</w:t>
      </w:r>
      <w:r w:rsidRPr="00384362">
        <w:rPr>
          <w:rFonts w:hint="cs"/>
          <w:sz w:val="28"/>
          <w:rtl/>
        </w:rPr>
        <w:t xml:space="preserve"> </w:t>
      </w:r>
      <w:r w:rsidR="00D85A03">
        <w:rPr>
          <w:rFonts w:hint="cs"/>
          <w:sz w:val="28"/>
          <w:rtl/>
        </w:rPr>
        <w:t>زیرا</w:t>
      </w:r>
      <w:r w:rsidRPr="00384362">
        <w:rPr>
          <w:rFonts w:hint="cs"/>
          <w:sz w:val="28"/>
          <w:rtl/>
        </w:rPr>
        <w:t xml:space="preserve"> ممکن است معامله محاباتی </w:t>
      </w:r>
      <w:r w:rsidR="00D85A03">
        <w:rPr>
          <w:rFonts w:hint="cs"/>
          <w:sz w:val="28"/>
          <w:rtl/>
        </w:rPr>
        <w:t xml:space="preserve">(مصداق رشوه) </w:t>
      </w:r>
      <w:r w:rsidRPr="00384362">
        <w:rPr>
          <w:rFonts w:hint="cs"/>
          <w:sz w:val="28"/>
          <w:rtl/>
        </w:rPr>
        <w:t>صورت بگیرد. برای این مطلب از فقه شیعه به کلام مرحوم تبریزی</w:t>
      </w:r>
      <w:r w:rsidR="00D85A03">
        <w:rPr>
          <w:rFonts w:hint="cs"/>
          <w:sz w:val="28"/>
          <w:rtl/>
        </w:rPr>
        <w:t xml:space="preserve"> (</w:t>
      </w:r>
      <w:r w:rsidR="00D85A03" w:rsidRPr="00384362">
        <w:rPr>
          <w:rFonts w:hint="cs"/>
          <w:sz w:val="28"/>
          <w:rtl/>
        </w:rPr>
        <w:t xml:space="preserve">البته </w:t>
      </w:r>
      <w:r w:rsidR="00BD7254">
        <w:rPr>
          <w:rFonts w:hint="cs"/>
          <w:sz w:val="28"/>
          <w:rtl/>
        </w:rPr>
        <w:t xml:space="preserve">خود </w:t>
      </w:r>
      <w:r w:rsidR="00D85A03" w:rsidRPr="00384362">
        <w:rPr>
          <w:rFonts w:hint="cs"/>
          <w:sz w:val="28"/>
          <w:rtl/>
        </w:rPr>
        <w:t>ایشان قائل به کراهت نیست</w:t>
      </w:r>
      <w:r w:rsidR="00D85A03">
        <w:rPr>
          <w:rFonts w:hint="cs"/>
          <w:sz w:val="28"/>
          <w:rtl/>
        </w:rPr>
        <w:t>)</w:t>
      </w:r>
      <w:r w:rsidRPr="00384362">
        <w:rPr>
          <w:rFonts w:hint="cs"/>
          <w:sz w:val="28"/>
          <w:rtl/>
        </w:rPr>
        <w:t xml:space="preserve"> اشاره می کنیم و از اهل سنت به کلام ابن قدامه. </w:t>
      </w:r>
    </w:p>
    <w:p w:rsidR="002947CA" w:rsidRPr="002947CA" w:rsidRDefault="002947CA" w:rsidP="002947CA">
      <w:pPr>
        <w:pStyle w:val="NormalWeb"/>
        <w:shd w:val="clear" w:color="auto" w:fill="FFFFFF"/>
        <w:bidi/>
        <w:spacing w:before="300" w:beforeAutospacing="0" w:after="300" w:afterAutospacing="0"/>
        <w:jc w:val="both"/>
        <w:rPr>
          <w:rFonts w:ascii="Tahoma" w:hAnsi="Tahoma" w:cs="B Badr"/>
          <w:color w:val="000080"/>
          <w:sz w:val="28"/>
          <w:szCs w:val="28"/>
        </w:rPr>
      </w:pPr>
      <w:r w:rsidRPr="00384362">
        <w:rPr>
          <w:rFonts w:cs="B Badr" w:hint="cs"/>
          <w:sz w:val="28"/>
          <w:szCs w:val="28"/>
          <w:rtl/>
        </w:rPr>
        <w:t>در کلمات مرحوم تبریزی آمده است «</w:t>
      </w:r>
      <w:r w:rsidRPr="002947CA">
        <w:rPr>
          <w:rFonts w:ascii="Tahoma" w:hAnsi="Tahoma" w:cs="B Badr" w:hint="cs"/>
          <w:color w:val="000080"/>
          <w:sz w:val="28"/>
          <w:szCs w:val="28"/>
          <w:rtl/>
        </w:rPr>
        <w:t>ذ</w:t>
      </w:r>
      <w:r w:rsidRPr="002947CA">
        <w:rPr>
          <w:rFonts w:ascii="Tahoma" w:hAnsi="Tahoma" w:cs="B Badr"/>
          <w:color w:val="000080"/>
          <w:sz w:val="28"/>
          <w:szCs w:val="28"/>
          <w:rtl/>
        </w:rPr>
        <w:t>كر في الجواهر في ذيل هذا الكلام ما حاصله: انّه يكره للقاضي تولّي البيع و الشراء لنفسه في مجلس الحكم و غيره، سواء أ كانت معاملته مع من يعلم انّه يحاسبه أم غيره، و لعلّ النسخة الصحيحة: مع من يعلم انّ يحابيه أو غيره أي معاملته مع من يوقع البيع المحاباة و غيره لقوله صلّى اللّه عليه و آله و سلّم- على ما رواه بعض العامة-: «ما عدل وال اتّجر في رعيته أبدا»، بل في آخر: «لعن إمام يتّجر في رعيّته». و لأنّ في حال تولي القضاء يكون البيع أو الشراء موجبا لتشويش خاطره خصوصا إذا كان ذلك في مجلس الحكم فإنّه المانع من التوجه بتمام قلبه إلى الخصومة المرفوعة إليه، و لاحتمال أن يقع البيع أو الشراء منه على وجه المحاباة بأن يبيع الآخر المال منه بأقل من قيمته السوقية أو يشتري منه بأكثر منها بحيث يوجب ذلك جلب محبة القاضي و ميله إليه، و قد يحصل الخوف لخصم من يعامل القاضي من ميل القاضي إلى ذلك المعامل فيمتنع عن المرافعة إليه فيكون القاضي موضع التهمة إلى غير ذلك</w:t>
      </w:r>
      <w:r w:rsidRPr="002947CA">
        <w:rPr>
          <w:rFonts w:ascii="Tahoma" w:hAnsi="Tahoma" w:cs="B Badr" w:hint="cs"/>
          <w:color w:val="000080"/>
          <w:sz w:val="28"/>
          <w:szCs w:val="28"/>
          <w:rtl/>
        </w:rPr>
        <w:t>.</w:t>
      </w:r>
    </w:p>
    <w:p w:rsidR="002947CA" w:rsidRPr="002947CA" w:rsidRDefault="002947CA" w:rsidP="002947CA">
      <w:pPr>
        <w:pStyle w:val="NormalWeb"/>
        <w:shd w:val="clear" w:color="auto" w:fill="FFFFFF"/>
        <w:bidi/>
        <w:spacing w:before="300" w:beforeAutospacing="0" w:after="300" w:afterAutospacing="0"/>
        <w:jc w:val="both"/>
        <w:rPr>
          <w:rFonts w:ascii="Tahoma" w:hAnsi="Tahoma" w:cs="B Badr"/>
          <w:color w:val="000080"/>
          <w:sz w:val="28"/>
          <w:szCs w:val="28"/>
        </w:rPr>
      </w:pPr>
      <w:r w:rsidRPr="002947CA">
        <w:rPr>
          <w:rFonts w:ascii="Tahoma" w:hAnsi="Tahoma" w:cs="B Badr"/>
          <w:color w:val="000080"/>
          <w:sz w:val="28"/>
          <w:szCs w:val="28"/>
          <w:rtl/>
        </w:rPr>
        <w:lastRenderedPageBreak/>
        <w:t>و قد عمّم- قدّس سرّه- الحكم فالحق سائر المعاملات بالبيع و الشراء و قال: بل يكره للقاضي النظر في نفقة عياله و ضيعته و غير ذلك ممّا يشغل قلبه فالأولى للقاضي أن يوكّل من لا يعرفه الغير أنّه وكيله للبيع و الشراء، ثمّ نقل ما روى عن بعض كتب العامة أنّ عليا- عليه السلام- امتنع عن شراء القميص ممن عرفه إلى ان انتهى إلى من لا يعرفه فاشترى منه</w:t>
      </w:r>
      <w:r w:rsidRPr="002947CA">
        <w:rPr>
          <w:rFonts w:ascii="Tahoma" w:hAnsi="Tahoma" w:cs="B Badr" w:hint="cs"/>
          <w:color w:val="000080"/>
          <w:sz w:val="28"/>
          <w:szCs w:val="28"/>
          <w:rtl/>
        </w:rPr>
        <w:t>.</w:t>
      </w:r>
    </w:p>
    <w:p w:rsidR="002947CA" w:rsidRPr="00384362" w:rsidRDefault="002947CA" w:rsidP="002947CA">
      <w:pPr>
        <w:pStyle w:val="NormalWeb"/>
        <w:shd w:val="clear" w:color="auto" w:fill="FFFFFF"/>
        <w:bidi/>
        <w:spacing w:before="300" w:beforeAutospacing="0" w:after="300" w:afterAutospacing="0"/>
        <w:jc w:val="both"/>
        <w:rPr>
          <w:rFonts w:ascii="Tahoma" w:hAnsi="Tahoma" w:cs="B Badr"/>
          <w:sz w:val="28"/>
          <w:szCs w:val="28"/>
          <w:rtl/>
        </w:rPr>
      </w:pPr>
      <w:r w:rsidRPr="002947CA">
        <w:rPr>
          <w:rFonts w:ascii="Tahoma" w:hAnsi="Tahoma" w:cs="B Badr"/>
          <w:color w:val="000080"/>
          <w:sz w:val="28"/>
          <w:szCs w:val="28"/>
          <w:rtl/>
        </w:rPr>
        <w:t>أقول: ليس فيما ذكر وجه يصحّ الاعتماد في الحكم بكراهة تولي القاضي البيع و الشراء لنفسه، و إنّما الممنوع ميل القاضي إلى أحد الخصمين للحكم له، كما تشهد لذلك صحيحة أبي حمزة الثمالي، نعم معاملة القاضي ممن يبيعه أو يشتري منه محاباة لجلب رضاه ليحكم له عند المخاصمة إليه داخل في الرشوة، فيما إذا علم القاضي أنّ بيعه أو الشراء منه كذلك، فلا تجوز له تلك المعاملة لأنّها من الرشوة في الحكم، كما ذكرنا ذلك في المكاسب المحرّمة، و أمّا تولي البيع و الشراء في مجلس الحكم بحيث يوجب تشويش البال فقد تقدم كراهة الحكم حال اشتغال القلب، و هذا داخل فيه سواء أ باع أو اشترى لنفسه أم للغير</w:t>
      </w:r>
      <w:r w:rsidRPr="00384362">
        <w:rPr>
          <w:rFonts w:cs="B Badr" w:hint="cs"/>
          <w:sz w:val="28"/>
          <w:szCs w:val="28"/>
          <w:rtl/>
        </w:rPr>
        <w:t>»</w:t>
      </w:r>
      <w:r>
        <w:rPr>
          <w:rStyle w:val="FootnoteReference"/>
          <w:rFonts w:cs="B Badr"/>
          <w:sz w:val="28"/>
          <w:szCs w:val="28"/>
          <w:rtl/>
        </w:rPr>
        <w:footnoteReference w:id="1"/>
      </w:r>
    </w:p>
    <w:p w:rsidR="002947CA" w:rsidRPr="002947CA" w:rsidRDefault="002947CA" w:rsidP="002947CA">
      <w:pPr>
        <w:pStyle w:val="NormalWeb"/>
        <w:shd w:val="clear" w:color="auto" w:fill="FFFFFF"/>
        <w:bidi/>
        <w:spacing w:before="300" w:beforeAutospacing="0" w:after="300" w:afterAutospacing="0"/>
        <w:jc w:val="both"/>
        <w:rPr>
          <w:rFonts w:ascii="Tahoma" w:hAnsi="Tahoma" w:cs="B Badr"/>
          <w:color w:val="000080"/>
          <w:sz w:val="28"/>
          <w:szCs w:val="28"/>
        </w:rPr>
      </w:pPr>
      <w:r w:rsidRPr="00384362">
        <w:rPr>
          <w:rFonts w:cs="B Badr" w:hint="cs"/>
          <w:sz w:val="28"/>
          <w:szCs w:val="28"/>
          <w:rtl/>
        </w:rPr>
        <w:t>در کلمات ابن قدامه آمده است «</w:t>
      </w:r>
      <w:r w:rsidRPr="002947CA">
        <w:rPr>
          <w:rFonts w:ascii="Tahoma" w:hAnsi="Tahoma" w:cs="B Badr"/>
          <w:color w:val="000080"/>
          <w:sz w:val="28"/>
          <w:szCs w:val="28"/>
          <w:rtl/>
        </w:rPr>
        <w:t>فَصْلٌ: وَلَا يَنْبَغِي لِلْقَاضِي أَنْ يَتَوَلَّى الْبَيْعَ وَالشِّرَاءَ بِنَفْسِهِ؛ لِمَا رَوَى أَبُو الْأَسْوَدِ الْمَالِكِيُّ، عَنْ أَبِيهِ، عَنْ جَدِّهِ، أَنَّ النَّبِيَّ - صَلَّى اللَّهُ عَلَيْهِ وَسَلَّمَ - قَالَ: «مَا عَدَلَ وَالٍ اتَّجَرَ فِي رَعِيَّتِهِ أَبَدًا» وَلِأَنَّهُ يُعْرَفُ فَيُحَابَى، فَيَكُونُ كَالْهَدِيَّةِ، وَلِأَنَّ ذَلِكَ يَشْغَلُهُ عَنْ النَّظَرِ فِي أُمُورِ النَّاسِ</w:t>
      </w:r>
      <w:r w:rsidRPr="002947CA">
        <w:rPr>
          <w:rFonts w:ascii="Tahoma" w:hAnsi="Tahoma" w:cs="B Badr" w:hint="cs"/>
          <w:color w:val="000080"/>
          <w:sz w:val="28"/>
          <w:szCs w:val="28"/>
          <w:rtl/>
        </w:rPr>
        <w:t>.</w:t>
      </w:r>
    </w:p>
    <w:p w:rsidR="002947CA" w:rsidRPr="002947CA" w:rsidRDefault="002947CA" w:rsidP="002947CA">
      <w:pPr>
        <w:pStyle w:val="NormalWeb"/>
        <w:shd w:val="clear" w:color="auto" w:fill="FFFFFF"/>
        <w:bidi/>
        <w:spacing w:before="300" w:beforeAutospacing="0" w:after="300" w:afterAutospacing="0"/>
        <w:jc w:val="both"/>
        <w:rPr>
          <w:rFonts w:ascii="Tahoma" w:hAnsi="Tahoma" w:cs="B Badr"/>
          <w:color w:val="000080"/>
          <w:sz w:val="28"/>
          <w:szCs w:val="28"/>
        </w:rPr>
      </w:pPr>
      <w:r w:rsidRPr="002947CA">
        <w:rPr>
          <w:rFonts w:ascii="Tahoma" w:hAnsi="Tahoma" w:cs="B Badr"/>
          <w:color w:val="000080"/>
          <w:sz w:val="28"/>
          <w:szCs w:val="28"/>
          <w:rtl/>
        </w:rPr>
        <w:t>وَقَدْ رُوِيَ عَنْ أَبِي بَكْرٍ الصِّدِّيقِ - رَضِيَ اللَّهُ عَنْهُ - أَنَّهُ لَمَّا بُويِعَ، أَخَذَ الذِّرَاعَ وَقَصْدَ السُّوقَ، فَقَالُوا: يَا خَلِيفَةَ رَسُولِ اللَّهِ - صَلَّى اللَّهُ عَلَيْهِ وَسَلَّمَ - لَا يَسَعُك أَنْ تَشْتَغِلَ عَنْ أُمُورِ الْمُسْلِمِينَ. قَالَ: فَإِنِّي لَا أَدَعُ عِيَالِي يَضِيعُونَ. قَالُوا: فَنَحْنُ نَفْرِضُ لَك مَا يَكْفِيك. فَفَرَضُوا لَهُ كُلَّ يَوْمٍ دِرْهَمَيْنِ</w:t>
      </w:r>
      <w:r w:rsidRPr="002947CA">
        <w:rPr>
          <w:rFonts w:ascii="Tahoma" w:hAnsi="Tahoma" w:cs="B Badr" w:hint="cs"/>
          <w:color w:val="000080"/>
          <w:sz w:val="28"/>
          <w:szCs w:val="28"/>
          <w:rtl/>
        </w:rPr>
        <w:t>.</w:t>
      </w:r>
    </w:p>
    <w:p w:rsidR="002947CA" w:rsidRPr="002947CA" w:rsidRDefault="002947CA" w:rsidP="002947CA">
      <w:pPr>
        <w:pStyle w:val="NormalWeb"/>
        <w:shd w:val="clear" w:color="auto" w:fill="FFFFFF"/>
        <w:bidi/>
        <w:spacing w:before="300" w:beforeAutospacing="0" w:after="300" w:afterAutospacing="0"/>
        <w:jc w:val="both"/>
        <w:rPr>
          <w:rFonts w:ascii="Tahoma" w:hAnsi="Tahoma" w:cs="B Badr"/>
          <w:color w:val="000080"/>
          <w:sz w:val="28"/>
          <w:szCs w:val="28"/>
        </w:rPr>
      </w:pPr>
      <w:r w:rsidRPr="002947CA">
        <w:rPr>
          <w:rFonts w:ascii="Tahoma" w:hAnsi="Tahoma" w:cs="B Badr"/>
          <w:color w:val="000080"/>
          <w:sz w:val="28"/>
          <w:szCs w:val="28"/>
          <w:rtl/>
        </w:rPr>
        <w:t>فَإِنْ بَاعَ وَاشْتَرَى، صَحَّ الْبَيْعُ؛ لِأَنَّ الْبَيْعَ تَمَّ بِشُرُوطِهِ وَأَرْكَانِهِ. وَإِنْ احْتَاجَ إلَى مُبَاشَرَتِهِ، وَلَمْ يَكُنْ لَهُ مَنْ يَكْفِيهِ، جَازَ ذَلِكَ، وَلَمْ يُكْرَهْ؛ لِأَنَّ أَبَا بَكْرٍ - رَضِيَ اللَّهُ عَنْهُ - قَصْدَ السُّوقَ لِيَتَّجِرَ فِيهِ، حَتَّى فَرَضُوا لَهُ مَا يَكْفِيهِ، وَلِأَنَّ الْقِيَامَ بِعِيَالِهِ فَرْضُ عَيْنٍ، فَلَا يَتْرُكُهُ لِوَهْمِ مَضَرَّةٍ، وَأَمَّا إذَا اسْتَغْنَى عَنْ مُبَاشَرَتِهِ، وَوَجَدَ مَنْ يَكْفِيهِ ذَلِكَ كُرِهَ لَهُ؛ لِمَا ذَكَرْنَا مِنْ الْمَعْنَيَيْنِ. وَيَنْبَغِي أَنْ يُوَكِّلَ فِي ذَلِكَ مَنْ لَا يُعْرَفُ أَنَّهُ وَكِيلُهُ؛ لِئَلَّا يُحَابَى</w:t>
      </w:r>
      <w:r w:rsidRPr="002947CA">
        <w:rPr>
          <w:rFonts w:ascii="Tahoma" w:hAnsi="Tahoma" w:cs="B Badr" w:hint="cs"/>
          <w:color w:val="000080"/>
          <w:sz w:val="28"/>
          <w:szCs w:val="28"/>
          <w:rtl/>
        </w:rPr>
        <w:t>.</w:t>
      </w:r>
    </w:p>
    <w:p w:rsidR="002947CA" w:rsidRPr="00384362" w:rsidRDefault="002947CA" w:rsidP="002947CA">
      <w:pPr>
        <w:pStyle w:val="NormalWeb"/>
        <w:shd w:val="clear" w:color="auto" w:fill="FFFFFF"/>
        <w:bidi/>
        <w:spacing w:before="300" w:beforeAutospacing="0" w:after="300" w:afterAutospacing="0"/>
        <w:jc w:val="both"/>
        <w:rPr>
          <w:rFonts w:ascii="Tahoma" w:hAnsi="Tahoma" w:cs="B Badr"/>
          <w:sz w:val="28"/>
          <w:szCs w:val="28"/>
          <w:rtl/>
        </w:rPr>
      </w:pPr>
      <w:r w:rsidRPr="002947CA">
        <w:rPr>
          <w:rFonts w:ascii="Tahoma" w:hAnsi="Tahoma" w:cs="B Badr"/>
          <w:color w:val="000080"/>
          <w:sz w:val="28"/>
          <w:szCs w:val="28"/>
          <w:rtl/>
        </w:rPr>
        <w:t>وَهَذَا مَذْهَبُ الشَّافِعِيِّ. وَحُكِيَ عَنْ أَبِي حَنِيفَةَ، أَنَّهُ قَالَ: لَا يُكْرَهُ لَهُ الْبَيْعُ وَالشِّرَاءُ وَتَوْكِيلُ مَنْ يُعْرَفُ؛ لِمَا ذَكَرْنَا مِنْ قَضِيَّةِ أَبِي بَكْرٍ - رَضِيَ اللَّهُ عَنْهُ - وَلَنَا، مَا ذَكَرْنَاهُ. وَرُوِيَ عَنْ شُرَيْحٍ، أَنَّهُ قَالَ: شَرَطَ عَلَيَّ عُمَرُ حِينَ وَلَّانِي الْقَضَاءَ أَنْ لَا أَبِيعَ، وَلَا أَبْتَاعَ، وَلَا أَرْتَشِيَ، وَلَا أَقْضِيَ وَأَنَا غَضْبَانُ. وَقَضِيَّةُ أَبِي بَكْرٍ حُجَّةٌ لَنَا؛ فَإِنَّ الصَّحَابَةَ أَنْكَرُوا عَلَيْهِ، فَاعْتَذَرَ بِحِفْظِ عِيَالِهِ عَنْ الضَّيَاعِ، فَلَمَّا أَغْنَوْهُ عَنْ الْبَيْعِ وَالشِّرَاءِ بِمَا فَرَضُوا لَهُمْ، قَبِلَ قَوْلَهُمْ، وَتَرَكَ التِّجَارَةَ، فَحَصَلَ الِاتِّفَاقُ مِنْهُمْ عَلَى تَرْكِهَا عِنْدَ الْغِنَى عَنْهَا</w:t>
      </w:r>
      <w:r w:rsidRPr="00384362">
        <w:rPr>
          <w:rFonts w:cs="B Badr" w:hint="cs"/>
          <w:sz w:val="28"/>
          <w:szCs w:val="28"/>
          <w:rtl/>
        </w:rPr>
        <w:t>»</w:t>
      </w:r>
      <w:r>
        <w:rPr>
          <w:rStyle w:val="FootnoteReference"/>
          <w:rFonts w:cs="B Badr"/>
          <w:sz w:val="28"/>
          <w:szCs w:val="28"/>
          <w:rtl/>
        </w:rPr>
        <w:footnoteReference w:id="2"/>
      </w:r>
    </w:p>
    <w:p w:rsidR="002947CA" w:rsidRPr="00384362" w:rsidRDefault="002947CA" w:rsidP="002947CA">
      <w:pPr>
        <w:pStyle w:val="Heading2"/>
        <w:rPr>
          <w:rtl/>
        </w:rPr>
      </w:pPr>
      <w:bookmarkStart w:id="6" w:name="_Toc26261449"/>
      <w:r w:rsidRPr="00384362">
        <w:rPr>
          <w:rFonts w:hint="cs"/>
          <w:rtl/>
        </w:rPr>
        <w:t>اشکال به وجه هشتم</w:t>
      </w:r>
      <w:bookmarkEnd w:id="6"/>
    </w:p>
    <w:p w:rsidR="002947CA" w:rsidRPr="00384362" w:rsidRDefault="002947CA" w:rsidP="007731AB">
      <w:pPr>
        <w:jc w:val="both"/>
        <w:rPr>
          <w:sz w:val="28"/>
          <w:rtl/>
        </w:rPr>
      </w:pPr>
      <w:r w:rsidRPr="002947CA">
        <w:rPr>
          <w:rFonts w:hint="cs"/>
          <w:sz w:val="28"/>
          <w:highlight w:val="yellow"/>
          <w:rtl/>
        </w:rPr>
        <w:t xml:space="preserve">مرحوم تبریزی </w:t>
      </w:r>
      <w:r w:rsidRPr="00384362">
        <w:rPr>
          <w:rFonts w:hint="cs"/>
          <w:sz w:val="28"/>
          <w:rtl/>
        </w:rPr>
        <w:t xml:space="preserve">در </w:t>
      </w:r>
      <w:r w:rsidR="00BD7254">
        <w:rPr>
          <w:rFonts w:hint="cs"/>
          <w:sz w:val="28"/>
          <w:rtl/>
        </w:rPr>
        <w:t>مورد</w:t>
      </w:r>
      <w:r w:rsidRPr="00384362">
        <w:rPr>
          <w:rFonts w:hint="cs"/>
          <w:sz w:val="28"/>
          <w:rtl/>
        </w:rPr>
        <w:t xml:space="preserve"> اینکه مرجع تقلید نمی تواند زن باشد فرموده بود </w:t>
      </w:r>
      <w:r w:rsidR="00BD7254">
        <w:rPr>
          <w:rFonts w:hint="cs"/>
          <w:sz w:val="28"/>
          <w:rtl/>
        </w:rPr>
        <w:t>با توجه به</w:t>
      </w:r>
      <w:r w:rsidRPr="00384362">
        <w:rPr>
          <w:rFonts w:hint="cs"/>
          <w:sz w:val="28"/>
          <w:rtl/>
        </w:rPr>
        <w:t xml:space="preserve"> مذاق شارع </w:t>
      </w:r>
      <w:r w:rsidR="00BD7254">
        <w:rPr>
          <w:rFonts w:hint="cs"/>
          <w:sz w:val="28"/>
          <w:rtl/>
        </w:rPr>
        <w:t>در این</w:t>
      </w:r>
      <w:r w:rsidRPr="00384362">
        <w:rPr>
          <w:rFonts w:hint="cs"/>
          <w:sz w:val="28"/>
          <w:rtl/>
        </w:rPr>
        <w:t>که کراهت دارد زن مباشرت با نامحرم داشته باشد</w:t>
      </w:r>
      <w:r w:rsidR="00BD7254">
        <w:rPr>
          <w:rFonts w:hint="cs"/>
          <w:sz w:val="28"/>
          <w:rtl/>
        </w:rPr>
        <w:t>،</w:t>
      </w:r>
      <w:r w:rsidRPr="00384362">
        <w:rPr>
          <w:rFonts w:hint="cs"/>
          <w:sz w:val="28"/>
          <w:rtl/>
        </w:rPr>
        <w:t xml:space="preserve"> کشف می کنیم مرجع تقلید نمی تواند زن باشد</w:t>
      </w:r>
      <w:r w:rsidR="00BD7254">
        <w:rPr>
          <w:rFonts w:hint="cs"/>
          <w:sz w:val="28"/>
          <w:rtl/>
        </w:rPr>
        <w:t>،</w:t>
      </w:r>
      <w:r w:rsidRPr="00384362">
        <w:rPr>
          <w:rFonts w:hint="cs"/>
          <w:sz w:val="28"/>
          <w:rtl/>
        </w:rPr>
        <w:t xml:space="preserve"> </w:t>
      </w:r>
      <w:r w:rsidR="00BD7254">
        <w:rPr>
          <w:rFonts w:hint="cs"/>
          <w:sz w:val="28"/>
          <w:rtl/>
        </w:rPr>
        <w:t>زیرا</w:t>
      </w:r>
      <w:r w:rsidRPr="00384362">
        <w:rPr>
          <w:rFonts w:hint="cs"/>
          <w:sz w:val="28"/>
          <w:rtl/>
        </w:rPr>
        <w:t xml:space="preserve"> لازمه مرجع شدن، مباشرت با نامحرم اس</w:t>
      </w:r>
      <w:r w:rsidR="007731AB">
        <w:rPr>
          <w:rFonts w:hint="cs"/>
          <w:sz w:val="28"/>
          <w:rtl/>
        </w:rPr>
        <w:t xml:space="preserve">ت که با مذاق شارع سازگار نیست. </w:t>
      </w:r>
      <w:r w:rsidRPr="00384362">
        <w:rPr>
          <w:rFonts w:hint="cs"/>
          <w:sz w:val="28"/>
          <w:rtl/>
        </w:rPr>
        <w:t xml:space="preserve">اشکال ما به این وجه این است که </w:t>
      </w:r>
      <w:r w:rsidR="007731AB">
        <w:rPr>
          <w:rFonts w:hint="cs"/>
          <w:sz w:val="28"/>
          <w:rtl/>
        </w:rPr>
        <w:t xml:space="preserve">شما از حکم یک امر غیر الزامی چگونه </w:t>
      </w:r>
      <w:r w:rsidRPr="00384362">
        <w:rPr>
          <w:rFonts w:hint="cs"/>
          <w:sz w:val="28"/>
          <w:rtl/>
        </w:rPr>
        <w:t xml:space="preserve">می توانید به حکم الزامی برسید. </w:t>
      </w:r>
      <w:r w:rsidR="007731AB" w:rsidRPr="00384362">
        <w:rPr>
          <w:rFonts w:hint="cs"/>
          <w:sz w:val="28"/>
          <w:rtl/>
        </w:rPr>
        <w:t xml:space="preserve">همین </w:t>
      </w:r>
      <w:r w:rsidRPr="00384362">
        <w:rPr>
          <w:rFonts w:hint="cs"/>
          <w:sz w:val="28"/>
          <w:rtl/>
        </w:rPr>
        <w:t xml:space="preserve">اشکال در </w:t>
      </w:r>
      <w:r w:rsidR="007731AB">
        <w:rPr>
          <w:rFonts w:hint="cs"/>
          <w:sz w:val="28"/>
          <w:rtl/>
        </w:rPr>
        <w:t xml:space="preserve">این </w:t>
      </w:r>
      <w:r w:rsidRPr="00384362">
        <w:rPr>
          <w:rFonts w:hint="cs"/>
          <w:sz w:val="28"/>
          <w:rtl/>
        </w:rPr>
        <w:t>بحث نیز می آید و می گوییم نم</w:t>
      </w:r>
      <w:r w:rsidR="007731AB">
        <w:rPr>
          <w:rFonts w:hint="cs"/>
          <w:sz w:val="28"/>
          <w:rtl/>
        </w:rPr>
        <w:t>ی توان از کراهت بیع و شراء قاضی،</w:t>
      </w:r>
      <w:r w:rsidRPr="00384362">
        <w:rPr>
          <w:rFonts w:hint="cs"/>
          <w:sz w:val="28"/>
          <w:rtl/>
        </w:rPr>
        <w:t xml:space="preserve"> به حرمت اخذ اجرت رسید. </w:t>
      </w:r>
    </w:p>
    <w:p w:rsidR="001A1EA5" w:rsidRPr="006162A2" w:rsidRDefault="001A1EA5" w:rsidP="006162A2">
      <w:pPr>
        <w:rPr>
          <w:rtl/>
        </w:rPr>
      </w:pPr>
      <w:bookmarkStart w:id="7" w:name="_GoBack"/>
      <w:bookmarkEnd w:id="7"/>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D54" w:rsidRDefault="00E05D54" w:rsidP="008B750B">
      <w:pPr>
        <w:spacing w:line="240" w:lineRule="auto"/>
      </w:pPr>
      <w:r>
        <w:separator/>
      </w:r>
    </w:p>
  </w:endnote>
  <w:endnote w:type="continuationSeparator" w:id="0">
    <w:p w:rsidR="00E05D54" w:rsidRDefault="00E05D5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93938" w:rsidRPr="00893938">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1A7F1C" w:rsidP="001B6799">
          <w:pPr>
            <w:pStyle w:val="Footer"/>
            <w:bidi w:val="0"/>
            <w:rPr>
              <w:color w:val="808080" w:themeColor="background1" w:themeShade="80"/>
              <w:rtl/>
            </w:rPr>
          </w:pPr>
          <w:bookmarkStart w:id="15" w:name="BokAdres"/>
          <w:bookmarkEnd w:id="15"/>
          <w:r>
            <w:rPr>
              <w:color w:val="808080" w:themeColor="background1" w:themeShade="80"/>
            </w:rPr>
            <w:t>F1mq1_13980912-038_mk4_mfeb.ir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D54" w:rsidRDefault="00E05D54" w:rsidP="008B750B">
      <w:pPr>
        <w:spacing w:line="240" w:lineRule="auto"/>
      </w:pPr>
      <w:r>
        <w:separator/>
      </w:r>
    </w:p>
  </w:footnote>
  <w:footnote w:type="continuationSeparator" w:id="0">
    <w:p w:rsidR="00E05D54" w:rsidRDefault="00E05D54" w:rsidP="008B750B">
      <w:pPr>
        <w:spacing w:line="240" w:lineRule="auto"/>
      </w:pPr>
      <w:r>
        <w:continuationSeparator/>
      </w:r>
    </w:p>
  </w:footnote>
  <w:footnote w:id="1">
    <w:p w:rsidR="002947CA" w:rsidRPr="002947CA" w:rsidRDefault="002947CA" w:rsidP="002947CA">
      <w:pPr>
        <w:pStyle w:val="FootnoteText"/>
      </w:pPr>
      <w:r w:rsidRPr="002947CA">
        <w:footnoteRef/>
      </w:r>
      <w:r w:rsidRPr="002947CA">
        <w:rPr>
          <w:rtl/>
        </w:rPr>
        <w:t xml:space="preserve"> </w:t>
      </w:r>
      <w:hyperlink r:id="rId1" w:history="1">
        <w:r w:rsidRPr="002947CA">
          <w:rPr>
            <w:rStyle w:val="Hyperlink"/>
            <w:u w:val="none"/>
            <w:rtl/>
          </w:rPr>
          <w:t>ا</w:t>
        </w:r>
        <w:r w:rsidRPr="002947CA">
          <w:rPr>
            <w:rStyle w:val="Hyperlink"/>
            <w:rFonts w:hint="cs"/>
            <w:u w:val="none"/>
            <w:rtl/>
          </w:rPr>
          <w:t>سس القضاء والشهاده</w:t>
        </w:r>
        <w:r w:rsidRPr="002947CA">
          <w:rPr>
            <w:rStyle w:val="Hyperlink"/>
            <w:rFonts w:hint="eastAsia"/>
            <w:u w:val="none"/>
            <w:rtl/>
          </w:rPr>
          <w:t>،</w:t>
        </w:r>
        <w:r w:rsidRPr="002947CA">
          <w:rPr>
            <w:rStyle w:val="Hyperlink"/>
            <w:u w:val="none"/>
            <w:rtl/>
          </w:rPr>
          <w:t xml:space="preserve"> </w:t>
        </w:r>
        <w:r w:rsidRPr="002947CA">
          <w:rPr>
            <w:rStyle w:val="Hyperlink"/>
            <w:rFonts w:hint="cs"/>
            <w:u w:val="none"/>
            <w:rtl/>
          </w:rPr>
          <w:t>تبریزی المیرزا جواد</w:t>
        </w:r>
        <w:r w:rsidRPr="002947CA">
          <w:rPr>
            <w:rStyle w:val="Hyperlink"/>
            <w:u w:val="none"/>
            <w:rtl/>
          </w:rPr>
          <w:t>، ص71</w:t>
        </w:r>
        <w:r w:rsidRPr="002947CA">
          <w:rPr>
            <w:rStyle w:val="Hyperlink"/>
            <w:u w:val="none"/>
          </w:rPr>
          <w:t>.</w:t>
        </w:r>
      </w:hyperlink>
    </w:p>
  </w:footnote>
  <w:footnote w:id="2">
    <w:p w:rsidR="002947CA" w:rsidRPr="002947CA" w:rsidRDefault="002947CA" w:rsidP="002947CA">
      <w:pPr>
        <w:pStyle w:val="FootnoteText"/>
      </w:pPr>
      <w:r w:rsidRPr="002947CA">
        <w:footnoteRef/>
      </w:r>
      <w:r w:rsidRPr="002947CA">
        <w:rPr>
          <w:rtl/>
        </w:rPr>
        <w:t xml:space="preserve"> </w:t>
      </w:r>
      <w:hyperlink r:id="rId2" w:history="1">
        <w:r w:rsidRPr="002947CA">
          <w:rPr>
            <w:rStyle w:val="Hyperlink"/>
            <w:u w:val="none"/>
            <w:rtl/>
          </w:rPr>
          <w:t>ال</w:t>
        </w:r>
        <w:r w:rsidRPr="002947CA">
          <w:rPr>
            <w:rStyle w:val="Hyperlink"/>
            <w:rFonts w:hint="cs"/>
            <w:u w:val="none"/>
            <w:rtl/>
          </w:rPr>
          <w:t>مغنی</w:t>
        </w:r>
        <w:r w:rsidRPr="002947CA">
          <w:rPr>
            <w:rStyle w:val="Hyperlink"/>
            <w:rFonts w:hint="eastAsia"/>
            <w:u w:val="none"/>
            <w:rtl/>
          </w:rPr>
          <w:t>،</w:t>
        </w:r>
        <w:r w:rsidRPr="002947CA">
          <w:rPr>
            <w:rStyle w:val="Hyperlink"/>
            <w:u w:val="none"/>
            <w:rtl/>
          </w:rPr>
          <w:t xml:space="preserve"> </w:t>
        </w:r>
        <w:r w:rsidRPr="002947CA">
          <w:rPr>
            <w:rStyle w:val="Hyperlink"/>
            <w:rFonts w:hint="cs"/>
            <w:u w:val="none"/>
            <w:rtl/>
          </w:rPr>
          <w:t>ابن قدامه المقدسی</w:t>
        </w:r>
        <w:r w:rsidRPr="002947CA">
          <w:rPr>
            <w:rStyle w:val="Hyperlink"/>
            <w:rFonts w:hint="eastAsia"/>
            <w:u w:val="none"/>
            <w:rtl/>
          </w:rPr>
          <w:t>،</w:t>
        </w:r>
        <w:r w:rsidRPr="002947CA">
          <w:rPr>
            <w:rStyle w:val="Hyperlink"/>
            <w:u w:val="none"/>
            <w:rtl/>
          </w:rPr>
          <w:t xml:space="preserve"> ج14، ص60</w:t>
        </w:r>
        <w:r w:rsidRPr="002947CA">
          <w:rPr>
            <w:rStyle w:val="Hyperlink"/>
            <w:u w:val="none"/>
          </w:rPr>
          <w: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1A7F1C">
      <w:rPr>
        <w:b/>
        <w:bCs/>
        <w:sz w:val="20"/>
        <w:szCs w:val="24"/>
        <w:rtl/>
      </w:rPr>
      <w:t>038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1A7F1C">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1A7F1C">
      <w:rPr>
        <w:b/>
        <w:bCs/>
        <w:color w:val="632423" w:themeColor="accent2" w:themeShade="80"/>
        <w:sz w:val="20"/>
        <w:szCs w:val="24"/>
        <w:rtl/>
      </w:rPr>
      <w:t>قائ</w:t>
    </w:r>
    <w:r w:rsidR="001A7F1C">
      <w:rPr>
        <w:rFonts w:hint="cs"/>
        <w:b/>
        <w:bCs/>
        <w:color w:val="632423" w:themeColor="accent2" w:themeShade="80"/>
        <w:sz w:val="20"/>
        <w:szCs w:val="24"/>
        <w:rtl/>
      </w:rPr>
      <w:t>ی</w:t>
    </w:r>
    <w:r w:rsidR="001A7F1C">
      <w:rPr>
        <w:rFonts w:hint="eastAsia"/>
        <w:b/>
        <w:bCs/>
        <w:color w:val="632423" w:themeColor="accent2" w:themeShade="80"/>
        <w:sz w:val="20"/>
        <w:szCs w:val="24"/>
        <w:rtl/>
      </w:rPr>
      <w:t>ن</w:t>
    </w:r>
    <w:r w:rsidR="001A7F1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1A7F1C">
      <w:rPr>
        <w:sz w:val="24"/>
        <w:szCs w:val="24"/>
        <w:rtl/>
      </w:rPr>
      <w:t>12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1A7F1C">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1A7F1C">
      <w:rPr>
        <w:sz w:val="24"/>
        <w:szCs w:val="24"/>
        <w:rtl/>
      </w:rPr>
      <w:t>مهد</w:t>
    </w:r>
    <w:r w:rsidR="001A7F1C">
      <w:rPr>
        <w:rFonts w:hint="cs"/>
        <w:sz w:val="24"/>
        <w:szCs w:val="24"/>
        <w:rtl/>
      </w:rPr>
      <w:t>ی</w:t>
    </w:r>
    <w:r w:rsidR="001A7F1C">
      <w:rPr>
        <w:sz w:val="24"/>
        <w:szCs w:val="24"/>
        <w:rtl/>
      </w:rPr>
      <w:t xml:space="preserve"> خسروب</w:t>
    </w:r>
    <w:r w:rsidR="001A7F1C">
      <w:rPr>
        <w:rFonts w:hint="cs"/>
        <w:sz w:val="24"/>
        <w:szCs w:val="24"/>
        <w:rtl/>
      </w:rPr>
      <w:t>ی</w:t>
    </w:r>
    <w:r w:rsidR="001A7F1C">
      <w:rPr>
        <w:rFonts w:hint="eastAsia"/>
        <w:sz w:val="24"/>
        <w:szCs w:val="24"/>
        <w:rtl/>
      </w:rPr>
      <w:t>گ</w:t>
    </w:r>
    <w:r w:rsidR="001A7F1C">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1A7F1C">
      <w:rPr>
        <w:sz w:val="24"/>
        <w:szCs w:val="24"/>
        <w:rtl/>
      </w:rPr>
      <w:t>احکام القاض</w:t>
    </w:r>
    <w:r w:rsidR="001A7F1C">
      <w:rPr>
        <w:rFonts w:hint="cs"/>
        <w:sz w:val="24"/>
        <w:szCs w:val="24"/>
        <w:rtl/>
      </w:rPr>
      <w:t>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A7F1C"/>
    <w:rsid w:val="001B2488"/>
    <w:rsid w:val="001B6799"/>
    <w:rsid w:val="001C1362"/>
    <w:rsid w:val="001D2E9A"/>
    <w:rsid w:val="001D597F"/>
    <w:rsid w:val="001E3FD4"/>
    <w:rsid w:val="0020241A"/>
    <w:rsid w:val="00203821"/>
    <w:rsid w:val="00211632"/>
    <w:rsid w:val="0021630D"/>
    <w:rsid w:val="0024121B"/>
    <w:rsid w:val="002469A8"/>
    <w:rsid w:val="00247D2F"/>
    <w:rsid w:val="00256560"/>
    <w:rsid w:val="0027605E"/>
    <w:rsid w:val="00281E00"/>
    <w:rsid w:val="002947CA"/>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591B"/>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1EDB"/>
    <w:rsid w:val="006240DA"/>
    <w:rsid w:val="0063256E"/>
    <w:rsid w:val="00633F04"/>
    <w:rsid w:val="00635219"/>
    <w:rsid w:val="00635EC0"/>
    <w:rsid w:val="00640B58"/>
    <w:rsid w:val="00651B02"/>
    <w:rsid w:val="00651B19"/>
    <w:rsid w:val="00660A29"/>
    <w:rsid w:val="00695519"/>
    <w:rsid w:val="0069571C"/>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31AB"/>
    <w:rsid w:val="00775507"/>
    <w:rsid w:val="00783473"/>
    <w:rsid w:val="0078594B"/>
    <w:rsid w:val="00791D98"/>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3938"/>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6E72"/>
    <w:rsid w:val="00AA1F60"/>
    <w:rsid w:val="00AA40D7"/>
    <w:rsid w:val="00AB5F7D"/>
    <w:rsid w:val="00AC0360"/>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D7254"/>
    <w:rsid w:val="00BE29DD"/>
    <w:rsid w:val="00C066AF"/>
    <w:rsid w:val="00C10E06"/>
    <w:rsid w:val="00C145B8"/>
    <w:rsid w:val="00C2438F"/>
    <w:rsid w:val="00C31AF0"/>
    <w:rsid w:val="00C32A7E"/>
    <w:rsid w:val="00C34F28"/>
    <w:rsid w:val="00C368DF"/>
    <w:rsid w:val="00C37F6C"/>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5A03"/>
    <w:rsid w:val="00D922A9"/>
    <w:rsid w:val="00D9394A"/>
    <w:rsid w:val="00DB0CBB"/>
    <w:rsid w:val="00DB67CC"/>
    <w:rsid w:val="00DC3783"/>
    <w:rsid w:val="00DE1070"/>
    <w:rsid w:val="00E00219"/>
    <w:rsid w:val="00E0316B"/>
    <w:rsid w:val="00E05D54"/>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1B0"/>
    <w:rsid w:val="00F914EB"/>
    <w:rsid w:val="00F91B85"/>
    <w:rsid w:val="00F938E7"/>
    <w:rsid w:val="00FA3B17"/>
    <w:rsid w:val="00FA5E8D"/>
    <w:rsid w:val="00FA5F3D"/>
    <w:rsid w:val="00FB399E"/>
    <w:rsid w:val="00FB7F50"/>
    <w:rsid w:val="00FC1039"/>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D72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05/14/60/" TargetMode="External"/><Relationship Id="rId1" Type="http://schemas.openxmlformats.org/officeDocument/2006/relationships/hyperlink" Target="http://lib.eshia.ir/11005//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84603-7BF5-4C4B-BD51-CED8449D0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1111</Words>
  <Characters>6337</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7434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3</cp:revision>
  <cp:lastPrinted>2019-12-12T10:37:00Z</cp:lastPrinted>
  <dcterms:created xsi:type="dcterms:W3CDTF">2019-12-12T10:37:00Z</dcterms:created>
  <dcterms:modified xsi:type="dcterms:W3CDTF">2019-12-12T10:38:00Z</dcterms:modified>
  <cp:contentStatus>ویرایش 2.5</cp:contentStatus>
  <cp:version>2.7</cp:version>
</cp:coreProperties>
</file>