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E1BDE" w14:textId="77777777" w:rsidR="008B750B" w:rsidRPr="008A522A" w:rsidRDefault="00783473" w:rsidP="009C66D5">
      <w:pPr>
        <w:jc w:val="center"/>
        <w:rPr>
          <w:rtl/>
        </w:rPr>
      </w:pPr>
      <w:r>
        <w:rPr>
          <w:rFonts w:hint="cs"/>
          <w:noProof/>
          <w:rtl/>
        </w:rPr>
        <w:drawing>
          <wp:inline distT="0" distB="0" distL="0" distR="0" wp14:anchorId="44E8AD77" wp14:editId="2D537809">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328BEFF7" w14:textId="61EC2E59" w:rsidR="00A067B2"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9076254" w:history="1">
        <w:r w:rsidR="00A067B2" w:rsidRPr="002B5FC3">
          <w:rPr>
            <w:rStyle w:val="Hyperlink"/>
            <w:rFonts w:hint="eastAsia"/>
            <w:noProof/>
            <w:rtl/>
          </w:rPr>
          <w:t>قاض</w:t>
        </w:r>
        <w:r w:rsidR="00A067B2" w:rsidRPr="002B5FC3">
          <w:rPr>
            <w:rStyle w:val="Hyperlink"/>
            <w:rFonts w:hint="cs"/>
            <w:noProof/>
            <w:rtl/>
          </w:rPr>
          <w:t>ی</w:t>
        </w:r>
        <w:r w:rsidR="00A067B2" w:rsidRPr="002B5FC3">
          <w:rPr>
            <w:rStyle w:val="Hyperlink"/>
            <w:noProof/>
            <w:rtl/>
          </w:rPr>
          <w:t xml:space="preserve"> </w:t>
        </w:r>
        <w:r w:rsidR="00A067B2" w:rsidRPr="002B5FC3">
          <w:rPr>
            <w:rStyle w:val="Hyperlink"/>
            <w:rFonts w:hint="eastAsia"/>
            <w:noProof/>
            <w:rtl/>
          </w:rPr>
          <w:t>تحک</w:t>
        </w:r>
        <w:r w:rsidR="00A067B2" w:rsidRPr="002B5FC3">
          <w:rPr>
            <w:rStyle w:val="Hyperlink"/>
            <w:rFonts w:hint="cs"/>
            <w:noProof/>
            <w:rtl/>
          </w:rPr>
          <w:t>ی</w:t>
        </w:r>
        <w:r w:rsidR="00A067B2" w:rsidRPr="002B5FC3">
          <w:rPr>
            <w:rStyle w:val="Hyperlink"/>
            <w:rFonts w:hint="eastAsia"/>
            <w:noProof/>
            <w:rtl/>
          </w:rPr>
          <w:t>م</w:t>
        </w:r>
        <w:r w:rsidR="00A067B2">
          <w:rPr>
            <w:noProof/>
            <w:webHidden/>
            <w:rtl/>
          </w:rPr>
          <w:tab/>
        </w:r>
        <w:r w:rsidR="00A067B2">
          <w:rPr>
            <w:rStyle w:val="Hyperlink"/>
            <w:noProof/>
            <w:rtl/>
          </w:rPr>
          <w:fldChar w:fldCharType="begin"/>
        </w:r>
        <w:r w:rsidR="00A067B2">
          <w:rPr>
            <w:noProof/>
            <w:webHidden/>
            <w:rtl/>
          </w:rPr>
          <w:instrText xml:space="preserve"> </w:instrText>
        </w:r>
        <w:r w:rsidR="00A067B2">
          <w:rPr>
            <w:noProof/>
            <w:webHidden/>
          </w:rPr>
          <w:instrText>PAGEREF</w:instrText>
        </w:r>
        <w:r w:rsidR="00A067B2">
          <w:rPr>
            <w:noProof/>
            <w:webHidden/>
            <w:rtl/>
          </w:rPr>
          <w:instrText xml:space="preserve"> _</w:instrText>
        </w:r>
        <w:r w:rsidR="00A067B2">
          <w:rPr>
            <w:noProof/>
            <w:webHidden/>
          </w:rPr>
          <w:instrText>Toc29076254 \h</w:instrText>
        </w:r>
        <w:r w:rsidR="00A067B2">
          <w:rPr>
            <w:noProof/>
            <w:webHidden/>
            <w:rtl/>
          </w:rPr>
          <w:instrText xml:space="preserve"> </w:instrText>
        </w:r>
        <w:r w:rsidR="00A067B2">
          <w:rPr>
            <w:rStyle w:val="Hyperlink"/>
            <w:noProof/>
            <w:rtl/>
          </w:rPr>
        </w:r>
        <w:r w:rsidR="00A067B2">
          <w:rPr>
            <w:rStyle w:val="Hyperlink"/>
            <w:noProof/>
            <w:rtl/>
          </w:rPr>
          <w:fldChar w:fldCharType="separate"/>
        </w:r>
        <w:r w:rsidR="00A6016D">
          <w:rPr>
            <w:noProof/>
            <w:webHidden/>
            <w:rtl/>
          </w:rPr>
          <w:t>1</w:t>
        </w:r>
        <w:r w:rsidR="00A067B2">
          <w:rPr>
            <w:rStyle w:val="Hyperlink"/>
            <w:noProof/>
            <w:rtl/>
          </w:rPr>
          <w:fldChar w:fldCharType="end"/>
        </w:r>
      </w:hyperlink>
    </w:p>
    <w:p w14:paraId="3D8193F3" w14:textId="108838DD" w:rsidR="00A067B2" w:rsidRDefault="00A6016D">
      <w:pPr>
        <w:pStyle w:val="TOC1"/>
        <w:rPr>
          <w:rFonts w:asciiTheme="minorHAnsi" w:eastAsiaTheme="minorEastAsia" w:hAnsiTheme="minorHAnsi" w:cstheme="minorBidi"/>
          <w:noProof/>
          <w:color w:val="auto"/>
          <w:szCs w:val="22"/>
          <w:rtl/>
        </w:rPr>
      </w:pPr>
      <w:hyperlink w:anchor="_Toc29076255" w:history="1">
        <w:r w:rsidR="00A067B2" w:rsidRPr="002B5FC3">
          <w:rPr>
            <w:rStyle w:val="Hyperlink"/>
            <w:rFonts w:hint="eastAsia"/>
            <w:noProof/>
            <w:rtl/>
          </w:rPr>
          <w:t>مشروع</w:t>
        </w:r>
        <w:r w:rsidR="00A067B2" w:rsidRPr="002B5FC3">
          <w:rPr>
            <w:rStyle w:val="Hyperlink"/>
            <w:rFonts w:hint="cs"/>
            <w:noProof/>
            <w:rtl/>
          </w:rPr>
          <w:t>ی</w:t>
        </w:r>
        <w:r w:rsidR="00A067B2" w:rsidRPr="002B5FC3">
          <w:rPr>
            <w:rStyle w:val="Hyperlink"/>
            <w:rFonts w:hint="eastAsia"/>
            <w:noProof/>
            <w:rtl/>
          </w:rPr>
          <w:t>ت</w:t>
        </w:r>
        <w:r w:rsidR="00A067B2" w:rsidRPr="002B5FC3">
          <w:rPr>
            <w:rStyle w:val="Hyperlink"/>
            <w:noProof/>
            <w:rtl/>
          </w:rPr>
          <w:t xml:space="preserve"> </w:t>
        </w:r>
        <w:r w:rsidR="00A067B2" w:rsidRPr="002B5FC3">
          <w:rPr>
            <w:rStyle w:val="Hyperlink"/>
            <w:rFonts w:hint="eastAsia"/>
            <w:noProof/>
            <w:rtl/>
          </w:rPr>
          <w:t>قاض</w:t>
        </w:r>
        <w:r w:rsidR="00A067B2" w:rsidRPr="002B5FC3">
          <w:rPr>
            <w:rStyle w:val="Hyperlink"/>
            <w:rFonts w:hint="cs"/>
            <w:noProof/>
            <w:rtl/>
          </w:rPr>
          <w:t>ی</w:t>
        </w:r>
        <w:r w:rsidR="00A067B2" w:rsidRPr="002B5FC3">
          <w:rPr>
            <w:rStyle w:val="Hyperlink"/>
            <w:noProof/>
            <w:rtl/>
          </w:rPr>
          <w:t xml:space="preserve"> </w:t>
        </w:r>
        <w:r w:rsidR="00A067B2" w:rsidRPr="002B5FC3">
          <w:rPr>
            <w:rStyle w:val="Hyperlink"/>
            <w:rFonts w:hint="eastAsia"/>
            <w:noProof/>
            <w:rtl/>
          </w:rPr>
          <w:t>تحک</w:t>
        </w:r>
        <w:r w:rsidR="00A067B2" w:rsidRPr="002B5FC3">
          <w:rPr>
            <w:rStyle w:val="Hyperlink"/>
            <w:rFonts w:hint="cs"/>
            <w:noProof/>
            <w:rtl/>
          </w:rPr>
          <w:t>ی</w:t>
        </w:r>
        <w:r w:rsidR="00A067B2" w:rsidRPr="002B5FC3">
          <w:rPr>
            <w:rStyle w:val="Hyperlink"/>
            <w:rFonts w:hint="eastAsia"/>
            <w:noProof/>
            <w:rtl/>
          </w:rPr>
          <w:t>م</w:t>
        </w:r>
        <w:r w:rsidR="00A067B2" w:rsidRPr="002B5FC3">
          <w:rPr>
            <w:rStyle w:val="Hyperlink"/>
            <w:noProof/>
            <w:rtl/>
          </w:rPr>
          <w:t xml:space="preserve"> </w:t>
        </w:r>
        <w:r w:rsidR="00A067B2" w:rsidRPr="002B5FC3">
          <w:rPr>
            <w:rStyle w:val="Hyperlink"/>
            <w:rFonts w:hint="eastAsia"/>
            <w:noProof/>
            <w:rtl/>
          </w:rPr>
          <w:t>در</w:t>
        </w:r>
        <w:r w:rsidR="00A067B2" w:rsidRPr="002B5FC3">
          <w:rPr>
            <w:rStyle w:val="Hyperlink"/>
            <w:noProof/>
            <w:rtl/>
          </w:rPr>
          <w:t xml:space="preserve"> </w:t>
        </w:r>
        <w:r w:rsidR="00A067B2" w:rsidRPr="002B5FC3">
          <w:rPr>
            <w:rStyle w:val="Hyperlink"/>
            <w:rFonts w:hint="eastAsia"/>
            <w:noProof/>
            <w:rtl/>
          </w:rPr>
          <w:t>حقوق</w:t>
        </w:r>
        <w:r w:rsidR="00A067B2">
          <w:rPr>
            <w:noProof/>
            <w:webHidden/>
            <w:rtl/>
          </w:rPr>
          <w:tab/>
        </w:r>
        <w:r w:rsidR="00A067B2">
          <w:rPr>
            <w:rStyle w:val="Hyperlink"/>
            <w:noProof/>
            <w:rtl/>
          </w:rPr>
          <w:fldChar w:fldCharType="begin"/>
        </w:r>
        <w:r w:rsidR="00A067B2">
          <w:rPr>
            <w:noProof/>
            <w:webHidden/>
            <w:rtl/>
          </w:rPr>
          <w:instrText xml:space="preserve"> </w:instrText>
        </w:r>
        <w:r w:rsidR="00A067B2">
          <w:rPr>
            <w:noProof/>
            <w:webHidden/>
          </w:rPr>
          <w:instrText>PAGEREF</w:instrText>
        </w:r>
        <w:r w:rsidR="00A067B2">
          <w:rPr>
            <w:noProof/>
            <w:webHidden/>
            <w:rtl/>
          </w:rPr>
          <w:instrText xml:space="preserve"> _</w:instrText>
        </w:r>
        <w:r w:rsidR="00A067B2">
          <w:rPr>
            <w:noProof/>
            <w:webHidden/>
          </w:rPr>
          <w:instrText>Toc29076255 \h</w:instrText>
        </w:r>
        <w:r w:rsidR="00A067B2">
          <w:rPr>
            <w:noProof/>
            <w:webHidden/>
            <w:rtl/>
          </w:rPr>
          <w:instrText xml:space="preserve"> </w:instrText>
        </w:r>
        <w:r w:rsidR="00A067B2">
          <w:rPr>
            <w:rStyle w:val="Hyperlink"/>
            <w:noProof/>
            <w:rtl/>
          </w:rPr>
        </w:r>
        <w:r w:rsidR="00A067B2">
          <w:rPr>
            <w:rStyle w:val="Hyperlink"/>
            <w:noProof/>
            <w:rtl/>
          </w:rPr>
          <w:fldChar w:fldCharType="separate"/>
        </w:r>
        <w:r>
          <w:rPr>
            <w:noProof/>
            <w:webHidden/>
            <w:rtl/>
          </w:rPr>
          <w:t>2</w:t>
        </w:r>
        <w:r w:rsidR="00A067B2">
          <w:rPr>
            <w:rStyle w:val="Hyperlink"/>
            <w:noProof/>
            <w:rtl/>
          </w:rPr>
          <w:fldChar w:fldCharType="end"/>
        </w:r>
      </w:hyperlink>
    </w:p>
    <w:p w14:paraId="3F0FEF70" w14:textId="3806DFA2" w:rsidR="00C91EB6" w:rsidRPr="00C91EB6" w:rsidRDefault="00A01522" w:rsidP="00C91EB6">
      <w:r>
        <w:rPr>
          <w:rFonts w:cs="B Titr"/>
          <w:noProof/>
          <w:webHidden/>
          <w:color w:val="632423" w:themeColor="accent2" w:themeShade="80"/>
          <w:szCs w:val="24"/>
          <w:rtl/>
        </w:rPr>
        <w:fldChar w:fldCharType="end"/>
      </w:r>
    </w:p>
    <w:p w14:paraId="616162B8" w14:textId="77777777" w:rsidR="00F343FB" w:rsidRPr="00A6366F" w:rsidRDefault="00F842AD" w:rsidP="00025B70">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E44C9">
        <w:rPr>
          <w:rtl/>
        </w:rPr>
        <w:t>اقسام القاض</w:t>
      </w:r>
      <w:r w:rsidR="00DE44C9">
        <w:rPr>
          <w:rFonts w:hint="cs"/>
          <w:rtl/>
        </w:rPr>
        <w:t>ی</w:t>
      </w:r>
      <w:r w:rsidR="00025B70">
        <w:rPr>
          <w:rFonts w:hint="cs"/>
          <w:rtl/>
        </w:rPr>
        <w:t xml:space="preserve"> </w:t>
      </w:r>
      <w:r w:rsidR="00386C11" w:rsidRPr="00A6366F">
        <w:rPr>
          <w:rFonts w:hint="cs"/>
          <w:rtl/>
        </w:rPr>
        <w:t>/</w:t>
      </w:r>
      <w:bookmarkStart w:id="2" w:name="BokSabj_d"/>
      <w:bookmarkEnd w:id="2"/>
      <w:r w:rsidR="00DE44C9">
        <w:rPr>
          <w:rtl/>
        </w:rPr>
        <w:t>القضا</w:t>
      </w:r>
      <w:r w:rsidR="00386C11" w:rsidRPr="00A6366F">
        <w:rPr>
          <w:rFonts w:hint="cs"/>
          <w:rtl/>
        </w:rPr>
        <w:t xml:space="preserve"> /</w:t>
      </w:r>
      <w:bookmarkStart w:id="3" w:name="Bokkolli"/>
      <w:bookmarkEnd w:id="3"/>
      <w:r w:rsidR="00DE44C9">
        <w:rPr>
          <w:rtl/>
        </w:rPr>
        <w:t>کتاب القضا</w:t>
      </w:r>
      <w:r w:rsidR="001B6799" w:rsidRPr="00A6366F">
        <w:rPr>
          <w:rFonts w:hint="cs"/>
          <w:rtl/>
        </w:rPr>
        <w:t xml:space="preserve"> </w:t>
      </w:r>
    </w:p>
    <w:p w14:paraId="70150E2C"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43719A18" w14:textId="444158E6" w:rsidR="00F54938" w:rsidRDefault="00F54938" w:rsidP="00C5050F">
      <w:pPr>
        <w:jc w:val="both"/>
        <w:rPr>
          <w:rtl/>
        </w:rPr>
      </w:pPr>
      <w:r>
        <w:rPr>
          <w:rFonts w:hint="cs"/>
          <w:rtl/>
        </w:rPr>
        <w:t>بحث ما در ق</w:t>
      </w:r>
      <w:r w:rsidR="00170AA3">
        <w:rPr>
          <w:rFonts w:hint="cs"/>
          <w:rtl/>
        </w:rPr>
        <w:t>اضی تحکیم بود و</w:t>
      </w:r>
      <w:r>
        <w:rPr>
          <w:rFonts w:hint="cs"/>
          <w:rtl/>
        </w:rPr>
        <w:t xml:space="preserve"> گفتیم به حسب صناعت قاضی تحکیم نداریم. در نتیجه هر موردی </w:t>
      </w:r>
      <w:r w:rsidR="00170AA3">
        <w:rPr>
          <w:rFonts w:hint="cs"/>
          <w:rtl/>
        </w:rPr>
        <w:t xml:space="preserve">که </w:t>
      </w:r>
      <w:r>
        <w:rPr>
          <w:rFonts w:hint="cs"/>
          <w:rtl/>
        </w:rPr>
        <w:t xml:space="preserve">مندرج در عنوان </w:t>
      </w:r>
      <w:r w:rsidR="00170AA3">
        <w:rPr>
          <w:rFonts w:hint="cs"/>
          <w:rtl/>
        </w:rPr>
        <w:t xml:space="preserve">عام </w:t>
      </w:r>
      <w:r>
        <w:rPr>
          <w:rFonts w:hint="cs"/>
          <w:rtl/>
        </w:rPr>
        <w:t xml:space="preserve">قضا </w:t>
      </w:r>
      <w:r w:rsidR="00170AA3">
        <w:rPr>
          <w:rFonts w:hint="cs"/>
          <w:rtl/>
        </w:rPr>
        <w:t>باشد</w:t>
      </w:r>
      <w:r>
        <w:rPr>
          <w:rFonts w:hint="cs"/>
          <w:rtl/>
        </w:rPr>
        <w:t xml:space="preserve"> اطلاقات قضا</w:t>
      </w:r>
      <w:r w:rsidR="00170AA3">
        <w:rPr>
          <w:rFonts w:hint="cs"/>
          <w:rtl/>
        </w:rPr>
        <w:t>ی</w:t>
      </w:r>
      <w:r>
        <w:rPr>
          <w:rFonts w:hint="cs"/>
          <w:rtl/>
        </w:rPr>
        <w:t xml:space="preserve"> عام شامل آن می شود و نافذ است</w:t>
      </w:r>
      <w:r w:rsidR="00170AA3">
        <w:rPr>
          <w:rFonts w:hint="cs"/>
          <w:rtl/>
        </w:rPr>
        <w:t>،</w:t>
      </w:r>
      <w:r>
        <w:rPr>
          <w:rFonts w:hint="cs"/>
          <w:rtl/>
        </w:rPr>
        <w:t xml:space="preserve"> در غیر اینصورت دلیلی بر پذیرش نفوذ قضای او نداریم. البته مانعی از رضایت خصمین در قضا</w:t>
      </w:r>
      <w:r w:rsidR="00170AA3">
        <w:rPr>
          <w:rFonts w:hint="cs"/>
          <w:rtl/>
        </w:rPr>
        <w:t>ی</w:t>
      </w:r>
      <w:r>
        <w:rPr>
          <w:rFonts w:hint="cs"/>
          <w:rtl/>
        </w:rPr>
        <w:t xml:space="preserve"> عام</w:t>
      </w:r>
      <w:r w:rsidR="00660638">
        <w:rPr>
          <w:rFonts w:hint="cs"/>
          <w:rtl/>
        </w:rPr>
        <w:t xml:space="preserve"> (منصوب)</w:t>
      </w:r>
      <w:r>
        <w:rPr>
          <w:rFonts w:hint="cs"/>
          <w:rtl/>
        </w:rPr>
        <w:t xml:space="preserve"> نیست </w:t>
      </w:r>
      <w:r w:rsidR="00C5050F">
        <w:rPr>
          <w:rFonts w:hint="cs"/>
          <w:rtl/>
        </w:rPr>
        <w:t>اما این</w:t>
      </w:r>
      <w:r>
        <w:rPr>
          <w:rFonts w:hint="cs"/>
          <w:rtl/>
        </w:rPr>
        <w:t xml:space="preserve"> رضایت خصمین مقوم قضای منصوب نیست.</w:t>
      </w:r>
    </w:p>
    <w:p w14:paraId="783167A0" w14:textId="77777777" w:rsidR="00F54938" w:rsidRDefault="00F54938" w:rsidP="00F54938">
      <w:pPr>
        <w:pStyle w:val="Heading1"/>
        <w:rPr>
          <w:rtl/>
        </w:rPr>
      </w:pPr>
      <w:bookmarkStart w:id="4" w:name="_Toc29076254"/>
      <w:r>
        <w:rPr>
          <w:rFonts w:hint="cs"/>
          <w:rtl/>
        </w:rPr>
        <w:t>قاضی تحکیم</w:t>
      </w:r>
      <w:bookmarkEnd w:id="4"/>
    </w:p>
    <w:p w14:paraId="1A616E52" w14:textId="36FBB50B" w:rsidR="00F54938" w:rsidRDefault="00F54938" w:rsidP="00097C55">
      <w:pPr>
        <w:jc w:val="both"/>
        <w:rPr>
          <w:rtl/>
        </w:rPr>
      </w:pPr>
      <w:r>
        <w:rPr>
          <w:rFonts w:hint="cs"/>
          <w:rtl/>
        </w:rPr>
        <w:t xml:space="preserve">تا اینجا نتیجه این شد که قاضی تحکیم نداریم و رضایت طرفین </w:t>
      </w:r>
      <w:r w:rsidR="00C5050F">
        <w:rPr>
          <w:rFonts w:hint="cs"/>
          <w:rtl/>
        </w:rPr>
        <w:t>یا عدم</w:t>
      </w:r>
      <w:r w:rsidR="00C5050F" w:rsidRPr="00C5050F">
        <w:rPr>
          <w:rFonts w:hint="cs"/>
          <w:rtl/>
        </w:rPr>
        <w:t xml:space="preserve"> </w:t>
      </w:r>
      <w:r w:rsidR="00C5050F">
        <w:rPr>
          <w:rFonts w:hint="cs"/>
          <w:rtl/>
        </w:rPr>
        <w:t>رضایت</w:t>
      </w:r>
      <w:r w:rsidR="00097C55">
        <w:rPr>
          <w:rFonts w:hint="cs"/>
          <w:rtl/>
        </w:rPr>
        <w:t xml:space="preserve"> آن</w:t>
      </w:r>
      <w:r w:rsidR="00097C55">
        <w:rPr>
          <w:rtl/>
        </w:rPr>
        <w:softHyphen/>
      </w:r>
      <w:r w:rsidR="00097C55">
        <w:rPr>
          <w:rFonts w:hint="cs"/>
          <w:rtl/>
        </w:rPr>
        <w:t>ها،</w:t>
      </w:r>
      <w:r w:rsidR="00C5050F">
        <w:rPr>
          <w:rFonts w:hint="cs"/>
          <w:rtl/>
        </w:rPr>
        <w:t xml:space="preserve"> </w:t>
      </w:r>
      <w:r w:rsidR="00097C55">
        <w:rPr>
          <w:rFonts w:hint="cs"/>
          <w:rtl/>
        </w:rPr>
        <w:t>نه مؤ</w:t>
      </w:r>
      <w:r w:rsidR="002E4B69">
        <w:rPr>
          <w:rFonts w:hint="cs"/>
          <w:rtl/>
        </w:rPr>
        <w:t>ثر در نفوذ قضاست و نه مضر به آن</w:t>
      </w:r>
      <w:r>
        <w:rPr>
          <w:rFonts w:hint="cs"/>
          <w:rtl/>
        </w:rPr>
        <w:t xml:space="preserve">. </w:t>
      </w:r>
    </w:p>
    <w:p w14:paraId="26D209BF" w14:textId="01EB68C5" w:rsidR="00F54938" w:rsidRDefault="00F54938" w:rsidP="00097C55">
      <w:pPr>
        <w:jc w:val="both"/>
        <w:rPr>
          <w:rtl/>
        </w:rPr>
      </w:pPr>
      <w:r>
        <w:rPr>
          <w:rFonts w:hint="cs"/>
          <w:rtl/>
        </w:rPr>
        <w:t>اگر کلام مرحوم خویی را بپذیریم که</w:t>
      </w:r>
      <w:r w:rsidR="00097C55">
        <w:rPr>
          <w:rFonts w:hint="cs"/>
          <w:rtl/>
        </w:rPr>
        <w:t xml:space="preserve"> معتقد است</w:t>
      </w:r>
      <w:r>
        <w:rPr>
          <w:rFonts w:hint="cs"/>
          <w:rtl/>
        </w:rPr>
        <w:t xml:space="preserve"> قاضی تحکیم داریم و در قاضی تحکیم بعضی از شروط قاضی منصوب</w:t>
      </w:r>
      <w:r w:rsidR="00097C55">
        <w:rPr>
          <w:rFonts w:hint="cs"/>
          <w:rtl/>
        </w:rPr>
        <w:t>،</w:t>
      </w:r>
      <w:r>
        <w:rPr>
          <w:rFonts w:hint="cs"/>
          <w:rtl/>
        </w:rPr>
        <w:t xml:space="preserve"> معتبر نیست</w:t>
      </w:r>
      <w:r w:rsidR="00097C55">
        <w:rPr>
          <w:rFonts w:hint="cs"/>
          <w:rtl/>
        </w:rPr>
        <w:t>،</w:t>
      </w:r>
      <w:r>
        <w:rPr>
          <w:rFonts w:hint="cs"/>
          <w:rtl/>
        </w:rPr>
        <w:t xml:space="preserve"> در این صورت ممکن است بگوییم قاضی تحکیم می تواند ط</w:t>
      </w:r>
      <w:r w:rsidR="00097C55">
        <w:rPr>
          <w:rFonts w:hint="cs"/>
          <w:rtl/>
        </w:rPr>
        <w:t>بق روایت ابی خدیجه مجتهد نباشد</w:t>
      </w:r>
      <w:r>
        <w:rPr>
          <w:rFonts w:hint="cs"/>
          <w:rtl/>
        </w:rPr>
        <w:t xml:space="preserve"> یا حتی در فرض پذیرش روایت دیگر ابی خدیجه که مشتمل بر ابی الجهم بود بگوییم در قاضی تحکیم اصلا اجتهاد شرط نیست. </w:t>
      </w:r>
    </w:p>
    <w:p w14:paraId="62CCA293" w14:textId="09954F0E" w:rsidR="00F54938" w:rsidRDefault="00F54938" w:rsidP="002D409C">
      <w:pPr>
        <w:jc w:val="both"/>
        <w:rPr>
          <w:rtl/>
        </w:rPr>
      </w:pPr>
      <w:r>
        <w:rPr>
          <w:rFonts w:hint="cs"/>
          <w:rtl/>
        </w:rPr>
        <w:t xml:space="preserve">مرحوم خویی می فرماید </w:t>
      </w:r>
      <w:r w:rsidR="002D409C">
        <w:rPr>
          <w:rFonts w:hint="cs"/>
          <w:rtl/>
        </w:rPr>
        <w:t xml:space="preserve">در قاضی تحکیم </w:t>
      </w:r>
      <w:r>
        <w:rPr>
          <w:rFonts w:hint="cs"/>
          <w:rtl/>
        </w:rPr>
        <w:t xml:space="preserve">نه تنها </w:t>
      </w:r>
      <w:r w:rsidR="002D409C">
        <w:rPr>
          <w:rFonts w:hint="cs"/>
          <w:rtl/>
        </w:rPr>
        <w:t>اجتهاد شرط نیست بلکه</w:t>
      </w:r>
      <w:r>
        <w:rPr>
          <w:rFonts w:hint="cs"/>
          <w:rtl/>
        </w:rPr>
        <w:t xml:space="preserve"> بر اساس روایت ابی خدیجه</w:t>
      </w:r>
      <w:r w:rsidR="000848E7">
        <w:rPr>
          <w:rFonts w:hint="cs"/>
          <w:rtl/>
        </w:rPr>
        <w:t>،</w:t>
      </w:r>
      <w:r>
        <w:rPr>
          <w:rFonts w:hint="cs"/>
          <w:rtl/>
        </w:rPr>
        <w:t xml:space="preserve"> حریت و کتابت و بصر</w:t>
      </w:r>
      <w:r w:rsidR="00097C55">
        <w:rPr>
          <w:rFonts w:hint="cs"/>
          <w:rtl/>
        </w:rPr>
        <w:t xml:space="preserve"> (بینایی) هم شرط نیست،</w:t>
      </w:r>
      <w:r>
        <w:rPr>
          <w:rFonts w:hint="cs"/>
          <w:rtl/>
        </w:rPr>
        <w:t xml:space="preserve"> </w:t>
      </w:r>
      <w:r w:rsidR="00097C55">
        <w:rPr>
          <w:rFonts w:hint="cs"/>
          <w:rtl/>
        </w:rPr>
        <w:t>زیرا</w:t>
      </w:r>
      <w:r>
        <w:rPr>
          <w:rFonts w:hint="cs"/>
          <w:rtl/>
        </w:rPr>
        <w:t xml:space="preserve"> در روایت آمده بود </w:t>
      </w:r>
      <w:r w:rsidRPr="00643872">
        <w:rPr>
          <w:rFonts w:hint="cs"/>
          <w:sz w:val="28"/>
          <w:rtl/>
        </w:rPr>
        <w:t>«</w:t>
      </w:r>
      <w:r w:rsidRPr="00643872">
        <w:rPr>
          <w:rFonts w:ascii="Tahoma" w:hAnsi="Tahoma"/>
          <w:color w:val="008000"/>
          <w:sz w:val="28"/>
          <w:shd w:val="clear" w:color="auto" w:fill="FFFFFF"/>
          <w:rtl/>
        </w:rPr>
        <w:t>انْظُرُوا إِلَى رَجُلٍ مِنْكُمْ يَعْلَمُ شَيْئاً مِنْ قَضَائِنَا</w:t>
      </w:r>
      <w:r w:rsidRPr="00643872">
        <w:rPr>
          <w:rFonts w:hint="cs"/>
          <w:sz w:val="28"/>
          <w:rtl/>
        </w:rPr>
        <w:t>»</w:t>
      </w:r>
      <w:r>
        <w:rPr>
          <w:rStyle w:val="FootnoteReference"/>
          <w:sz w:val="28"/>
          <w:rtl/>
        </w:rPr>
        <w:footnoteReference w:id="1"/>
      </w:r>
      <w:r w:rsidR="00295F1F">
        <w:rPr>
          <w:rFonts w:hint="cs"/>
          <w:rtl/>
        </w:rPr>
        <w:t>،</w:t>
      </w:r>
      <w:r>
        <w:rPr>
          <w:rFonts w:hint="cs"/>
          <w:rtl/>
        </w:rPr>
        <w:t xml:space="preserve"> این روایت مطلق است و مشروط به کتابت و بصر و </w:t>
      </w:r>
      <w:r w:rsidR="00295F1F">
        <w:rPr>
          <w:rFonts w:hint="cs"/>
          <w:rtl/>
        </w:rPr>
        <w:t>...</w:t>
      </w:r>
      <w:r>
        <w:rPr>
          <w:rFonts w:hint="cs"/>
          <w:rtl/>
        </w:rPr>
        <w:t xml:space="preserve"> نکرده است. تمام کلام مرحوم خویی مبتنی بر</w:t>
      </w:r>
      <w:r w:rsidR="00B51818">
        <w:rPr>
          <w:rFonts w:hint="cs"/>
          <w:rtl/>
        </w:rPr>
        <w:t xml:space="preserve"> </w:t>
      </w:r>
      <w:r>
        <w:rPr>
          <w:rFonts w:hint="cs"/>
          <w:rtl/>
        </w:rPr>
        <w:t xml:space="preserve">پذیرش این روایات </w:t>
      </w:r>
      <w:r w:rsidR="006248D6">
        <w:rPr>
          <w:rFonts w:hint="cs"/>
          <w:rtl/>
        </w:rPr>
        <w:t>در مورد</w:t>
      </w:r>
      <w:r>
        <w:rPr>
          <w:rFonts w:hint="cs"/>
          <w:rtl/>
        </w:rPr>
        <w:t xml:space="preserve"> قاضی تحکیم است.</w:t>
      </w:r>
    </w:p>
    <w:p w14:paraId="1446093D" w14:textId="77777777" w:rsidR="00917059" w:rsidRDefault="00917059" w:rsidP="00917059">
      <w:pPr>
        <w:jc w:val="both"/>
        <w:rPr>
          <w:rtl/>
        </w:rPr>
      </w:pPr>
      <w:r>
        <w:rPr>
          <w:rFonts w:hint="cs"/>
          <w:rtl/>
        </w:rPr>
        <w:t>مرحوم خویی</w:t>
      </w:r>
      <w:r>
        <w:rPr>
          <w:rStyle w:val="FootnoteReference"/>
          <w:rtl/>
        </w:rPr>
        <w:footnoteReference w:id="2"/>
      </w:r>
      <w:r>
        <w:rPr>
          <w:rFonts w:hint="cs"/>
          <w:rtl/>
        </w:rPr>
        <w:t xml:space="preserve"> فرموده است دلیلی بر اجتهاد مطلق حتی در قاضی منصوب نداریم و اگر در آنجا اجتهاد مطلق را شرط می دانیم از باب قدر متیقن است. چون دلیل لزوم نصب قاضی، اختلال نظام است و این دلیل لبی است و قدر متیقن از آن اجتهاد مطلق است. اما در مورد قاضی تحکیم به نظر ایشان</w:t>
      </w:r>
      <w:r w:rsidRPr="006B531A">
        <w:rPr>
          <w:rFonts w:hint="cs"/>
          <w:rtl/>
        </w:rPr>
        <w:t xml:space="preserve"> </w:t>
      </w:r>
      <w:r>
        <w:rPr>
          <w:rFonts w:hint="cs"/>
          <w:rtl/>
        </w:rPr>
        <w:t>بر عدم شرطیت اجتهاد دلیل خاص داریم.</w:t>
      </w:r>
    </w:p>
    <w:p w14:paraId="5F85D876" w14:textId="6430F89D" w:rsidR="00F54938" w:rsidRDefault="00F54938" w:rsidP="00F54938">
      <w:pPr>
        <w:jc w:val="both"/>
        <w:rPr>
          <w:rtl/>
        </w:rPr>
      </w:pPr>
      <w:r>
        <w:rPr>
          <w:rFonts w:hint="cs"/>
          <w:rtl/>
        </w:rPr>
        <w:lastRenderedPageBreak/>
        <w:t xml:space="preserve">اما به نظر ما همانطور که قبلا بیان شد هیچکدام از این روایات دال بر قاضی تحکیم نیست. این روایات </w:t>
      </w:r>
      <w:r w:rsidR="00E335D0">
        <w:rPr>
          <w:rFonts w:hint="cs"/>
          <w:rtl/>
        </w:rPr>
        <w:t xml:space="preserve">نیز </w:t>
      </w:r>
      <w:r w:rsidR="006B531A">
        <w:rPr>
          <w:rFonts w:hint="cs"/>
          <w:rtl/>
        </w:rPr>
        <w:t>ه</w:t>
      </w:r>
      <w:r>
        <w:rPr>
          <w:rFonts w:hint="cs"/>
          <w:rtl/>
        </w:rPr>
        <w:t xml:space="preserve">مانند مقبوله عمر بن حنظله در کلام عده ای از فقها به عنوان دلیل عام بر قضا است که مراد از آن همان قضات منصوب است. </w:t>
      </w:r>
    </w:p>
    <w:p w14:paraId="7998A7E9" w14:textId="6100FB13" w:rsidR="00F54938" w:rsidRDefault="00F54938" w:rsidP="00F54938">
      <w:pPr>
        <w:jc w:val="both"/>
        <w:rPr>
          <w:rtl/>
        </w:rPr>
      </w:pPr>
      <w:r>
        <w:rPr>
          <w:rFonts w:hint="cs"/>
          <w:rtl/>
        </w:rPr>
        <w:t>حاصل کل</w:t>
      </w:r>
      <w:r w:rsidR="00846776">
        <w:rPr>
          <w:rFonts w:hint="cs"/>
          <w:rtl/>
        </w:rPr>
        <w:t>ام تا ای</w:t>
      </w:r>
      <w:r>
        <w:rPr>
          <w:rFonts w:hint="cs"/>
          <w:rtl/>
        </w:rPr>
        <w:t>نجا این شد که قاضی تحکیم نداریم.</w:t>
      </w:r>
    </w:p>
    <w:p w14:paraId="706E82E3" w14:textId="2DD1CF8F" w:rsidR="00F54938" w:rsidRDefault="00467917" w:rsidP="00F54938">
      <w:pPr>
        <w:pStyle w:val="Heading1"/>
        <w:rPr>
          <w:rtl/>
        </w:rPr>
      </w:pPr>
      <w:bookmarkStart w:id="5" w:name="_Toc29076255"/>
      <w:r>
        <w:rPr>
          <w:rFonts w:hint="cs"/>
          <w:rtl/>
        </w:rPr>
        <w:t>مشروعیت</w:t>
      </w:r>
      <w:r w:rsidR="00F54938">
        <w:rPr>
          <w:rFonts w:hint="cs"/>
          <w:rtl/>
        </w:rPr>
        <w:t xml:space="preserve"> قاضی تحکیم در حقوق</w:t>
      </w:r>
      <w:bookmarkEnd w:id="5"/>
    </w:p>
    <w:p w14:paraId="5AA0385F" w14:textId="47BEB4F5" w:rsidR="00F54938" w:rsidRDefault="00F54938" w:rsidP="00F1328E">
      <w:pPr>
        <w:jc w:val="both"/>
        <w:rPr>
          <w:rtl/>
        </w:rPr>
      </w:pPr>
      <w:r w:rsidRPr="000932DF">
        <w:rPr>
          <w:rFonts w:hint="cs"/>
          <w:rtl/>
        </w:rPr>
        <w:t xml:space="preserve">یکی از ادله ای </w:t>
      </w:r>
      <w:r>
        <w:rPr>
          <w:rFonts w:hint="cs"/>
          <w:rtl/>
        </w:rPr>
        <w:t xml:space="preserve">که برای مشروعیت قاضی تحکیم بیان شده بود تمسک به عمومات وفای به عهد و شرط مانند </w:t>
      </w:r>
      <w:r>
        <w:rPr>
          <w:rFonts w:ascii="Sakkal Majalla" w:hAnsi="Sakkal Majalla" w:cs="Sakkal Majalla" w:hint="cs"/>
          <w:color w:val="008000"/>
          <w:sz w:val="28"/>
          <w:rtl/>
        </w:rPr>
        <w:t>﴿</w:t>
      </w:r>
      <w:r w:rsidRPr="006B232D">
        <w:rPr>
          <w:rFonts w:ascii="me_quran" w:hAnsi="me_quran" w:hint="cs"/>
          <w:color w:val="008000"/>
          <w:sz w:val="28"/>
          <w:rtl/>
        </w:rPr>
        <w:t>أَوْفُوا بِالْعُقُودِ</w:t>
      </w:r>
      <w:r w:rsidRPr="006B232D">
        <w:rPr>
          <w:rFonts w:ascii="Sakkal Majalla" w:hAnsi="Sakkal Majalla" w:cs="Sakkal Majalla" w:hint="cs"/>
          <w:color w:val="008000"/>
          <w:sz w:val="28"/>
          <w:rtl/>
        </w:rPr>
        <w:t>﴾</w:t>
      </w:r>
      <w:r>
        <w:rPr>
          <w:rStyle w:val="FootnoteReference"/>
          <w:rtl/>
        </w:rPr>
        <w:footnoteReference w:id="3"/>
      </w:r>
      <w:r w:rsidRPr="006B232D">
        <w:rPr>
          <w:rFonts w:hint="cs"/>
          <w:rtl/>
        </w:rPr>
        <w:t>و</w:t>
      </w:r>
      <w:r w:rsidRPr="00981791">
        <w:rPr>
          <w:rFonts w:ascii="Noor_Lotus" w:hAnsi="Noor_Lotus" w:hint="cs"/>
          <w:sz w:val="28"/>
          <w:rtl/>
        </w:rPr>
        <w:t xml:space="preserve"> </w:t>
      </w:r>
      <w:r>
        <w:rPr>
          <w:rFonts w:ascii="Sakkal Majalla" w:hAnsi="Sakkal Majalla" w:cs="Sakkal Majalla" w:hint="cs"/>
          <w:color w:val="008000"/>
          <w:sz w:val="28"/>
          <w:rtl/>
        </w:rPr>
        <w:t>﴿</w:t>
      </w:r>
      <w:r w:rsidRPr="006B232D">
        <w:rPr>
          <w:rFonts w:ascii="Noor_Lotus" w:hAnsi="Noor_Lotus" w:hint="cs"/>
          <w:color w:val="008000"/>
          <w:sz w:val="28"/>
          <w:rtl/>
        </w:rPr>
        <w:t>الْمُؤْمِنُونَ عِنْدَ شُرُوطِهِم</w:t>
      </w:r>
      <w:r w:rsidRPr="006B232D">
        <w:rPr>
          <w:rFonts w:ascii="Sakkal Majalla" w:hAnsi="Sakkal Majalla" w:cs="Sakkal Majalla" w:hint="cs"/>
          <w:color w:val="008000"/>
          <w:sz w:val="28"/>
          <w:rtl/>
        </w:rPr>
        <w:t>﴾</w:t>
      </w:r>
      <w:r>
        <w:rPr>
          <w:rStyle w:val="FootnoteReference"/>
          <w:rFonts w:ascii="Noor_Lotus" w:hAnsi="Noor_Lotus"/>
          <w:sz w:val="28"/>
          <w:rtl/>
        </w:rPr>
        <w:footnoteReference w:id="4"/>
      </w:r>
      <w:r>
        <w:rPr>
          <w:rFonts w:hint="cs"/>
          <w:rtl/>
        </w:rPr>
        <w:t xml:space="preserve"> </w:t>
      </w:r>
      <w:r w:rsidR="00F1328E">
        <w:rPr>
          <w:rFonts w:hint="cs"/>
          <w:rtl/>
        </w:rPr>
        <w:t xml:space="preserve">بود </w:t>
      </w:r>
      <w:r>
        <w:rPr>
          <w:rFonts w:hint="cs"/>
          <w:rtl/>
        </w:rPr>
        <w:t>که ما آن را رد کردیم. مشهور فقها گفته بودند قاضی تحکیم همه شروط قاضی منصو</w:t>
      </w:r>
      <w:r w:rsidR="00467917">
        <w:rPr>
          <w:rFonts w:hint="cs"/>
          <w:rtl/>
        </w:rPr>
        <w:t>ب را دارد به جز نصب. ما گفتیم</w:t>
      </w:r>
      <w:r>
        <w:rPr>
          <w:rFonts w:hint="cs"/>
          <w:rtl/>
        </w:rPr>
        <w:t xml:space="preserve"> در زمان غیبت با توجه به نصب عام</w:t>
      </w:r>
      <w:r w:rsidR="00F1328E">
        <w:rPr>
          <w:rFonts w:hint="cs"/>
          <w:rtl/>
        </w:rPr>
        <w:t>،</w:t>
      </w:r>
      <w:r>
        <w:rPr>
          <w:rFonts w:hint="cs"/>
          <w:rtl/>
        </w:rPr>
        <w:t xml:space="preserve"> فرقی بین قاضی منصوب و تحکیم نیست. در نتیجه اگر تمام شروط قاضی منصوب در قاضی تحکیم معتبر باشد، قاضی تحکیم لغو می شود. </w:t>
      </w:r>
    </w:p>
    <w:p w14:paraId="4F9F82BB" w14:textId="77777777" w:rsidR="00F54938" w:rsidRDefault="00F54938" w:rsidP="00F54938">
      <w:pPr>
        <w:jc w:val="both"/>
        <w:rPr>
          <w:rtl/>
        </w:rPr>
      </w:pPr>
      <w:r w:rsidRPr="000932DF">
        <w:rPr>
          <w:rFonts w:hint="cs"/>
          <w:highlight w:val="yellow"/>
          <w:rtl/>
        </w:rPr>
        <w:t>ما می خواهیم</w:t>
      </w:r>
      <w:r>
        <w:rPr>
          <w:rFonts w:hint="cs"/>
          <w:rtl/>
        </w:rPr>
        <w:t xml:space="preserve"> به این عمومات تمسک کنیم برای بیان این مطلب که در بعضی از موارد قاضی تحکیم موضوعیت می یابد و آن هم موارد حقوق است در مقابل احکام.</w:t>
      </w:r>
    </w:p>
    <w:p w14:paraId="35672131" w14:textId="1824DDA7" w:rsidR="00F54938" w:rsidRDefault="00F54938" w:rsidP="000932DF">
      <w:pPr>
        <w:jc w:val="both"/>
        <w:rPr>
          <w:rtl/>
        </w:rPr>
      </w:pPr>
      <w:r>
        <w:rPr>
          <w:rFonts w:hint="cs"/>
          <w:rtl/>
        </w:rPr>
        <w:t>در مواردی که</w:t>
      </w:r>
      <w:r w:rsidR="00F1328E" w:rsidRPr="00F1328E">
        <w:rPr>
          <w:rFonts w:hint="cs"/>
          <w:rtl/>
        </w:rPr>
        <w:t xml:space="preserve"> </w:t>
      </w:r>
      <w:r w:rsidR="00F1328E">
        <w:rPr>
          <w:rFonts w:hint="cs"/>
          <w:rtl/>
        </w:rPr>
        <w:t>از طرف شارع،</w:t>
      </w:r>
      <w:r>
        <w:rPr>
          <w:rFonts w:hint="cs"/>
          <w:rtl/>
        </w:rPr>
        <w:t xml:space="preserve"> زمام امر به مکلف سپرده ش</w:t>
      </w:r>
      <w:r w:rsidR="00F1328E">
        <w:rPr>
          <w:rFonts w:hint="cs"/>
          <w:rtl/>
        </w:rPr>
        <w:t>ده است (چه شبهات حکمیه باشد</w:t>
      </w:r>
      <w:r>
        <w:rPr>
          <w:rFonts w:hint="cs"/>
          <w:rtl/>
        </w:rPr>
        <w:t xml:space="preserve"> چه موضوعیه</w:t>
      </w:r>
      <w:r w:rsidR="00F1328E">
        <w:rPr>
          <w:rFonts w:hint="cs"/>
          <w:rtl/>
        </w:rPr>
        <w:t>)</w:t>
      </w:r>
      <w:r>
        <w:rPr>
          <w:rFonts w:hint="cs"/>
          <w:rtl/>
        </w:rPr>
        <w:t>، قاضی تحکیم بر اساس عمومات وفا</w:t>
      </w:r>
      <w:r w:rsidR="00F1328E">
        <w:rPr>
          <w:rFonts w:hint="cs"/>
          <w:rtl/>
        </w:rPr>
        <w:t>ی</w:t>
      </w:r>
      <w:r>
        <w:rPr>
          <w:rFonts w:hint="cs"/>
          <w:rtl/>
        </w:rPr>
        <w:t xml:space="preserve"> به عهد و </w:t>
      </w:r>
      <w:r w:rsidR="00F1328E">
        <w:rPr>
          <w:rFonts w:hint="cs"/>
          <w:rtl/>
        </w:rPr>
        <w:t>شرط مانعی ندارد؛ یعنی اگر طرفین</w:t>
      </w:r>
      <w:r>
        <w:rPr>
          <w:rFonts w:hint="cs"/>
          <w:rtl/>
        </w:rPr>
        <w:t xml:space="preserve"> در امری</w:t>
      </w:r>
      <w:r w:rsidR="00F1328E" w:rsidRPr="00F1328E">
        <w:rPr>
          <w:rFonts w:hint="cs"/>
          <w:rtl/>
        </w:rPr>
        <w:t xml:space="preserve"> </w:t>
      </w:r>
      <w:r w:rsidR="00F1328E">
        <w:rPr>
          <w:rFonts w:hint="cs"/>
          <w:rtl/>
        </w:rPr>
        <w:t>مانند حق خیار</w:t>
      </w:r>
      <w:r>
        <w:rPr>
          <w:rFonts w:hint="cs"/>
          <w:rtl/>
        </w:rPr>
        <w:t xml:space="preserve"> </w:t>
      </w:r>
      <w:r w:rsidR="00F1328E">
        <w:rPr>
          <w:rFonts w:hint="cs"/>
          <w:rtl/>
        </w:rPr>
        <w:t xml:space="preserve">نزاع </w:t>
      </w:r>
      <w:r>
        <w:rPr>
          <w:rFonts w:hint="cs"/>
          <w:rtl/>
        </w:rPr>
        <w:t xml:space="preserve">دارند که زمام </w:t>
      </w:r>
      <w:r w:rsidR="00617932">
        <w:rPr>
          <w:rFonts w:hint="cs"/>
          <w:rtl/>
        </w:rPr>
        <w:t>آ</w:t>
      </w:r>
      <w:r>
        <w:rPr>
          <w:rFonts w:hint="cs"/>
          <w:rtl/>
        </w:rPr>
        <w:t xml:space="preserve">ن بدست مکلف سپرده </w:t>
      </w:r>
      <w:r w:rsidR="00F1328E">
        <w:rPr>
          <w:rFonts w:hint="cs"/>
          <w:rtl/>
        </w:rPr>
        <w:t>شده و می تواند آن را اعمال</w:t>
      </w:r>
      <w:r>
        <w:rPr>
          <w:rFonts w:hint="cs"/>
          <w:rtl/>
        </w:rPr>
        <w:t xml:space="preserve"> یا اسقاط کند</w:t>
      </w:r>
      <w:r w:rsidR="00A64898">
        <w:rPr>
          <w:rFonts w:hint="cs"/>
          <w:rtl/>
        </w:rPr>
        <w:t>،</w:t>
      </w:r>
      <w:r>
        <w:rPr>
          <w:rFonts w:hint="cs"/>
          <w:rtl/>
        </w:rPr>
        <w:t xml:space="preserve"> در این موارد قضا</w:t>
      </w:r>
      <w:r w:rsidR="00F1328E">
        <w:rPr>
          <w:rFonts w:hint="cs"/>
          <w:rtl/>
        </w:rPr>
        <w:t>ی</w:t>
      </w:r>
      <w:r>
        <w:rPr>
          <w:rFonts w:hint="cs"/>
          <w:rtl/>
        </w:rPr>
        <w:t xml:space="preserve"> تحکیم می تواند به ملاک قضای تحکیمی نافذ باشد. یعنی هر دو می توانند بر این مطلب تبانی کنند که رجوع به فلان شخص کردند و </w:t>
      </w:r>
      <w:r w:rsidR="000932DF">
        <w:rPr>
          <w:rFonts w:hint="cs"/>
          <w:rtl/>
        </w:rPr>
        <w:t>او هر حکمی کرد، حکمش</w:t>
      </w:r>
      <w:r>
        <w:rPr>
          <w:rFonts w:hint="cs"/>
          <w:rtl/>
        </w:rPr>
        <w:t xml:space="preserve"> نافذ باشد</w:t>
      </w:r>
      <w:r w:rsidR="00F1328E">
        <w:rPr>
          <w:rFonts w:hint="cs"/>
          <w:rtl/>
        </w:rPr>
        <w:t xml:space="preserve"> به این معنا که تکلیفا حق نداشته باشند</w:t>
      </w:r>
      <w:r>
        <w:rPr>
          <w:rFonts w:hint="cs"/>
          <w:rtl/>
        </w:rPr>
        <w:t xml:space="preserve"> آن را نپذیرند.</w:t>
      </w:r>
    </w:p>
    <w:p w14:paraId="507125CC" w14:textId="2881021D" w:rsidR="00F54938" w:rsidRDefault="00F54938" w:rsidP="000932DF">
      <w:pPr>
        <w:jc w:val="both"/>
        <w:rPr>
          <w:rtl/>
        </w:rPr>
      </w:pPr>
      <w:r>
        <w:rPr>
          <w:rFonts w:hint="cs"/>
          <w:rtl/>
        </w:rPr>
        <w:t xml:space="preserve">باید توجه کرد که مراد </w:t>
      </w:r>
      <w:r w:rsidR="000932DF">
        <w:rPr>
          <w:rFonts w:hint="cs"/>
          <w:rtl/>
        </w:rPr>
        <w:t>آن قضایی نیست که</w:t>
      </w:r>
      <w:r w:rsidR="00A64898">
        <w:rPr>
          <w:rFonts w:hint="cs"/>
          <w:rtl/>
        </w:rPr>
        <w:t xml:space="preserve"> </w:t>
      </w:r>
      <w:r>
        <w:rPr>
          <w:rFonts w:hint="cs"/>
          <w:rtl/>
        </w:rPr>
        <w:t>شرع</w:t>
      </w:r>
      <w:r w:rsidR="00A64898">
        <w:rPr>
          <w:rFonts w:hint="cs"/>
          <w:rtl/>
        </w:rPr>
        <w:t xml:space="preserve">ا نافذ نباشد تا اشکال شود </w:t>
      </w:r>
      <w:r>
        <w:rPr>
          <w:rFonts w:hint="cs"/>
          <w:rtl/>
        </w:rPr>
        <w:t xml:space="preserve">که </w:t>
      </w:r>
      <w:r>
        <w:rPr>
          <w:rFonts w:ascii="Sakkal Majalla" w:hAnsi="Sakkal Majalla" w:cs="Sakkal Majalla" w:hint="cs"/>
          <w:color w:val="008000"/>
          <w:sz w:val="28"/>
          <w:rtl/>
        </w:rPr>
        <w:t>﴿</w:t>
      </w:r>
      <w:r w:rsidRPr="006B232D">
        <w:rPr>
          <w:rFonts w:ascii="Noor_Lotus" w:hAnsi="Noor_Lotus" w:hint="cs"/>
          <w:color w:val="008000"/>
          <w:sz w:val="28"/>
          <w:rtl/>
        </w:rPr>
        <w:t>الْمُؤْمِنُونَ عِنْدَ شُرُوطِهِم</w:t>
      </w:r>
      <w:r w:rsidRPr="006B232D">
        <w:rPr>
          <w:rFonts w:ascii="Sakkal Majalla" w:hAnsi="Sakkal Majalla" w:cs="Sakkal Majalla" w:hint="cs"/>
          <w:color w:val="008000"/>
          <w:sz w:val="28"/>
          <w:rtl/>
        </w:rPr>
        <w:t>﴾</w:t>
      </w:r>
      <w:r>
        <w:rPr>
          <w:rFonts w:ascii="Noor_Lotus" w:hAnsi="Noor_Lotus" w:hint="cs"/>
          <w:sz w:val="28"/>
          <w:rtl/>
        </w:rPr>
        <w:t xml:space="preserve"> م</w:t>
      </w:r>
      <w:r w:rsidR="000932DF">
        <w:rPr>
          <w:rFonts w:ascii="Noor_Lotus" w:hAnsi="Noor_Lotus" w:hint="cs"/>
          <w:sz w:val="28"/>
          <w:rtl/>
        </w:rPr>
        <w:t>شرع نیست،</w:t>
      </w:r>
      <w:r>
        <w:rPr>
          <w:rFonts w:ascii="Noor_Lotus" w:hAnsi="Noor_Lotus" w:hint="cs"/>
          <w:sz w:val="28"/>
          <w:rtl/>
        </w:rPr>
        <w:t xml:space="preserve"> </w:t>
      </w:r>
      <w:r>
        <w:rPr>
          <w:rFonts w:hint="cs"/>
          <w:rtl/>
        </w:rPr>
        <w:t xml:space="preserve">بلکه مراد </w:t>
      </w:r>
      <w:r w:rsidR="000932DF">
        <w:rPr>
          <w:rFonts w:hint="cs"/>
          <w:rtl/>
        </w:rPr>
        <w:t xml:space="preserve">قضایی </w:t>
      </w:r>
      <w:r>
        <w:rPr>
          <w:rFonts w:hint="cs"/>
          <w:rtl/>
        </w:rPr>
        <w:t xml:space="preserve">است که </w:t>
      </w:r>
      <w:r w:rsidR="000932DF">
        <w:rPr>
          <w:rFonts w:hint="cs"/>
          <w:rtl/>
        </w:rPr>
        <w:t xml:space="preserve">اگر </w:t>
      </w:r>
      <w:r>
        <w:rPr>
          <w:rFonts w:hint="cs"/>
          <w:rtl/>
        </w:rPr>
        <w:t xml:space="preserve">مورد شرط طرفین قرار </w:t>
      </w:r>
      <w:r w:rsidR="000932DF">
        <w:rPr>
          <w:rFonts w:hint="cs"/>
          <w:rtl/>
        </w:rPr>
        <w:t>گرفت</w:t>
      </w:r>
      <w:r>
        <w:rPr>
          <w:rFonts w:hint="cs"/>
          <w:rtl/>
        </w:rPr>
        <w:t>،</w:t>
      </w:r>
      <w:r w:rsidR="000932DF" w:rsidRPr="000932DF">
        <w:rPr>
          <w:rFonts w:hint="cs"/>
          <w:rtl/>
        </w:rPr>
        <w:t xml:space="preserve"> </w:t>
      </w:r>
      <w:r w:rsidR="000932DF">
        <w:rPr>
          <w:rFonts w:hint="cs"/>
          <w:rtl/>
        </w:rPr>
        <w:t>با قطع نظر از شرط،</w:t>
      </w:r>
      <w:r>
        <w:rPr>
          <w:rFonts w:hint="cs"/>
          <w:rtl/>
        </w:rPr>
        <w:t xml:space="preserve"> امر مشروعی باشد. مثلا خانه ای در دست زید است و بکر ادعا می کند که من این خانه را به تو اجاره دادم و زید ادعا می کند که این خانه را از تو خریدم</w:t>
      </w:r>
      <w:r w:rsidR="000932DF">
        <w:rPr>
          <w:rFonts w:hint="cs"/>
          <w:rtl/>
        </w:rPr>
        <w:t>.</w:t>
      </w:r>
      <w:r>
        <w:rPr>
          <w:rFonts w:hint="cs"/>
          <w:rtl/>
        </w:rPr>
        <w:t xml:space="preserve"> در اینصورت با قطع نظر از ادله شروط،</w:t>
      </w:r>
      <w:r w:rsidR="000932DF">
        <w:rPr>
          <w:rFonts w:hint="cs"/>
          <w:rtl/>
        </w:rPr>
        <w:t xml:space="preserve"> اگر</w:t>
      </w:r>
      <w:r>
        <w:rPr>
          <w:rFonts w:hint="cs"/>
          <w:rtl/>
        </w:rPr>
        <w:t xml:space="preserve"> بکر </w:t>
      </w:r>
      <w:r w:rsidR="000932DF">
        <w:rPr>
          <w:rFonts w:hint="cs"/>
          <w:rtl/>
        </w:rPr>
        <w:t xml:space="preserve">که </w:t>
      </w:r>
      <w:r w:rsidR="0074301A">
        <w:rPr>
          <w:rFonts w:hint="cs"/>
          <w:rtl/>
        </w:rPr>
        <w:t>حق مطالبه دعوا دارد،</w:t>
      </w:r>
      <w:r>
        <w:rPr>
          <w:rFonts w:hint="cs"/>
          <w:rtl/>
        </w:rPr>
        <w:t xml:space="preserve"> مطالبه ن</w:t>
      </w:r>
      <w:r w:rsidR="000932DF">
        <w:rPr>
          <w:rFonts w:hint="cs"/>
          <w:rtl/>
        </w:rPr>
        <w:t xml:space="preserve">کند و از حق خود </w:t>
      </w:r>
      <w:r w:rsidR="0074301A">
        <w:rPr>
          <w:rFonts w:hint="cs"/>
          <w:rtl/>
        </w:rPr>
        <w:t>ب</w:t>
      </w:r>
      <w:r>
        <w:rPr>
          <w:rFonts w:hint="cs"/>
          <w:rtl/>
        </w:rPr>
        <w:t>گذرد با</w:t>
      </w:r>
      <w:r w:rsidR="000932DF">
        <w:rPr>
          <w:rFonts w:hint="cs"/>
          <w:rtl/>
        </w:rPr>
        <w:t xml:space="preserve"> اینکه مثلا شاهد و بینه دارد و</w:t>
      </w:r>
      <w:r>
        <w:rPr>
          <w:rFonts w:hint="cs"/>
          <w:rtl/>
        </w:rPr>
        <w:t xml:space="preserve"> </w:t>
      </w:r>
      <w:r w:rsidR="0074301A">
        <w:rPr>
          <w:rFonts w:hint="cs"/>
          <w:rtl/>
        </w:rPr>
        <w:t>ب</w:t>
      </w:r>
      <w:r w:rsidR="000932DF">
        <w:rPr>
          <w:rFonts w:hint="cs"/>
          <w:rtl/>
        </w:rPr>
        <w:t>گوید</w:t>
      </w:r>
      <w:r w:rsidR="0074301A">
        <w:rPr>
          <w:rFonts w:hint="cs"/>
          <w:rtl/>
        </w:rPr>
        <w:t>:</w:t>
      </w:r>
      <w:r>
        <w:rPr>
          <w:rFonts w:hint="cs"/>
          <w:rtl/>
        </w:rPr>
        <w:t xml:space="preserve"> با هم نزد فلان شخص برویم </w:t>
      </w:r>
      <w:r w:rsidR="0074301A">
        <w:rPr>
          <w:rFonts w:hint="cs"/>
          <w:rtl/>
        </w:rPr>
        <w:t xml:space="preserve">و </w:t>
      </w:r>
      <w:r>
        <w:rPr>
          <w:rFonts w:hint="cs"/>
          <w:rtl/>
        </w:rPr>
        <w:t>او هر حکمی صادر کرد، من حق اعتراض نداشته با</w:t>
      </w:r>
      <w:r w:rsidR="0074301A">
        <w:rPr>
          <w:rFonts w:hint="cs"/>
          <w:rtl/>
        </w:rPr>
        <w:t>شم و دیگر به دادگاه مراجعه نکنم،</w:t>
      </w:r>
      <w:r>
        <w:rPr>
          <w:rFonts w:hint="cs"/>
          <w:rtl/>
        </w:rPr>
        <w:t xml:space="preserve"> در </w:t>
      </w:r>
      <w:r>
        <w:rPr>
          <w:rFonts w:hint="cs"/>
          <w:rtl/>
        </w:rPr>
        <w:lastRenderedPageBreak/>
        <w:t>این صورت قاضی تحکیم مشروعیت می یابد و بکر حق مطالبه ندارد البته تکلیفا، یعنی اگر برای پیگیری حق خود</w:t>
      </w:r>
      <w:r w:rsidR="00A64898" w:rsidRPr="00A64898">
        <w:rPr>
          <w:rFonts w:hint="cs"/>
          <w:rtl/>
        </w:rPr>
        <w:t xml:space="preserve"> </w:t>
      </w:r>
      <w:r w:rsidR="00A64898">
        <w:rPr>
          <w:rFonts w:hint="cs"/>
          <w:rtl/>
        </w:rPr>
        <w:t>به دادگاه رجوع کند</w:t>
      </w:r>
      <w:r>
        <w:rPr>
          <w:rFonts w:hint="cs"/>
          <w:rtl/>
        </w:rPr>
        <w:t>،</w:t>
      </w:r>
      <w:r w:rsidR="00A64898" w:rsidRPr="00A64898">
        <w:rPr>
          <w:rFonts w:hint="cs"/>
          <w:rtl/>
        </w:rPr>
        <w:t xml:space="preserve"> </w:t>
      </w:r>
      <w:r w:rsidR="00A64898">
        <w:rPr>
          <w:rFonts w:hint="cs"/>
          <w:rtl/>
        </w:rPr>
        <w:t xml:space="preserve">به دلیل </w:t>
      </w:r>
      <w:r w:rsidR="00A64898">
        <w:rPr>
          <w:rFonts w:ascii="Sakkal Majalla" w:hAnsi="Sakkal Majalla" w:cs="Sakkal Majalla" w:hint="cs"/>
          <w:color w:val="008000"/>
          <w:sz w:val="28"/>
          <w:rtl/>
        </w:rPr>
        <w:t>﴿</w:t>
      </w:r>
      <w:r w:rsidR="00A64898" w:rsidRPr="006B232D">
        <w:rPr>
          <w:rFonts w:ascii="Noor_Lotus" w:hAnsi="Noor_Lotus" w:hint="cs"/>
          <w:color w:val="008000"/>
          <w:sz w:val="28"/>
          <w:rtl/>
        </w:rPr>
        <w:t>الْمُؤْمِنُونَ عِنْدَ شُرُوطِهِم</w:t>
      </w:r>
      <w:r w:rsidR="00A64898" w:rsidRPr="006B232D">
        <w:rPr>
          <w:rFonts w:ascii="Sakkal Majalla" w:hAnsi="Sakkal Majalla" w:cs="Sakkal Majalla" w:hint="cs"/>
          <w:color w:val="008000"/>
          <w:sz w:val="28"/>
          <w:rtl/>
        </w:rPr>
        <w:t>﴾</w:t>
      </w:r>
      <w:r>
        <w:rPr>
          <w:rFonts w:hint="cs"/>
          <w:rtl/>
        </w:rPr>
        <w:t xml:space="preserve"> کار حرامی مرتکب شده است. این دلیل می گوید به مقداری که </w:t>
      </w:r>
      <w:r w:rsidR="0074301A">
        <w:rPr>
          <w:rFonts w:hint="cs"/>
          <w:rtl/>
        </w:rPr>
        <w:t xml:space="preserve">شرط </w:t>
      </w:r>
      <w:r>
        <w:rPr>
          <w:rFonts w:hint="cs"/>
          <w:rtl/>
        </w:rPr>
        <w:t xml:space="preserve">مشروع است باید پایبند باشید و </w:t>
      </w:r>
      <w:r w:rsidR="00A64898">
        <w:rPr>
          <w:rFonts w:hint="cs"/>
          <w:rtl/>
        </w:rPr>
        <w:t>این</w:t>
      </w:r>
      <w:r>
        <w:rPr>
          <w:rFonts w:hint="cs"/>
          <w:rtl/>
        </w:rPr>
        <w:t>که شخص مطالبه حق نکند و اقامه دعوا در دادگاه دیگر نکند</w:t>
      </w:r>
      <w:r w:rsidR="00A64898" w:rsidRPr="00A64898">
        <w:rPr>
          <w:rFonts w:hint="cs"/>
          <w:rtl/>
        </w:rPr>
        <w:t xml:space="preserve"> </w:t>
      </w:r>
      <w:r w:rsidR="00A64898">
        <w:rPr>
          <w:rFonts w:hint="cs"/>
          <w:rtl/>
        </w:rPr>
        <w:t>مشروع است</w:t>
      </w:r>
      <w:r>
        <w:rPr>
          <w:rFonts w:hint="cs"/>
          <w:rtl/>
        </w:rPr>
        <w:t xml:space="preserve">. در </w:t>
      </w:r>
      <w:r w:rsidR="00A64898">
        <w:rPr>
          <w:rFonts w:hint="cs"/>
          <w:rtl/>
        </w:rPr>
        <w:t>چنین فرضی</w:t>
      </w:r>
      <w:r>
        <w:rPr>
          <w:rFonts w:hint="cs"/>
          <w:rtl/>
        </w:rPr>
        <w:t xml:space="preserve"> هیچ</w:t>
      </w:r>
      <w:r w:rsidR="00617932">
        <w:rPr>
          <w:rFonts w:hint="cs"/>
          <w:rtl/>
        </w:rPr>
        <w:t xml:space="preserve"> </w:t>
      </w:r>
      <w:r>
        <w:rPr>
          <w:rFonts w:hint="cs"/>
          <w:rtl/>
        </w:rPr>
        <w:t>یک از شروط قاضی</w:t>
      </w:r>
      <w:r w:rsidR="00A64898">
        <w:rPr>
          <w:rFonts w:hint="cs"/>
          <w:rtl/>
        </w:rPr>
        <w:t xml:space="preserve"> منصوب</w:t>
      </w:r>
      <w:r w:rsidR="0074301A">
        <w:rPr>
          <w:rFonts w:hint="cs"/>
          <w:rtl/>
        </w:rPr>
        <w:t xml:space="preserve"> برای آن شخص قاضی</w:t>
      </w:r>
      <w:r w:rsidR="00415526">
        <w:rPr>
          <w:rFonts w:hint="cs"/>
          <w:rtl/>
        </w:rPr>
        <w:t>،</w:t>
      </w:r>
      <w:r>
        <w:rPr>
          <w:rFonts w:hint="cs"/>
          <w:rtl/>
        </w:rPr>
        <w:t xml:space="preserve"> معتبر نیست.</w:t>
      </w:r>
    </w:p>
    <w:p w14:paraId="1FC3EA83" w14:textId="386CEB04" w:rsidR="00F54938" w:rsidRDefault="00F54938" w:rsidP="00732EAD">
      <w:pPr>
        <w:jc w:val="both"/>
        <w:rPr>
          <w:rtl/>
        </w:rPr>
      </w:pPr>
      <w:r>
        <w:rPr>
          <w:rFonts w:hint="cs"/>
          <w:rtl/>
        </w:rPr>
        <w:t xml:space="preserve">ضابطه این قاضی تحکیم این است که باید آن موردی که شرط قرار می گیرد با قطع نظر از شرط، مشروع باشد. </w:t>
      </w:r>
      <w:r w:rsidR="00732EAD">
        <w:rPr>
          <w:rFonts w:hint="cs"/>
          <w:rtl/>
        </w:rPr>
        <w:t>مشروع در اینجا، به معنای عدم مطالبه است،</w:t>
      </w:r>
      <w:r>
        <w:rPr>
          <w:rFonts w:hint="cs"/>
          <w:rtl/>
        </w:rPr>
        <w:t xml:space="preserve"> نه عدم صحت مطالبه</w:t>
      </w:r>
      <w:r w:rsidR="00732EAD">
        <w:rPr>
          <w:rFonts w:hint="cs"/>
          <w:rtl/>
        </w:rPr>
        <w:t>؛</w:t>
      </w:r>
      <w:r>
        <w:rPr>
          <w:rFonts w:hint="cs"/>
          <w:rtl/>
        </w:rPr>
        <w:t xml:space="preserve"> در نتیجه اگر عصیان کرد و به دادگاه رجوع کرد، دعوای او ماهیت قضایی پیدا می کند در حالی که اگر از اول نزد قاضی غیر تحکیم رفته بود و حکمی صورت گرفته بود و دعوا فیصله یافته بود</w:t>
      </w:r>
      <w:r w:rsidR="00732EAD">
        <w:rPr>
          <w:rFonts w:hint="cs"/>
          <w:rtl/>
        </w:rPr>
        <w:t>،</w:t>
      </w:r>
      <w:r>
        <w:rPr>
          <w:rFonts w:hint="cs"/>
          <w:rtl/>
        </w:rPr>
        <w:t xml:space="preserve"> </w:t>
      </w:r>
      <w:r w:rsidR="00732EAD">
        <w:rPr>
          <w:rFonts w:hint="cs"/>
          <w:rtl/>
        </w:rPr>
        <w:t>بعد از آن،</w:t>
      </w:r>
      <w:r>
        <w:rPr>
          <w:rFonts w:hint="cs"/>
          <w:rtl/>
        </w:rPr>
        <w:t xml:space="preserve"> حق مراجعه به دادگاه دیگر نداشت.</w:t>
      </w:r>
    </w:p>
    <w:p w14:paraId="3A08708B" w14:textId="1F7AD13E" w:rsidR="00F54938" w:rsidRDefault="00F54938" w:rsidP="00732EAD">
      <w:pPr>
        <w:jc w:val="both"/>
        <w:rPr>
          <w:rtl/>
        </w:rPr>
      </w:pPr>
      <w:r>
        <w:rPr>
          <w:rFonts w:hint="cs"/>
          <w:rtl/>
        </w:rPr>
        <w:t>با این توضیحات معلوم می شود استدلال به این عمومات با استدلالی که بعضی از فقها به این عمومات کردند، فرق دارد. نتیجه استدلال آنها این بود که اگر قاضی تحکیم ثابت می شد و او حکمی را می کرد مانند قاضی منصوب نافذ بود و طرفین حق اقامه دعوا در دادگاه دیگر نداشتند</w:t>
      </w:r>
      <w:r w:rsidR="00732EAD">
        <w:rPr>
          <w:rFonts w:hint="cs"/>
          <w:rtl/>
        </w:rPr>
        <w:t>،</w:t>
      </w:r>
      <w:r>
        <w:rPr>
          <w:rFonts w:hint="cs"/>
          <w:rtl/>
        </w:rPr>
        <w:t xml:space="preserve"> </w:t>
      </w:r>
      <w:r w:rsidR="00732EAD">
        <w:rPr>
          <w:rFonts w:hint="cs"/>
          <w:rtl/>
        </w:rPr>
        <w:t>اما</w:t>
      </w:r>
      <w:r>
        <w:rPr>
          <w:rFonts w:hint="cs"/>
          <w:rtl/>
        </w:rPr>
        <w:t xml:space="preserve"> بیان ما </w:t>
      </w:r>
      <w:r w:rsidR="00732EAD">
        <w:rPr>
          <w:rFonts w:hint="cs"/>
          <w:rtl/>
        </w:rPr>
        <w:t>متفاوت از این ا</w:t>
      </w:r>
      <w:r w:rsidR="006F25D6">
        <w:rPr>
          <w:rFonts w:hint="cs"/>
          <w:rtl/>
        </w:rPr>
        <w:t>ست</w:t>
      </w:r>
      <w:r>
        <w:rPr>
          <w:rFonts w:hint="cs"/>
          <w:rtl/>
        </w:rPr>
        <w:t xml:space="preserve"> </w:t>
      </w:r>
      <w:r w:rsidR="00732EAD">
        <w:rPr>
          <w:rFonts w:hint="cs"/>
          <w:rtl/>
        </w:rPr>
        <w:t>و</w:t>
      </w:r>
      <w:r>
        <w:rPr>
          <w:rFonts w:hint="cs"/>
          <w:rtl/>
        </w:rPr>
        <w:t xml:space="preserve"> </w:t>
      </w:r>
      <w:r w:rsidR="00732EAD">
        <w:rPr>
          <w:rFonts w:hint="cs"/>
          <w:rtl/>
        </w:rPr>
        <w:t>تفصیل آن گذشت</w:t>
      </w:r>
      <w:r>
        <w:rPr>
          <w:rFonts w:hint="cs"/>
          <w:rtl/>
        </w:rPr>
        <w:t xml:space="preserve">. </w:t>
      </w:r>
    </w:p>
    <w:bookmarkEnd w:id="0"/>
    <w:p w14:paraId="487ED61B"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8D7A9" w14:textId="77777777" w:rsidR="00BB77D6" w:rsidRDefault="00BB77D6" w:rsidP="008B750B">
      <w:pPr>
        <w:spacing w:line="240" w:lineRule="auto"/>
      </w:pPr>
      <w:r>
        <w:separator/>
      </w:r>
    </w:p>
  </w:endnote>
  <w:endnote w:type="continuationSeparator" w:id="0">
    <w:p w14:paraId="66ABE4D8" w14:textId="77777777" w:rsidR="00BB77D6" w:rsidRDefault="00BB77D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Sakkal Majalla">
    <w:panose1 w:val="02000000000000000000"/>
    <w:charset w:val="00"/>
    <w:family w:val="auto"/>
    <w:pitch w:val="variable"/>
    <w:sig w:usb0="A0002027" w:usb1="80000000" w:usb2="00000108" w:usb3="00000000" w:csb0="000000D3" w:csb1="00000000"/>
  </w:font>
  <w:font w:name="me_quran">
    <w:panose1 w:val="02060603050605020204"/>
    <w:charset w:val="B2"/>
    <w:family w:val="roman"/>
    <w:pitch w:val="variable"/>
    <w:sig w:usb0="00002001" w:usb1="80000000" w:usb2="00000008" w:usb3="00000000" w:csb0="00000040" w:csb1="00000000"/>
  </w:font>
  <w:font w:name="Noor_Lotus">
    <w:panose1 w:val="02000400000000000000"/>
    <w:charset w:val="00"/>
    <w:family w:val="auto"/>
    <w:pitch w:val="variable"/>
    <w:sig w:usb0="80002007" w:usb1="80002000" w:usb2="00000008" w:usb3="00000000" w:csb0="00000043"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E39DB"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4BD00B7A" w14:textId="77777777" w:rsidTr="0020241A">
      <w:tc>
        <w:tcPr>
          <w:tcW w:w="3382" w:type="dxa"/>
          <w:tcBorders>
            <w:top w:val="nil"/>
            <w:left w:val="nil"/>
            <w:bottom w:val="nil"/>
            <w:right w:val="nil"/>
          </w:tcBorders>
        </w:tcPr>
        <w:p w14:paraId="500ACB05"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91B6CBC"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067B2" w:rsidRPr="00A067B2">
            <w:rPr>
              <w:noProof/>
              <w:rtl/>
              <w:lang w:val="fa-IR"/>
            </w:rPr>
            <w:t>3</w:t>
          </w:r>
          <w:r>
            <w:rPr>
              <w:noProof/>
            </w:rPr>
            <w:fldChar w:fldCharType="end"/>
          </w:r>
        </w:p>
      </w:tc>
      <w:tc>
        <w:tcPr>
          <w:tcW w:w="4786" w:type="dxa"/>
          <w:tcBorders>
            <w:top w:val="nil"/>
            <w:left w:val="nil"/>
            <w:bottom w:val="nil"/>
            <w:right w:val="nil"/>
          </w:tcBorders>
          <w:vAlign w:val="center"/>
        </w:tcPr>
        <w:p w14:paraId="3C27540B" w14:textId="77777777" w:rsidR="006D44C1" w:rsidRPr="006D44C1" w:rsidRDefault="00DE44C9" w:rsidP="001B6799">
          <w:pPr>
            <w:pStyle w:val="Footer"/>
            <w:bidi w:val="0"/>
            <w:rPr>
              <w:color w:val="808080" w:themeColor="background1" w:themeShade="80"/>
              <w:rtl/>
            </w:rPr>
          </w:pPr>
          <w:bookmarkStart w:id="13" w:name="BokAdres"/>
          <w:bookmarkEnd w:id="13"/>
          <w:r>
            <w:rPr>
              <w:color w:val="808080" w:themeColor="background1" w:themeShade="80"/>
            </w:rPr>
            <w:t>F1mq1_13981001-047_mk4_mfeb.ir</w:t>
          </w:r>
        </w:p>
      </w:tc>
    </w:tr>
  </w:tbl>
  <w:p w14:paraId="07552D3A"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35295"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CAEC3" w14:textId="77777777" w:rsidR="00BB77D6" w:rsidRDefault="00BB77D6" w:rsidP="008B750B">
      <w:pPr>
        <w:spacing w:line="240" w:lineRule="auto"/>
      </w:pPr>
      <w:r>
        <w:separator/>
      </w:r>
    </w:p>
  </w:footnote>
  <w:footnote w:type="continuationSeparator" w:id="0">
    <w:p w14:paraId="3B18DE1A" w14:textId="77777777" w:rsidR="00BB77D6" w:rsidRDefault="00BB77D6" w:rsidP="008B750B">
      <w:pPr>
        <w:spacing w:line="240" w:lineRule="auto"/>
      </w:pPr>
      <w:r>
        <w:continuationSeparator/>
      </w:r>
    </w:p>
  </w:footnote>
  <w:footnote w:id="1">
    <w:p w14:paraId="70D24CE0" w14:textId="3F66463D" w:rsidR="00F54938" w:rsidRPr="00C7284B" w:rsidRDefault="00F54938" w:rsidP="00F54938">
      <w:pPr>
        <w:pStyle w:val="FootnoteText"/>
        <w:rPr>
          <w:rtl/>
        </w:rPr>
      </w:pPr>
      <w:r w:rsidRPr="00C7284B">
        <w:footnoteRef/>
      </w:r>
      <w:r w:rsidRPr="00C7284B">
        <w:rPr>
          <w:rtl/>
        </w:rPr>
        <w:t xml:space="preserve"> </w:t>
      </w:r>
      <w:hyperlink r:id="rId1" w:history="1">
        <w:r w:rsidRPr="00C7284B">
          <w:rPr>
            <w:rStyle w:val="Hyperlink"/>
            <w:rtl/>
          </w:rPr>
          <w:t>الکاف</w:t>
        </w:r>
        <w:r w:rsidRPr="00C7284B">
          <w:rPr>
            <w:rStyle w:val="Hyperlink"/>
            <w:rFonts w:hint="cs"/>
            <w:rtl/>
          </w:rPr>
          <w:t>ی</w:t>
        </w:r>
        <w:r w:rsidRPr="00C7284B">
          <w:rPr>
            <w:rStyle w:val="Hyperlink"/>
            <w:rFonts w:hint="eastAsia"/>
            <w:rtl/>
          </w:rPr>
          <w:t>،</w:t>
        </w:r>
        <w:r w:rsidRPr="00C7284B">
          <w:rPr>
            <w:rStyle w:val="Hyperlink"/>
            <w:rtl/>
          </w:rPr>
          <w:t xml:space="preserve"> محمد بن </w:t>
        </w:r>
        <w:r w:rsidRPr="00C7284B">
          <w:rPr>
            <w:rStyle w:val="Hyperlink"/>
            <w:rFonts w:hint="cs"/>
            <w:rtl/>
          </w:rPr>
          <w:t>ی</w:t>
        </w:r>
        <w:r w:rsidRPr="00C7284B">
          <w:rPr>
            <w:rStyle w:val="Hyperlink"/>
            <w:rFonts w:hint="eastAsia"/>
            <w:rtl/>
          </w:rPr>
          <w:t>عقوب</w:t>
        </w:r>
        <w:r w:rsidRPr="00C7284B">
          <w:rPr>
            <w:rStyle w:val="Hyperlink"/>
            <w:rtl/>
          </w:rPr>
          <w:t xml:space="preserve"> کل</w:t>
        </w:r>
        <w:r w:rsidRPr="00C7284B">
          <w:rPr>
            <w:rStyle w:val="Hyperlink"/>
            <w:rFonts w:hint="cs"/>
            <w:rtl/>
          </w:rPr>
          <w:t>ی</w:t>
        </w:r>
        <w:r w:rsidRPr="00C7284B">
          <w:rPr>
            <w:rStyle w:val="Hyperlink"/>
            <w:rFonts w:hint="eastAsia"/>
            <w:rtl/>
          </w:rPr>
          <w:t>ن</w:t>
        </w:r>
        <w:r w:rsidRPr="00C7284B">
          <w:rPr>
            <w:rStyle w:val="Hyperlink"/>
            <w:rFonts w:hint="cs"/>
            <w:rtl/>
          </w:rPr>
          <w:t>ی</w:t>
        </w:r>
        <w:r w:rsidRPr="00C7284B">
          <w:rPr>
            <w:rStyle w:val="Hyperlink"/>
            <w:rFonts w:hint="eastAsia"/>
            <w:rtl/>
          </w:rPr>
          <w:t>،</w:t>
        </w:r>
        <w:r w:rsidRPr="00C7284B">
          <w:rPr>
            <w:rStyle w:val="Hyperlink"/>
            <w:rtl/>
          </w:rPr>
          <w:t xml:space="preserve"> ج7، ص412.</w:t>
        </w:r>
      </w:hyperlink>
    </w:p>
  </w:footnote>
  <w:footnote w:id="2">
    <w:p w14:paraId="5DDD1C09" w14:textId="1399B47C" w:rsidR="00917059" w:rsidRPr="00F54938" w:rsidRDefault="00917059" w:rsidP="00917059">
      <w:pPr>
        <w:pStyle w:val="FootnoteText"/>
      </w:pPr>
      <w:r w:rsidRPr="00F54938">
        <w:footnoteRef/>
      </w:r>
      <w:r w:rsidRPr="00F54938">
        <w:rPr>
          <w:rtl/>
        </w:rPr>
        <w:t xml:space="preserve"> </w:t>
      </w:r>
      <w:r w:rsidR="00A6016D">
        <w:fldChar w:fldCharType="begin"/>
      </w:r>
      <w:r w:rsidR="004A4146">
        <w:instrText>HYPERLINK "http://lib.eshia.ir/11208/1/26/</w:instrText>
      </w:r>
      <w:r w:rsidR="004A4146">
        <w:rPr>
          <w:rtl/>
        </w:rPr>
        <w:instrText>وليس</w:instrText>
      </w:r>
      <w:r w:rsidR="004A4146">
        <w:instrText>"</w:instrText>
      </w:r>
      <w:r w:rsidR="00A6016D">
        <w:fldChar w:fldCharType="separate"/>
      </w:r>
      <w:r w:rsidRPr="00F54938">
        <w:rPr>
          <w:rStyle w:val="Hyperlink"/>
          <w:rtl/>
        </w:rPr>
        <w:t>القضاء والشهادات، الخوئي، السيد ابوالقاسم</w:t>
      </w:r>
      <w:r w:rsidRPr="00F54938">
        <w:rPr>
          <w:rStyle w:val="Hyperlink"/>
          <w:rFonts w:ascii="Cambria" w:hAnsi="Cambria" w:cs="Cambria" w:hint="cs"/>
          <w:rtl/>
        </w:rPr>
        <w:t> </w:t>
      </w:r>
      <w:r w:rsidRPr="00F54938">
        <w:rPr>
          <w:rStyle w:val="Hyperlink"/>
          <w:rFonts w:hint="cs"/>
          <w:rtl/>
        </w:rPr>
        <w:t>،</w:t>
      </w:r>
      <w:r w:rsidRPr="00F54938">
        <w:rPr>
          <w:rStyle w:val="Hyperlink"/>
          <w:rtl/>
        </w:rPr>
        <w:t xml:space="preserve"> </w:t>
      </w:r>
      <w:r w:rsidRPr="00F54938">
        <w:rPr>
          <w:rStyle w:val="Hyperlink"/>
          <w:rFonts w:hint="cs"/>
          <w:rtl/>
        </w:rPr>
        <w:t>ج</w:t>
      </w:r>
      <w:r w:rsidRPr="00F54938">
        <w:rPr>
          <w:rStyle w:val="Hyperlink"/>
          <w:rtl/>
        </w:rPr>
        <w:t>1</w:t>
      </w:r>
      <w:r w:rsidRPr="00F54938">
        <w:rPr>
          <w:rStyle w:val="Hyperlink"/>
          <w:rFonts w:hint="cs"/>
          <w:rtl/>
        </w:rPr>
        <w:t>،</w:t>
      </w:r>
      <w:r w:rsidRPr="00F54938">
        <w:rPr>
          <w:rStyle w:val="Hyperlink"/>
          <w:rtl/>
        </w:rPr>
        <w:t xml:space="preserve"> </w:t>
      </w:r>
      <w:r w:rsidRPr="00F54938">
        <w:rPr>
          <w:rStyle w:val="Hyperlink"/>
          <w:rFonts w:hint="cs"/>
          <w:rtl/>
        </w:rPr>
        <w:t>ص</w:t>
      </w:r>
      <w:r w:rsidRPr="00F54938">
        <w:rPr>
          <w:rStyle w:val="Hyperlink"/>
          <w:rtl/>
        </w:rPr>
        <w:t>26.</w:t>
      </w:r>
      <w:r w:rsidR="00A6016D">
        <w:rPr>
          <w:rStyle w:val="Hyperlink"/>
        </w:rPr>
        <w:fldChar w:fldCharType="end"/>
      </w:r>
    </w:p>
  </w:footnote>
  <w:footnote w:id="3">
    <w:p w14:paraId="4EDC190C" w14:textId="77777777" w:rsidR="00F54938" w:rsidRPr="006B232D" w:rsidRDefault="00F54938" w:rsidP="00F54938">
      <w:pPr>
        <w:pStyle w:val="FootnoteText"/>
        <w:rPr>
          <w:rtl/>
        </w:rPr>
      </w:pPr>
      <w:r w:rsidRPr="006B232D">
        <w:footnoteRef/>
      </w:r>
      <w:r w:rsidRPr="006B232D">
        <w:rPr>
          <w:rtl/>
        </w:rPr>
        <w:t xml:space="preserve"> </w:t>
      </w:r>
      <w:r w:rsidRPr="006B232D">
        <w:rPr>
          <w:rFonts w:hint="eastAsia"/>
          <w:rtl/>
        </w:rPr>
        <w:t>سوره</w:t>
      </w:r>
      <w:r w:rsidRPr="006B232D">
        <w:rPr>
          <w:rtl/>
        </w:rPr>
        <w:t xml:space="preserve"> مائده، آيه 1.</w:t>
      </w:r>
    </w:p>
  </w:footnote>
  <w:footnote w:id="4">
    <w:p w14:paraId="6CB9BBF2" w14:textId="7A46C6D8" w:rsidR="00F54938" w:rsidRPr="006B232D" w:rsidRDefault="00F54938" w:rsidP="00F54938">
      <w:pPr>
        <w:pStyle w:val="FootnoteText"/>
        <w:rPr>
          <w:rtl/>
        </w:rPr>
      </w:pPr>
      <w:r w:rsidRPr="006B232D">
        <w:footnoteRef/>
      </w:r>
      <w:r w:rsidRPr="006B232D">
        <w:rPr>
          <w:rtl/>
        </w:rPr>
        <w:t xml:space="preserve"> </w:t>
      </w:r>
      <w:r w:rsidR="00A6016D">
        <w:fldChar w:fldCharType="begin"/>
      </w:r>
      <w:r w:rsidR="004A4146">
        <w:instrText>HYPERLINK "http://lib.eshia.ir/10083/7/371/</w:instrText>
      </w:r>
      <w:r w:rsidR="004A4146">
        <w:rPr>
          <w:rtl/>
        </w:rPr>
        <w:instrText>شروطهم</w:instrText>
      </w:r>
      <w:r w:rsidR="004A4146">
        <w:instrText>"</w:instrText>
      </w:r>
      <w:r w:rsidR="00A6016D">
        <w:fldChar w:fldCharType="separate"/>
      </w:r>
      <w:r w:rsidRPr="006B232D">
        <w:rPr>
          <w:rStyle w:val="Hyperlink"/>
          <w:rtl/>
        </w:rPr>
        <w:t>تهذ</w:t>
      </w:r>
      <w:r w:rsidRPr="006B232D">
        <w:rPr>
          <w:rStyle w:val="Hyperlink"/>
          <w:rFonts w:hint="cs"/>
          <w:rtl/>
        </w:rPr>
        <w:t>ی</w:t>
      </w:r>
      <w:r w:rsidRPr="006B232D">
        <w:rPr>
          <w:rStyle w:val="Hyperlink"/>
          <w:rFonts w:hint="eastAsia"/>
          <w:rtl/>
        </w:rPr>
        <w:t>ب</w:t>
      </w:r>
      <w:r w:rsidRPr="006B232D">
        <w:rPr>
          <w:rStyle w:val="Hyperlink"/>
          <w:rtl/>
        </w:rPr>
        <w:t xml:space="preserve"> الاحکام، ش</w:t>
      </w:r>
      <w:r w:rsidRPr="006B232D">
        <w:rPr>
          <w:rStyle w:val="Hyperlink"/>
          <w:rFonts w:hint="cs"/>
          <w:rtl/>
        </w:rPr>
        <w:t>ی</w:t>
      </w:r>
      <w:r w:rsidRPr="006B232D">
        <w:rPr>
          <w:rStyle w:val="Hyperlink"/>
          <w:rFonts w:hint="eastAsia"/>
          <w:rtl/>
        </w:rPr>
        <w:t>خ</w:t>
      </w:r>
      <w:r w:rsidRPr="006B232D">
        <w:rPr>
          <w:rStyle w:val="Hyperlink"/>
          <w:rtl/>
        </w:rPr>
        <w:t xml:space="preserve"> طوس</w:t>
      </w:r>
      <w:r w:rsidRPr="006B232D">
        <w:rPr>
          <w:rStyle w:val="Hyperlink"/>
          <w:rFonts w:hint="cs"/>
          <w:rtl/>
        </w:rPr>
        <w:t>ی</w:t>
      </w:r>
      <w:r w:rsidRPr="006B232D">
        <w:rPr>
          <w:rStyle w:val="Hyperlink"/>
          <w:rFonts w:hint="eastAsia"/>
          <w:rtl/>
        </w:rPr>
        <w:t>،</w:t>
      </w:r>
      <w:r w:rsidRPr="006B232D">
        <w:rPr>
          <w:rStyle w:val="Hyperlink"/>
          <w:rtl/>
        </w:rPr>
        <w:t xml:space="preserve"> ج7، ص371.</w:t>
      </w:r>
      <w:r w:rsidR="00A6016D">
        <w:rPr>
          <w:rStyle w:val="Hyperlink"/>
        </w:rP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29463"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254E2"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DE44C9">
      <w:rPr>
        <w:b/>
        <w:bCs/>
        <w:sz w:val="20"/>
        <w:szCs w:val="24"/>
        <w:rtl/>
      </w:rPr>
      <w:t>047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DE44C9">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DE44C9">
      <w:rPr>
        <w:b/>
        <w:bCs/>
        <w:color w:val="632423" w:themeColor="accent2" w:themeShade="80"/>
        <w:sz w:val="20"/>
        <w:szCs w:val="24"/>
        <w:rtl/>
      </w:rPr>
      <w:t>قائ</w:t>
    </w:r>
    <w:r w:rsidR="00DE44C9">
      <w:rPr>
        <w:rFonts w:hint="cs"/>
        <w:b/>
        <w:bCs/>
        <w:color w:val="632423" w:themeColor="accent2" w:themeShade="80"/>
        <w:sz w:val="20"/>
        <w:szCs w:val="24"/>
        <w:rtl/>
      </w:rPr>
      <w:t>ی</w:t>
    </w:r>
    <w:r w:rsidR="00DE44C9">
      <w:rPr>
        <w:rFonts w:hint="eastAsia"/>
        <w:b/>
        <w:bCs/>
        <w:color w:val="632423" w:themeColor="accent2" w:themeShade="80"/>
        <w:sz w:val="20"/>
        <w:szCs w:val="24"/>
        <w:rtl/>
      </w:rPr>
      <w:t>ن</w:t>
    </w:r>
    <w:r w:rsidR="00DE44C9">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DE44C9">
      <w:rPr>
        <w:sz w:val="24"/>
        <w:szCs w:val="24"/>
        <w:rtl/>
      </w:rPr>
      <w:t>1 /10 /1398</w:t>
    </w:r>
  </w:p>
  <w:p w14:paraId="259F2D08"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DE44C9">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DE44C9">
      <w:rPr>
        <w:sz w:val="24"/>
        <w:szCs w:val="24"/>
        <w:rtl/>
      </w:rPr>
      <w:t>مهد</w:t>
    </w:r>
    <w:r w:rsidR="00DE44C9">
      <w:rPr>
        <w:rFonts w:hint="cs"/>
        <w:sz w:val="24"/>
        <w:szCs w:val="24"/>
        <w:rtl/>
      </w:rPr>
      <w:t>ی</w:t>
    </w:r>
    <w:r w:rsidR="00DE44C9">
      <w:rPr>
        <w:sz w:val="24"/>
        <w:szCs w:val="24"/>
        <w:rtl/>
      </w:rPr>
      <w:t xml:space="preserve"> خسروب</w:t>
    </w:r>
    <w:r w:rsidR="00DE44C9">
      <w:rPr>
        <w:rFonts w:hint="cs"/>
        <w:sz w:val="24"/>
        <w:szCs w:val="24"/>
        <w:rtl/>
      </w:rPr>
      <w:t>ی</w:t>
    </w:r>
    <w:r w:rsidR="00DE44C9">
      <w:rPr>
        <w:rFonts w:hint="eastAsia"/>
        <w:sz w:val="24"/>
        <w:szCs w:val="24"/>
        <w:rtl/>
      </w:rPr>
      <w:t>گ</w:t>
    </w:r>
    <w:r w:rsidR="00DE44C9">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DE44C9">
      <w:rPr>
        <w:sz w:val="24"/>
        <w:szCs w:val="24"/>
        <w:rtl/>
      </w:rPr>
      <w:t>اقسام القاض</w:t>
    </w:r>
    <w:r w:rsidR="00DE44C9">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67376"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848E7"/>
    <w:rsid w:val="000913AA"/>
    <w:rsid w:val="000932DF"/>
    <w:rsid w:val="00094847"/>
    <w:rsid w:val="00096C63"/>
    <w:rsid w:val="00097C55"/>
    <w:rsid w:val="000B5DB5"/>
    <w:rsid w:val="000C3947"/>
    <w:rsid w:val="000D2A37"/>
    <w:rsid w:val="000D30E9"/>
    <w:rsid w:val="000D6818"/>
    <w:rsid w:val="000E335E"/>
    <w:rsid w:val="000F0F72"/>
    <w:rsid w:val="000F16CF"/>
    <w:rsid w:val="000F5BAC"/>
    <w:rsid w:val="00102585"/>
    <w:rsid w:val="00114AB7"/>
    <w:rsid w:val="00116B2B"/>
    <w:rsid w:val="00124E3D"/>
    <w:rsid w:val="00127E95"/>
    <w:rsid w:val="00130659"/>
    <w:rsid w:val="001347C7"/>
    <w:rsid w:val="001356B0"/>
    <w:rsid w:val="00151937"/>
    <w:rsid w:val="00170AA3"/>
    <w:rsid w:val="00181844"/>
    <w:rsid w:val="001837E9"/>
    <w:rsid w:val="00187DFA"/>
    <w:rsid w:val="001A1BC1"/>
    <w:rsid w:val="001A1EA5"/>
    <w:rsid w:val="001A2574"/>
    <w:rsid w:val="001A27D7"/>
    <w:rsid w:val="001A294E"/>
    <w:rsid w:val="001A4ED8"/>
    <w:rsid w:val="001B1AE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95F1F"/>
    <w:rsid w:val="002B575F"/>
    <w:rsid w:val="002B729B"/>
    <w:rsid w:val="002C23B5"/>
    <w:rsid w:val="002C53A2"/>
    <w:rsid w:val="002D0040"/>
    <w:rsid w:val="002D2FA8"/>
    <w:rsid w:val="002D409C"/>
    <w:rsid w:val="002E220F"/>
    <w:rsid w:val="002E4B69"/>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5526"/>
    <w:rsid w:val="00425015"/>
    <w:rsid w:val="00430994"/>
    <w:rsid w:val="00441B6D"/>
    <w:rsid w:val="004556EF"/>
    <w:rsid w:val="00462B07"/>
    <w:rsid w:val="00465BD2"/>
    <w:rsid w:val="00467917"/>
    <w:rsid w:val="004715C8"/>
    <w:rsid w:val="00481C31"/>
    <w:rsid w:val="00482FC1"/>
    <w:rsid w:val="00483027"/>
    <w:rsid w:val="004871AA"/>
    <w:rsid w:val="004918D7"/>
    <w:rsid w:val="004926E1"/>
    <w:rsid w:val="004A2FEA"/>
    <w:rsid w:val="004A4146"/>
    <w:rsid w:val="004D2DD7"/>
    <w:rsid w:val="004D75C5"/>
    <w:rsid w:val="004E2186"/>
    <w:rsid w:val="004E5390"/>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17932"/>
    <w:rsid w:val="006240DA"/>
    <w:rsid w:val="006248D6"/>
    <w:rsid w:val="0063256E"/>
    <w:rsid w:val="00633F04"/>
    <w:rsid w:val="00635219"/>
    <w:rsid w:val="00635EC0"/>
    <w:rsid w:val="00640B58"/>
    <w:rsid w:val="00651B02"/>
    <w:rsid w:val="00651B19"/>
    <w:rsid w:val="00660638"/>
    <w:rsid w:val="00660A29"/>
    <w:rsid w:val="00695519"/>
    <w:rsid w:val="006A4134"/>
    <w:rsid w:val="006A5DDA"/>
    <w:rsid w:val="006A6701"/>
    <w:rsid w:val="006B21F4"/>
    <w:rsid w:val="006B3753"/>
    <w:rsid w:val="006B531A"/>
    <w:rsid w:val="006B7AD6"/>
    <w:rsid w:val="006C50FD"/>
    <w:rsid w:val="006D1DD4"/>
    <w:rsid w:val="006D4014"/>
    <w:rsid w:val="006D44C1"/>
    <w:rsid w:val="006E5651"/>
    <w:rsid w:val="006E5B85"/>
    <w:rsid w:val="006F026A"/>
    <w:rsid w:val="006F25D6"/>
    <w:rsid w:val="0070265B"/>
    <w:rsid w:val="00704813"/>
    <w:rsid w:val="0072290D"/>
    <w:rsid w:val="00723D6D"/>
    <w:rsid w:val="00724537"/>
    <w:rsid w:val="00731724"/>
    <w:rsid w:val="00732EAD"/>
    <w:rsid w:val="0073474B"/>
    <w:rsid w:val="00735511"/>
    <w:rsid w:val="00737208"/>
    <w:rsid w:val="0074301A"/>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6776"/>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7059"/>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67B2"/>
    <w:rsid w:val="00A10A11"/>
    <w:rsid w:val="00A13C6A"/>
    <w:rsid w:val="00A17B09"/>
    <w:rsid w:val="00A457C6"/>
    <w:rsid w:val="00A46AD0"/>
    <w:rsid w:val="00A47063"/>
    <w:rsid w:val="00A473A8"/>
    <w:rsid w:val="00A513F0"/>
    <w:rsid w:val="00A6016D"/>
    <w:rsid w:val="00A61AC8"/>
    <w:rsid w:val="00A6366F"/>
    <w:rsid w:val="00A64898"/>
    <w:rsid w:val="00A65D4C"/>
    <w:rsid w:val="00A70512"/>
    <w:rsid w:val="00AA1F60"/>
    <w:rsid w:val="00AA40D7"/>
    <w:rsid w:val="00AB5F7D"/>
    <w:rsid w:val="00AC0C50"/>
    <w:rsid w:val="00AC6FE2"/>
    <w:rsid w:val="00AF3925"/>
    <w:rsid w:val="00B1296B"/>
    <w:rsid w:val="00B2292F"/>
    <w:rsid w:val="00B43169"/>
    <w:rsid w:val="00B501A8"/>
    <w:rsid w:val="00B51818"/>
    <w:rsid w:val="00B55AE4"/>
    <w:rsid w:val="00B70B46"/>
    <w:rsid w:val="00B739B0"/>
    <w:rsid w:val="00B814A3"/>
    <w:rsid w:val="00B96F38"/>
    <w:rsid w:val="00BB77D6"/>
    <w:rsid w:val="00BC716B"/>
    <w:rsid w:val="00BD0E74"/>
    <w:rsid w:val="00BD5F8C"/>
    <w:rsid w:val="00BE29DD"/>
    <w:rsid w:val="00C066AF"/>
    <w:rsid w:val="00C10E06"/>
    <w:rsid w:val="00C145B8"/>
    <w:rsid w:val="00C2438F"/>
    <w:rsid w:val="00C31AF0"/>
    <w:rsid w:val="00C32A7E"/>
    <w:rsid w:val="00C34F28"/>
    <w:rsid w:val="00C368DF"/>
    <w:rsid w:val="00C442C5"/>
    <w:rsid w:val="00C5050F"/>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5AEC"/>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44C9"/>
    <w:rsid w:val="00E00219"/>
    <w:rsid w:val="00E0316B"/>
    <w:rsid w:val="00E25E10"/>
    <w:rsid w:val="00E335D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328E"/>
    <w:rsid w:val="00F149D0"/>
    <w:rsid w:val="00F16B53"/>
    <w:rsid w:val="00F25ECD"/>
    <w:rsid w:val="00F318BE"/>
    <w:rsid w:val="00F33297"/>
    <w:rsid w:val="00F343FB"/>
    <w:rsid w:val="00F359FE"/>
    <w:rsid w:val="00F42159"/>
    <w:rsid w:val="00F4256E"/>
    <w:rsid w:val="00F42EE1"/>
    <w:rsid w:val="00F50CBC"/>
    <w:rsid w:val="00F54938"/>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635A"/>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3CBCA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F54938"/>
    <w:rPr>
      <w:color w:val="605E5C"/>
      <w:shd w:val="clear" w:color="auto" w:fill="E1DFDD"/>
    </w:rPr>
  </w:style>
  <w:style w:type="character" w:styleId="FollowedHyperlink">
    <w:name w:val="FollowedHyperlink"/>
    <w:basedOn w:val="DefaultParagraphFont"/>
    <w:uiPriority w:val="99"/>
    <w:semiHidden/>
    <w:unhideWhenUsed/>
    <w:rsid w:val="00B518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7/412/&#1602;&#1590;&#1575;&#1574;&#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046F0-B170-451A-A890-A6C55CE1C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687</Words>
  <Characters>3921</Characters>
  <Application>Microsoft Office Word</Application>
  <DocSecurity>0</DocSecurity>
  <Lines>32</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4599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3</cp:revision>
  <cp:lastPrinted>2020-01-07T17:53:00Z</cp:lastPrinted>
  <dcterms:created xsi:type="dcterms:W3CDTF">2020-01-07T17:53:00Z</dcterms:created>
  <dcterms:modified xsi:type="dcterms:W3CDTF">2020-01-07T17:54:00Z</dcterms:modified>
  <cp:contentStatus>ویرایش 2.5</cp:contentStatus>
  <cp:version>2.7</cp:version>
</cp:coreProperties>
</file>