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C73A43" w14:textId="77777777" w:rsidR="008B750B" w:rsidRPr="008A522A" w:rsidRDefault="00783473" w:rsidP="009C66D5">
      <w:pPr>
        <w:jc w:val="center"/>
        <w:rPr>
          <w:rtl/>
        </w:rPr>
      </w:pPr>
      <w:bookmarkStart w:id="0" w:name="_GoBack"/>
      <w:bookmarkEnd w:id="0"/>
      <w:r>
        <w:rPr>
          <w:rFonts w:hint="cs"/>
          <w:noProof/>
          <w:rtl/>
        </w:rPr>
        <w:drawing>
          <wp:inline distT="0" distB="0" distL="0" distR="0" wp14:anchorId="3329EE99" wp14:editId="6AB327D7">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6F14ED8" w14:textId="0D525E27" w:rsidR="00B945F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9483031" w:history="1">
        <w:r w:rsidR="00B945FA" w:rsidRPr="0067024C">
          <w:rPr>
            <w:rStyle w:val="Hyperlink"/>
            <w:noProof/>
            <w:rtl/>
          </w:rPr>
          <w:t>کلام مرحوم حک</w:t>
        </w:r>
        <w:r w:rsidR="00B945FA" w:rsidRPr="0067024C">
          <w:rPr>
            <w:rStyle w:val="Hyperlink"/>
            <w:rFonts w:hint="cs"/>
            <w:noProof/>
            <w:rtl/>
          </w:rPr>
          <w:t>ی</w:t>
        </w:r>
        <w:r w:rsidR="00B945FA" w:rsidRPr="0067024C">
          <w:rPr>
            <w:rStyle w:val="Hyperlink"/>
            <w:rFonts w:hint="eastAsia"/>
            <w:noProof/>
            <w:rtl/>
          </w:rPr>
          <w:t>م</w:t>
        </w:r>
        <w:r w:rsidR="00B945FA" w:rsidRPr="0067024C">
          <w:rPr>
            <w:rStyle w:val="Hyperlink"/>
            <w:noProof/>
            <w:rtl/>
          </w:rPr>
          <w:t xml:space="preserve"> در نفوذ حکم قاض</w:t>
        </w:r>
        <w:r w:rsidR="00B945FA" w:rsidRPr="0067024C">
          <w:rPr>
            <w:rStyle w:val="Hyperlink"/>
            <w:rFonts w:hint="cs"/>
            <w:noProof/>
            <w:rtl/>
          </w:rPr>
          <w:t>ی</w:t>
        </w:r>
        <w:r w:rsidR="00B945FA">
          <w:rPr>
            <w:noProof/>
            <w:webHidden/>
            <w:rtl/>
          </w:rPr>
          <w:tab/>
        </w:r>
        <w:r w:rsidR="00B945FA">
          <w:rPr>
            <w:rStyle w:val="Hyperlink"/>
            <w:noProof/>
            <w:rtl/>
          </w:rPr>
          <w:fldChar w:fldCharType="begin"/>
        </w:r>
        <w:r w:rsidR="00B945FA">
          <w:rPr>
            <w:noProof/>
            <w:webHidden/>
            <w:rtl/>
          </w:rPr>
          <w:instrText xml:space="preserve"> </w:instrText>
        </w:r>
        <w:r w:rsidR="00B945FA">
          <w:rPr>
            <w:noProof/>
            <w:webHidden/>
          </w:rPr>
          <w:instrText>PAGEREF</w:instrText>
        </w:r>
        <w:r w:rsidR="00B945FA">
          <w:rPr>
            <w:noProof/>
            <w:webHidden/>
            <w:rtl/>
          </w:rPr>
          <w:instrText xml:space="preserve"> _</w:instrText>
        </w:r>
        <w:r w:rsidR="00B945FA">
          <w:rPr>
            <w:noProof/>
            <w:webHidden/>
          </w:rPr>
          <w:instrText>Toc</w:instrText>
        </w:r>
        <w:r w:rsidR="00B945FA">
          <w:rPr>
            <w:noProof/>
            <w:webHidden/>
            <w:rtl/>
          </w:rPr>
          <w:instrText xml:space="preserve">29483031 </w:instrText>
        </w:r>
        <w:r w:rsidR="00B945FA">
          <w:rPr>
            <w:noProof/>
            <w:webHidden/>
          </w:rPr>
          <w:instrText>\h</w:instrText>
        </w:r>
        <w:r w:rsidR="00B945FA">
          <w:rPr>
            <w:noProof/>
            <w:webHidden/>
            <w:rtl/>
          </w:rPr>
          <w:instrText xml:space="preserve"> </w:instrText>
        </w:r>
        <w:r w:rsidR="00B945FA">
          <w:rPr>
            <w:rStyle w:val="Hyperlink"/>
            <w:noProof/>
            <w:rtl/>
          </w:rPr>
        </w:r>
        <w:r w:rsidR="00B945FA">
          <w:rPr>
            <w:rStyle w:val="Hyperlink"/>
            <w:noProof/>
            <w:rtl/>
          </w:rPr>
          <w:fldChar w:fldCharType="separate"/>
        </w:r>
        <w:r w:rsidR="007F4A1C">
          <w:rPr>
            <w:noProof/>
            <w:webHidden/>
            <w:rtl/>
          </w:rPr>
          <w:t>1</w:t>
        </w:r>
        <w:r w:rsidR="00B945FA">
          <w:rPr>
            <w:rStyle w:val="Hyperlink"/>
            <w:noProof/>
            <w:rtl/>
          </w:rPr>
          <w:fldChar w:fldCharType="end"/>
        </w:r>
      </w:hyperlink>
    </w:p>
    <w:p w14:paraId="526AA490" w14:textId="4C54D16E" w:rsidR="00B945FA" w:rsidRDefault="00285BB9">
      <w:pPr>
        <w:pStyle w:val="TOC1"/>
        <w:rPr>
          <w:rFonts w:asciiTheme="minorHAnsi" w:eastAsiaTheme="minorEastAsia" w:hAnsiTheme="minorHAnsi" w:cstheme="minorBidi"/>
          <w:noProof/>
          <w:color w:val="auto"/>
          <w:szCs w:val="22"/>
          <w:rtl/>
        </w:rPr>
      </w:pPr>
      <w:hyperlink w:anchor="_Toc29483032" w:history="1">
        <w:r w:rsidR="00B945FA" w:rsidRPr="0067024C">
          <w:rPr>
            <w:rStyle w:val="Hyperlink"/>
            <w:noProof/>
            <w:rtl/>
          </w:rPr>
          <w:t>کلام مرحوم خو</w:t>
        </w:r>
        <w:r w:rsidR="00B945FA" w:rsidRPr="0067024C">
          <w:rPr>
            <w:rStyle w:val="Hyperlink"/>
            <w:rFonts w:hint="cs"/>
            <w:noProof/>
            <w:rtl/>
          </w:rPr>
          <w:t>یی</w:t>
        </w:r>
        <w:r w:rsidR="00B945FA" w:rsidRPr="0067024C">
          <w:rPr>
            <w:rStyle w:val="Hyperlink"/>
            <w:noProof/>
            <w:rtl/>
          </w:rPr>
          <w:t xml:space="preserve"> در نفوذ حکم قاض</w:t>
        </w:r>
        <w:r w:rsidR="00B945FA" w:rsidRPr="0067024C">
          <w:rPr>
            <w:rStyle w:val="Hyperlink"/>
            <w:rFonts w:hint="cs"/>
            <w:noProof/>
            <w:rtl/>
          </w:rPr>
          <w:t>ی</w:t>
        </w:r>
        <w:r w:rsidR="00B945FA">
          <w:rPr>
            <w:noProof/>
            <w:webHidden/>
            <w:rtl/>
          </w:rPr>
          <w:tab/>
        </w:r>
        <w:r w:rsidR="00B945FA">
          <w:rPr>
            <w:rStyle w:val="Hyperlink"/>
            <w:noProof/>
            <w:rtl/>
          </w:rPr>
          <w:fldChar w:fldCharType="begin"/>
        </w:r>
        <w:r w:rsidR="00B945FA">
          <w:rPr>
            <w:noProof/>
            <w:webHidden/>
            <w:rtl/>
          </w:rPr>
          <w:instrText xml:space="preserve"> </w:instrText>
        </w:r>
        <w:r w:rsidR="00B945FA">
          <w:rPr>
            <w:noProof/>
            <w:webHidden/>
          </w:rPr>
          <w:instrText>PAGEREF</w:instrText>
        </w:r>
        <w:r w:rsidR="00B945FA">
          <w:rPr>
            <w:noProof/>
            <w:webHidden/>
            <w:rtl/>
          </w:rPr>
          <w:instrText xml:space="preserve"> _</w:instrText>
        </w:r>
        <w:r w:rsidR="00B945FA">
          <w:rPr>
            <w:noProof/>
            <w:webHidden/>
          </w:rPr>
          <w:instrText>Toc</w:instrText>
        </w:r>
        <w:r w:rsidR="00B945FA">
          <w:rPr>
            <w:noProof/>
            <w:webHidden/>
            <w:rtl/>
          </w:rPr>
          <w:instrText xml:space="preserve">29483032 </w:instrText>
        </w:r>
        <w:r w:rsidR="00B945FA">
          <w:rPr>
            <w:noProof/>
            <w:webHidden/>
          </w:rPr>
          <w:instrText>\h</w:instrText>
        </w:r>
        <w:r w:rsidR="00B945FA">
          <w:rPr>
            <w:noProof/>
            <w:webHidden/>
            <w:rtl/>
          </w:rPr>
          <w:instrText xml:space="preserve"> </w:instrText>
        </w:r>
        <w:r w:rsidR="00B945FA">
          <w:rPr>
            <w:rStyle w:val="Hyperlink"/>
            <w:noProof/>
            <w:rtl/>
          </w:rPr>
        </w:r>
        <w:r w:rsidR="00B945FA">
          <w:rPr>
            <w:rStyle w:val="Hyperlink"/>
            <w:noProof/>
            <w:rtl/>
          </w:rPr>
          <w:fldChar w:fldCharType="separate"/>
        </w:r>
        <w:r w:rsidR="007F4A1C">
          <w:rPr>
            <w:noProof/>
            <w:webHidden/>
            <w:rtl/>
          </w:rPr>
          <w:t>2</w:t>
        </w:r>
        <w:r w:rsidR="00B945FA">
          <w:rPr>
            <w:rStyle w:val="Hyperlink"/>
            <w:noProof/>
            <w:rtl/>
          </w:rPr>
          <w:fldChar w:fldCharType="end"/>
        </w:r>
      </w:hyperlink>
    </w:p>
    <w:p w14:paraId="3F12FBA6" w14:textId="6037F7F6" w:rsidR="00C91EB6" w:rsidRPr="00C91EB6" w:rsidRDefault="00A01522" w:rsidP="00C91EB6">
      <w:r>
        <w:rPr>
          <w:rFonts w:cs="B Titr"/>
          <w:noProof/>
          <w:webHidden/>
          <w:color w:val="632423" w:themeColor="accent2" w:themeShade="80"/>
          <w:szCs w:val="24"/>
          <w:rtl/>
        </w:rPr>
        <w:fldChar w:fldCharType="end"/>
      </w:r>
    </w:p>
    <w:p w14:paraId="564CEAF1" w14:textId="44F27ABA"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945FA">
        <w:rPr>
          <w:rFonts w:hint="cs"/>
          <w:rtl/>
        </w:rPr>
        <w:t>احکام مترتب بر</w:t>
      </w:r>
      <w:r w:rsidR="00E319E2">
        <w:rPr>
          <w:rtl/>
        </w:rPr>
        <w:t xml:space="preserve"> قضا</w:t>
      </w:r>
      <w:r w:rsidR="00025B70">
        <w:rPr>
          <w:rFonts w:hint="cs"/>
          <w:rtl/>
        </w:rPr>
        <w:t xml:space="preserve"> </w:t>
      </w:r>
      <w:r w:rsidR="00386C11" w:rsidRPr="00A6366F">
        <w:rPr>
          <w:rFonts w:hint="cs"/>
          <w:rtl/>
        </w:rPr>
        <w:t>/</w:t>
      </w:r>
      <w:bookmarkStart w:id="2" w:name="BokSabj_d"/>
      <w:bookmarkEnd w:id="2"/>
      <w:r w:rsidR="00E319E2">
        <w:rPr>
          <w:rtl/>
        </w:rPr>
        <w:t>القضا</w:t>
      </w:r>
      <w:r w:rsidR="00386C11" w:rsidRPr="00A6366F">
        <w:rPr>
          <w:rFonts w:hint="cs"/>
          <w:rtl/>
        </w:rPr>
        <w:t xml:space="preserve"> /</w:t>
      </w:r>
      <w:bookmarkStart w:id="3" w:name="Bokkolli"/>
      <w:bookmarkEnd w:id="3"/>
      <w:r w:rsidR="00E319E2">
        <w:rPr>
          <w:rtl/>
        </w:rPr>
        <w:t xml:space="preserve">کتاب القضا </w:t>
      </w:r>
      <w:r w:rsidR="001B6799" w:rsidRPr="00A6366F">
        <w:rPr>
          <w:rFonts w:hint="cs"/>
          <w:rtl/>
        </w:rPr>
        <w:t xml:space="preserve"> </w:t>
      </w:r>
    </w:p>
    <w:p w14:paraId="5FDDFF02"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539CC03C" w14:textId="6C85D5AD" w:rsidR="00B945FA" w:rsidRDefault="00B945FA" w:rsidP="00480126">
      <w:pPr>
        <w:jc w:val="both"/>
        <w:rPr>
          <w:rtl/>
        </w:rPr>
      </w:pPr>
      <w:r>
        <w:rPr>
          <w:rFonts w:hint="cs"/>
          <w:rtl/>
        </w:rPr>
        <w:t>بحث ما در آثار قضا</w:t>
      </w:r>
      <w:r w:rsidR="00480126">
        <w:rPr>
          <w:rFonts w:hint="cs"/>
          <w:rtl/>
        </w:rPr>
        <w:t>ی خاص و احکام مترتب بر قضا</w:t>
      </w:r>
      <w:r>
        <w:rPr>
          <w:rFonts w:hint="cs"/>
          <w:rtl/>
        </w:rPr>
        <w:t xml:space="preserve"> به معنای مصطلح بود. اولین اثری که عنوان شد، عدم جواز نقض حکم قاضی بود به این معنا که حکم قاضی بر فتوایی که وظیفه متخاصمین عمل به آن </w:t>
      </w:r>
      <w:r w:rsidR="00480126">
        <w:rPr>
          <w:rFonts w:hint="cs"/>
          <w:rtl/>
        </w:rPr>
        <w:t>فتوا</w:t>
      </w:r>
      <w:r>
        <w:rPr>
          <w:rFonts w:hint="cs"/>
          <w:rtl/>
        </w:rPr>
        <w:t>ست</w:t>
      </w:r>
      <w:r w:rsidR="00480126">
        <w:rPr>
          <w:rFonts w:hint="cs"/>
          <w:rtl/>
        </w:rPr>
        <w:t>،</w:t>
      </w:r>
      <w:r>
        <w:rPr>
          <w:rFonts w:hint="cs"/>
          <w:rtl/>
        </w:rPr>
        <w:t xml:space="preserve"> مقدم است حتی در صورتی که متخاصمین مجتهد باشند. </w:t>
      </w:r>
    </w:p>
    <w:p w14:paraId="3F87A127" w14:textId="77777777" w:rsidR="00B945FA" w:rsidRDefault="00B945FA" w:rsidP="00B945FA">
      <w:pPr>
        <w:pStyle w:val="Heading1"/>
        <w:rPr>
          <w:rtl/>
        </w:rPr>
      </w:pPr>
      <w:bookmarkStart w:id="4" w:name="_Toc29483031"/>
      <w:r>
        <w:rPr>
          <w:rFonts w:hint="cs"/>
          <w:rtl/>
        </w:rPr>
        <w:t>کلام مرحوم حکیم در نفوذ حکم قاضی</w:t>
      </w:r>
      <w:bookmarkEnd w:id="4"/>
    </w:p>
    <w:p w14:paraId="513E2976" w14:textId="69A2EA2A" w:rsidR="00B945FA" w:rsidRDefault="00B945FA" w:rsidP="005F29CE">
      <w:pPr>
        <w:jc w:val="both"/>
        <w:rPr>
          <w:rtl/>
        </w:rPr>
      </w:pPr>
      <w:r>
        <w:rPr>
          <w:rFonts w:hint="cs"/>
          <w:rtl/>
        </w:rPr>
        <w:t>بیان کردیم که نفوذ قضا به معنای وسیعی در کلمات مرحوم حکیم</w:t>
      </w:r>
      <w:r>
        <w:rPr>
          <w:rStyle w:val="FootnoteReference"/>
          <w:rtl/>
        </w:rPr>
        <w:footnoteReference w:id="1"/>
      </w:r>
      <w:r>
        <w:rPr>
          <w:rFonts w:hint="cs"/>
          <w:rtl/>
        </w:rPr>
        <w:t xml:space="preserve"> آمده است. ایشان فرمود حکم حاکم د</w:t>
      </w:r>
      <w:r w:rsidR="00480126">
        <w:rPr>
          <w:rFonts w:hint="cs"/>
          <w:rtl/>
        </w:rPr>
        <w:t>ر همه جا نافذ است به جز دو مورد؛</w:t>
      </w:r>
      <w:r>
        <w:rPr>
          <w:rFonts w:hint="cs"/>
          <w:rtl/>
        </w:rPr>
        <w:t xml:space="preserve"> یکی اینکه حکم ق</w:t>
      </w:r>
      <w:r w:rsidR="00480126">
        <w:rPr>
          <w:rFonts w:hint="cs"/>
          <w:rtl/>
        </w:rPr>
        <w:t>اضی بر خلاف موازین باب قضا باشد،</w:t>
      </w:r>
      <w:r>
        <w:rPr>
          <w:rFonts w:hint="cs"/>
          <w:rtl/>
        </w:rPr>
        <w:t xml:space="preserve"> دیگر اینکه علم وجدانی به مخالف</w:t>
      </w:r>
      <w:r w:rsidR="005F29CE">
        <w:rPr>
          <w:rFonts w:hint="cs"/>
          <w:rtl/>
        </w:rPr>
        <w:t>ت حکم قاضی با واقع داشته باشیم.</w:t>
      </w:r>
      <w:r>
        <w:rPr>
          <w:rFonts w:hint="cs"/>
          <w:rtl/>
        </w:rPr>
        <w:t xml:space="preserve"> ایشان </w:t>
      </w:r>
      <w:r w:rsidR="005F29CE">
        <w:rPr>
          <w:rFonts w:hint="cs"/>
          <w:rtl/>
        </w:rPr>
        <w:t xml:space="preserve">از کلام سید در عروه فهمیده است </w:t>
      </w:r>
      <w:r>
        <w:rPr>
          <w:rFonts w:hint="cs"/>
          <w:rtl/>
        </w:rPr>
        <w:t xml:space="preserve">که قضا تمام الموضوع است و </w:t>
      </w:r>
      <w:r w:rsidR="005F29CE">
        <w:rPr>
          <w:rFonts w:hint="cs"/>
          <w:rtl/>
        </w:rPr>
        <w:t>جنبه طریقیت در آن لحاظ نشده است.</w:t>
      </w:r>
      <w:r>
        <w:rPr>
          <w:rFonts w:hint="cs"/>
          <w:rtl/>
        </w:rPr>
        <w:t xml:space="preserve"> نظر خود ایشان </w:t>
      </w:r>
      <w:r w:rsidR="005F29CE">
        <w:rPr>
          <w:rFonts w:hint="cs"/>
          <w:rtl/>
        </w:rPr>
        <w:t>نیز هم</w:t>
      </w:r>
      <w:r>
        <w:rPr>
          <w:rFonts w:hint="cs"/>
          <w:rtl/>
        </w:rPr>
        <w:t>ین است که قضا موضو</w:t>
      </w:r>
      <w:r w:rsidR="005F29CE">
        <w:rPr>
          <w:rFonts w:hint="cs"/>
          <w:rtl/>
        </w:rPr>
        <w:t>عیت دارد اما به نحو شبه الموضوع،</w:t>
      </w:r>
      <w:r>
        <w:rPr>
          <w:rFonts w:hint="cs"/>
          <w:rtl/>
        </w:rPr>
        <w:t xml:space="preserve"> </w:t>
      </w:r>
      <w:r w:rsidR="005F29CE">
        <w:rPr>
          <w:rFonts w:hint="cs"/>
          <w:rtl/>
        </w:rPr>
        <w:t>زیرا</w:t>
      </w:r>
      <w:r>
        <w:rPr>
          <w:rFonts w:hint="cs"/>
          <w:rtl/>
        </w:rPr>
        <w:t xml:space="preserve"> جایی که علم به خلاف داریم قضا نافذ نیست در حالی که اگر به نحو موضوعیت بود </w:t>
      </w:r>
      <w:r w:rsidR="00480126">
        <w:rPr>
          <w:rFonts w:hint="cs"/>
          <w:rtl/>
        </w:rPr>
        <w:t xml:space="preserve">در این مورد نیز باید </w:t>
      </w:r>
      <w:r>
        <w:rPr>
          <w:rFonts w:hint="cs"/>
          <w:rtl/>
        </w:rPr>
        <w:t xml:space="preserve">نافذ </w:t>
      </w:r>
      <w:r w:rsidR="00480126">
        <w:rPr>
          <w:rFonts w:hint="cs"/>
          <w:rtl/>
        </w:rPr>
        <w:t xml:space="preserve">می </w:t>
      </w:r>
      <w:r>
        <w:rPr>
          <w:rFonts w:hint="cs"/>
          <w:rtl/>
        </w:rPr>
        <w:t xml:space="preserve">بود. </w:t>
      </w:r>
    </w:p>
    <w:p w14:paraId="58C97AF8" w14:textId="2E393CB2" w:rsidR="00B945FA" w:rsidRDefault="00B945FA" w:rsidP="005F29CE">
      <w:pPr>
        <w:jc w:val="both"/>
        <w:rPr>
          <w:rtl/>
        </w:rPr>
      </w:pPr>
      <w:r>
        <w:rPr>
          <w:rFonts w:hint="cs"/>
          <w:rtl/>
        </w:rPr>
        <w:t>تنها دلیل ایشان بر نفوذ قضا</w:t>
      </w:r>
      <w:r w:rsidR="005F29CE">
        <w:rPr>
          <w:rFonts w:hint="cs"/>
          <w:rtl/>
        </w:rPr>
        <w:t>،</w:t>
      </w:r>
      <w:r>
        <w:rPr>
          <w:rFonts w:hint="cs"/>
          <w:rtl/>
        </w:rPr>
        <w:t xml:space="preserve"> روایت مقبوله عمر بن حنظله است. در روایت آمده است </w:t>
      </w:r>
      <w:r w:rsidRPr="0005148C">
        <w:rPr>
          <w:rFonts w:hint="cs"/>
          <w:color w:val="000000" w:themeColor="text1"/>
          <w:sz w:val="28"/>
          <w:rtl/>
        </w:rPr>
        <w:t>«</w:t>
      </w:r>
      <w:r w:rsidRPr="00FD1373">
        <w:rPr>
          <w:rFonts w:ascii="Noor_Lotus" w:hAnsi="Noor_Lotus" w:hint="cs"/>
          <w:color w:val="008000"/>
          <w:sz w:val="28"/>
          <w:rtl/>
        </w:rPr>
        <w:t>فَإِذَا حَكَمَ بِحُكْمِنَا فَلَمْ يَقْبَلْهُ مِنْهُ فَإِنَّمَا اسْتَخَفَّ بِحُكْمِ اللَّهِ وَ عَلَيْنَا رَدَّ وَ الرَّادُّ عَلَيْنَا الرَّادُّ عَلَى اللَّهِ وَ هُوَ عَلَى حَدِّ الشِّرْكِ بِالله</w:t>
      </w:r>
      <w:r w:rsidRPr="0005148C">
        <w:rPr>
          <w:rFonts w:ascii="Noor_Lotus" w:hAnsi="Noor_Lotus" w:hint="cs"/>
          <w:color w:val="000000" w:themeColor="text1"/>
          <w:sz w:val="28"/>
          <w:rtl/>
        </w:rPr>
        <w:t>»</w:t>
      </w:r>
      <w:r w:rsidRPr="0005148C">
        <w:rPr>
          <w:rStyle w:val="FootnoteReference"/>
          <w:rFonts w:ascii="Noor_Lotus" w:hAnsi="Noor_Lotus"/>
          <w:color w:val="000000" w:themeColor="text1"/>
          <w:sz w:val="28"/>
          <w:rtl/>
        </w:rPr>
        <w:footnoteReference w:id="2"/>
      </w:r>
      <w:r>
        <w:rPr>
          <w:rFonts w:hint="cs"/>
          <w:rtl/>
        </w:rPr>
        <w:t xml:space="preserve"> این عدم جواز رد که در مقبوله آمده است اطلاق دارد یعنی رد حکم قاضی جایز نیست چه طرفین مقلد باشند و چه مجتهد. مرحوم حکیم فرموده است که در برخی موارد</w:t>
      </w:r>
      <w:r w:rsidR="005F29CE">
        <w:rPr>
          <w:rFonts w:hint="cs"/>
          <w:rtl/>
        </w:rPr>
        <w:t>،</w:t>
      </w:r>
      <w:r>
        <w:rPr>
          <w:rFonts w:hint="cs"/>
          <w:rtl/>
        </w:rPr>
        <w:t xml:space="preserve"> شخص علم به خلاف حکم قاضی دارد مثلا خانه را از کسی خریده است ولی طرف مقابل انکار می کند و در محکمه نمی تواند ثابت کند که خانه را خریده است</w:t>
      </w:r>
      <w:r w:rsidR="005F29CE">
        <w:rPr>
          <w:rFonts w:hint="cs"/>
          <w:rtl/>
        </w:rPr>
        <w:t>،</w:t>
      </w:r>
      <w:r>
        <w:rPr>
          <w:rFonts w:hint="cs"/>
          <w:rtl/>
        </w:rPr>
        <w:t xml:space="preserve"> در این صورت نیز حکم قاضی نافذ است و این نفوذ به خاطر اجماع </w:t>
      </w:r>
      <w:r w:rsidR="005F29CE">
        <w:rPr>
          <w:rFonts w:hint="cs"/>
          <w:rtl/>
        </w:rPr>
        <w:t xml:space="preserve">فقها </w:t>
      </w:r>
      <w:r>
        <w:rPr>
          <w:rFonts w:hint="cs"/>
          <w:rtl/>
        </w:rPr>
        <w:t xml:space="preserve">بر نفوذ حکم قاضی است وگرنه از مقبوله نفوذ چنین حکمی مستفاد نیست. </w:t>
      </w:r>
    </w:p>
    <w:p w14:paraId="447F5389" w14:textId="77777777" w:rsidR="00B945FA" w:rsidRDefault="00B945FA" w:rsidP="00B945FA">
      <w:pPr>
        <w:pStyle w:val="Heading1"/>
        <w:rPr>
          <w:rtl/>
        </w:rPr>
      </w:pPr>
      <w:bookmarkStart w:id="5" w:name="_Toc29483032"/>
      <w:r>
        <w:rPr>
          <w:rFonts w:hint="cs"/>
          <w:rtl/>
        </w:rPr>
        <w:lastRenderedPageBreak/>
        <w:t>کلام مرحوم خویی در نفوذ حکم قاضی</w:t>
      </w:r>
      <w:bookmarkEnd w:id="5"/>
    </w:p>
    <w:p w14:paraId="63B487A2" w14:textId="1B0B7009" w:rsidR="00B945FA" w:rsidRDefault="00B945FA" w:rsidP="00B945FA">
      <w:pPr>
        <w:jc w:val="both"/>
        <w:rPr>
          <w:rtl/>
        </w:rPr>
      </w:pPr>
      <w:r>
        <w:rPr>
          <w:rFonts w:hint="cs"/>
          <w:rtl/>
        </w:rPr>
        <w:t>مستفاد از کلمات مرحوم خویی</w:t>
      </w:r>
      <w:r>
        <w:rPr>
          <w:rStyle w:val="FootnoteReference"/>
          <w:rtl/>
        </w:rPr>
        <w:footnoteReference w:id="3"/>
      </w:r>
      <w:r>
        <w:rPr>
          <w:rFonts w:hint="cs"/>
          <w:rtl/>
        </w:rPr>
        <w:t xml:space="preserve"> در نفوذ حکم قاضی بیان دیگری غیر از نظر مرحوم حکیم است. ایشان فرموده است که معنای نفوذ حکم حاکم این است که تجدید اقامه این دعوا چه در این محکمه و چه در محکمه دیگر جایز نیست. </w:t>
      </w:r>
    </w:p>
    <w:p w14:paraId="1FC43C07" w14:textId="699564CD" w:rsidR="00B945FA" w:rsidRDefault="00B945FA" w:rsidP="00B945FA">
      <w:pPr>
        <w:jc w:val="both"/>
        <w:rPr>
          <w:rtl/>
        </w:rPr>
      </w:pPr>
      <w:r>
        <w:rPr>
          <w:rFonts w:hint="cs"/>
          <w:rtl/>
        </w:rPr>
        <w:t>ایشان فرموده است که حکم قاضی وظیفه</w:t>
      </w:r>
      <w:r>
        <w:rPr>
          <w:rFonts w:hint="eastAsia"/>
          <w:rtl/>
        </w:rPr>
        <w:t>‌</w:t>
      </w:r>
      <w:r w:rsidR="00C21338">
        <w:rPr>
          <w:rFonts w:hint="cs"/>
          <w:rtl/>
        </w:rPr>
        <w:t>ی اجتهادی</w:t>
      </w:r>
      <w:r>
        <w:rPr>
          <w:rFonts w:hint="cs"/>
          <w:rtl/>
        </w:rPr>
        <w:t xml:space="preserve"> یا تقلیدی متخاصمین را عوض نمی کند (بر خلاف مرحوم حکیم) بلکه حکم حاکم باعث می شود که متخاصمین نتوانند این نزاع را دوباره اقامه کنند و با حکم قاضی نزاع پایان می یابد. </w:t>
      </w:r>
    </w:p>
    <w:p w14:paraId="463F9AC8" w14:textId="378ACC1B" w:rsidR="00B945FA" w:rsidRDefault="00B945FA" w:rsidP="00C21338">
      <w:pPr>
        <w:jc w:val="both"/>
        <w:rPr>
          <w:rtl/>
        </w:rPr>
      </w:pPr>
      <w:r>
        <w:rPr>
          <w:rFonts w:hint="cs"/>
          <w:rtl/>
        </w:rPr>
        <w:t>به نظر ایشان چون وظیفه متخاصمین</w:t>
      </w:r>
      <w:r w:rsidR="00C21338">
        <w:rPr>
          <w:rFonts w:hint="cs"/>
          <w:rtl/>
        </w:rPr>
        <w:t xml:space="preserve"> با حکم قاضی،</w:t>
      </w:r>
      <w:r>
        <w:rPr>
          <w:rFonts w:hint="cs"/>
          <w:rtl/>
        </w:rPr>
        <w:t xml:space="preserve"> </w:t>
      </w:r>
      <w:r w:rsidR="00C21338">
        <w:rPr>
          <w:rFonts w:hint="cs"/>
          <w:rtl/>
        </w:rPr>
        <w:t xml:space="preserve">تغییری نمی یابد و تکلیف اجتهادی </w:t>
      </w:r>
      <w:r>
        <w:rPr>
          <w:rFonts w:hint="cs"/>
          <w:rtl/>
        </w:rPr>
        <w:t>یا تقلیدی آنها پابرجاست</w:t>
      </w:r>
      <w:r w:rsidR="00C21338">
        <w:rPr>
          <w:rFonts w:hint="cs"/>
          <w:rtl/>
        </w:rPr>
        <w:t>،</w:t>
      </w:r>
      <w:r>
        <w:rPr>
          <w:rFonts w:hint="cs"/>
          <w:rtl/>
        </w:rPr>
        <w:t xml:space="preserve"> </w:t>
      </w:r>
      <w:r w:rsidR="00C21338">
        <w:rPr>
          <w:rFonts w:hint="cs"/>
          <w:rtl/>
        </w:rPr>
        <w:t xml:space="preserve">متخاصمین </w:t>
      </w:r>
      <w:r>
        <w:rPr>
          <w:rFonts w:hint="cs"/>
          <w:rtl/>
        </w:rPr>
        <w:t xml:space="preserve">باید هر طور که می توانند از آن حکم فرار کنند و این فرار واجب است. </w:t>
      </w:r>
    </w:p>
    <w:p w14:paraId="1121B404" w14:textId="77777777" w:rsidR="00B945FA" w:rsidRDefault="00B945FA" w:rsidP="00B945FA">
      <w:pPr>
        <w:jc w:val="both"/>
        <w:rPr>
          <w:rtl/>
        </w:rPr>
      </w:pPr>
      <w:r>
        <w:rPr>
          <w:rFonts w:hint="cs"/>
          <w:rtl/>
        </w:rPr>
        <w:t xml:space="preserve">مرحوم حکیم چون روایت مقبوله را قبول دارد می گوید مستفاد از مقبوله این است که حکم حاکم علی الاطلاق نافذ است ولی مرحوم خویی چون در روایت مقبوله تشکیک سندی می کند می فرماید دلیل ما بر نفوذ قضا، حکم عقل است و مقدار دلالت حکم عقل این است که قضا به مقدار رفع خصومت حجت است. </w:t>
      </w:r>
    </w:p>
    <w:p w14:paraId="3CEEE091"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B823F" w14:textId="77777777" w:rsidR="00285BB9" w:rsidRDefault="00285BB9" w:rsidP="008B750B">
      <w:pPr>
        <w:spacing w:line="240" w:lineRule="auto"/>
      </w:pPr>
      <w:r>
        <w:separator/>
      </w:r>
    </w:p>
  </w:endnote>
  <w:endnote w:type="continuationSeparator" w:id="0">
    <w:p w14:paraId="0C0ADF5A" w14:textId="77777777" w:rsidR="00285BB9" w:rsidRDefault="00285BB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altName w:val="Arial"/>
    <w:panose1 w:val="02000400000000000000"/>
    <w:charset w:val="00"/>
    <w:family w:val="auto"/>
    <w:pitch w:val="variable"/>
    <w:sig w:usb0="80002007" w:usb1="80002000" w:usb2="00000008" w:usb3="00000000" w:csb0="00000043" w:csb1="00000000"/>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E58CD"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2E0D1580" w14:textId="77777777" w:rsidTr="0020241A">
      <w:tc>
        <w:tcPr>
          <w:tcW w:w="3382" w:type="dxa"/>
          <w:tcBorders>
            <w:top w:val="nil"/>
            <w:left w:val="nil"/>
            <w:bottom w:val="nil"/>
            <w:right w:val="nil"/>
          </w:tcBorders>
        </w:tcPr>
        <w:p w14:paraId="5ADF9593"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E7A12BA"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21338" w:rsidRPr="00C21338">
            <w:rPr>
              <w:noProof/>
              <w:rtl/>
              <w:lang w:val="fa-IR"/>
            </w:rPr>
            <w:t>2</w:t>
          </w:r>
          <w:r>
            <w:rPr>
              <w:noProof/>
            </w:rPr>
            <w:fldChar w:fldCharType="end"/>
          </w:r>
        </w:p>
      </w:tc>
      <w:tc>
        <w:tcPr>
          <w:tcW w:w="4786" w:type="dxa"/>
          <w:tcBorders>
            <w:top w:val="nil"/>
            <w:left w:val="nil"/>
            <w:bottom w:val="nil"/>
            <w:right w:val="nil"/>
          </w:tcBorders>
          <w:vAlign w:val="center"/>
        </w:tcPr>
        <w:p w14:paraId="3C2D39BF" w14:textId="77777777" w:rsidR="006D44C1" w:rsidRPr="006D44C1" w:rsidRDefault="00E319E2" w:rsidP="001B6799">
          <w:pPr>
            <w:pStyle w:val="Footer"/>
            <w:bidi w:val="0"/>
            <w:rPr>
              <w:color w:val="808080" w:themeColor="background1" w:themeShade="80"/>
              <w:rtl/>
            </w:rPr>
          </w:pPr>
          <w:bookmarkStart w:id="13" w:name="BokAdres"/>
          <w:bookmarkEnd w:id="13"/>
          <w:r>
            <w:rPr>
              <w:color w:val="808080" w:themeColor="background1" w:themeShade="80"/>
            </w:rPr>
            <w:t>F1mq1_13981015-054_mk4_mfeb.ir</w:t>
          </w:r>
        </w:p>
      </w:tc>
    </w:tr>
  </w:tbl>
  <w:p w14:paraId="46FEA36B"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C1992"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821B7" w14:textId="77777777" w:rsidR="00285BB9" w:rsidRDefault="00285BB9" w:rsidP="008B750B">
      <w:pPr>
        <w:spacing w:line="240" w:lineRule="auto"/>
      </w:pPr>
      <w:r>
        <w:separator/>
      </w:r>
    </w:p>
  </w:footnote>
  <w:footnote w:type="continuationSeparator" w:id="0">
    <w:p w14:paraId="77612BE1" w14:textId="77777777" w:rsidR="00285BB9" w:rsidRDefault="00285BB9" w:rsidP="008B750B">
      <w:pPr>
        <w:spacing w:line="240" w:lineRule="auto"/>
      </w:pPr>
      <w:r>
        <w:continuationSeparator/>
      </w:r>
    </w:p>
  </w:footnote>
  <w:footnote w:id="1">
    <w:p w14:paraId="47D04D51" w14:textId="5F89BE55" w:rsidR="00B945FA" w:rsidRPr="00B945FA" w:rsidRDefault="00B945FA" w:rsidP="00B945FA">
      <w:pPr>
        <w:pStyle w:val="FootnoteText"/>
      </w:pPr>
      <w:r w:rsidRPr="00B945FA">
        <w:footnoteRef/>
      </w:r>
      <w:r w:rsidRPr="00B945FA">
        <w:rPr>
          <w:rtl/>
        </w:rPr>
        <w:t xml:space="preserve"> </w:t>
      </w:r>
      <w:hyperlink r:id="rId1" w:history="1">
        <w:r w:rsidRPr="00B945FA">
          <w:rPr>
            <w:rStyle w:val="Hyperlink"/>
            <w:rtl/>
          </w:rPr>
          <w:t>مستمسک العروه الوثق</w:t>
        </w:r>
        <w:r w:rsidRPr="00B945FA">
          <w:rPr>
            <w:rStyle w:val="Hyperlink"/>
            <w:rFonts w:hint="cs"/>
            <w:rtl/>
          </w:rPr>
          <w:t>ی</w:t>
        </w:r>
        <w:r w:rsidRPr="00B945FA">
          <w:rPr>
            <w:rStyle w:val="Hyperlink"/>
            <w:rFonts w:hint="eastAsia"/>
            <w:rtl/>
          </w:rPr>
          <w:t>،</w:t>
        </w:r>
        <w:r w:rsidRPr="00B945FA">
          <w:rPr>
            <w:rStyle w:val="Hyperlink"/>
            <w:rtl/>
          </w:rPr>
          <w:t xml:space="preserve"> س</w:t>
        </w:r>
        <w:r w:rsidRPr="00B945FA">
          <w:rPr>
            <w:rStyle w:val="Hyperlink"/>
            <w:rFonts w:hint="cs"/>
            <w:rtl/>
          </w:rPr>
          <w:t>ی</w:t>
        </w:r>
        <w:r w:rsidRPr="00B945FA">
          <w:rPr>
            <w:rStyle w:val="Hyperlink"/>
            <w:rFonts w:hint="eastAsia"/>
            <w:rtl/>
          </w:rPr>
          <w:t>د</w:t>
        </w:r>
        <w:r w:rsidRPr="00B945FA">
          <w:rPr>
            <w:rStyle w:val="Hyperlink"/>
            <w:rtl/>
          </w:rPr>
          <w:t xml:space="preserve"> محسن حک</w:t>
        </w:r>
        <w:r w:rsidRPr="00B945FA">
          <w:rPr>
            <w:rStyle w:val="Hyperlink"/>
            <w:rFonts w:hint="cs"/>
            <w:rtl/>
          </w:rPr>
          <w:t>ی</w:t>
        </w:r>
        <w:r w:rsidRPr="00B945FA">
          <w:rPr>
            <w:rStyle w:val="Hyperlink"/>
            <w:rFonts w:hint="eastAsia"/>
            <w:rtl/>
          </w:rPr>
          <w:t>م،</w:t>
        </w:r>
        <w:r w:rsidRPr="00B945FA">
          <w:rPr>
            <w:rStyle w:val="Hyperlink"/>
            <w:rtl/>
          </w:rPr>
          <w:t xml:space="preserve"> ج1، ص92.</w:t>
        </w:r>
      </w:hyperlink>
    </w:p>
  </w:footnote>
  <w:footnote w:id="2">
    <w:p w14:paraId="5503AA42" w14:textId="1E00DD88" w:rsidR="00B945FA" w:rsidRPr="00A64789" w:rsidRDefault="00B945FA" w:rsidP="00B945FA">
      <w:pPr>
        <w:pStyle w:val="FootnoteText"/>
        <w:rPr>
          <w:rtl/>
        </w:rPr>
      </w:pPr>
      <w:r w:rsidRPr="00A64789">
        <w:footnoteRef/>
      </w:r>
      <w:r w:rsidRPr="00A64789">
        <w:rPr>
          <w:rtl/>
        </w:rPr>
        <w:t xml:space="preserve"> </w:t>
      </w:r>
      <w:hyperlink r:id="rId2" w:history="1">
        <w:r w:rsidRPr="00A64789">
          <w:rPr>
            <w:rStyle w:val="Hyperlink"/>
            <w:rtl/>
          </w:rPr>
          <w:t>الکاف</w:t>
        </w:r>
        <w:r w:rsidRPr="00A64789">
          <w:rPr>
            <w:rStyle w:val="Hyperlink"/>
            <w:rFonts w:hint="cs"/>
            <w:rtl/>
          </w:rPr>
          <w:t>ی</w:t>
        </w:r>
        <w:r w:rsidRPr="00A64789">
          <w:rPr>
            <w:rStyle w:val="Hyperlink"/>
            <w:rFonts w:hint="eastAsia"/>
            <w:rtl/>
          </w:rPr>
          <w:t>،</w:t>
        </w:r>
        <w:r w:rsidRPr="00A64789">
          <w:rPr>
            <w:rStyle w:val="Hyperlink"/>
            <w:rtl/>
          </w:rPr>
          <w:t xml:space="preserve"> محمد بن </w:t>
        </w:r>
        <w:r w:rsidRPr="00A64789">
          <w:rPr>
            <w:rStyle w:val="Hyperlink"/>
            <w:rFonts w:hint="cs"/>
            <w:rtl/>
          </w:rPr>
          <w:t>ی</w:t>
        </w:r>
        <w:r w:rsidRPr="00A64789">
          <w:rPr>
            <w:rStyle w:val="Hyperlink"/>
            <w:rFonts w:hint="eastAsia"/>
            <w:rtl/>
          </w:rPr>
          <w:t>عقوب</w:t>
        </w:r>
        <w:r w:rsidRPr="00A64789">
          <w:rPr>
            <w:rStyle w:val="Hyperlink"/>
            <w:rtl/>
          </w:rPr>
          <w:t xml:space="preserve"> کل</w:t>
        </w:r>
        <w:r w:rsidRPr="00A64789">
          <w:rPr>
            <w:rStyle w:val="Hyperlink"/>
            <w:rFonts w:hint="cs"/>
            <w:rtl/>
          </w:rPr>
          <w:t>ی</w:t>
        </w:r>
        <w:r w:rsidRPr="00A64789">
          <w:rPr>
            <w:rStyle w:val="Hyperlink"/>
            <w:rFonts w:hint="eastAsia"/>
            <w:rtl/>
          </w:rPr>
          <w:t>ن</w:t>
        </w:r>
        <w:r w:rsidRPr="00A64789">
          <w:rPr>
            <w:rStyle w:val="Hyperlink"/>
            <w:rFonts w:hint="cs"/>
            <w:rtl/>
          </w:rPr>
          <w:t>ی</w:t>
        </w:r>
        <w:r w:rsidRPr="00A64789">
          <w:rPr>
            <w:rStyle w:val="Hyperlink"/>
            <w:rFonts w:hint="eastAsia"/>
            <w:rtl/>
          </w:rPr>
          <w:t>،</w:t>
        </w:r>
        <w:r w:rsidRPr="00A64789">
          <w:rPr>
            <w:rStyle w:val="Hyperlink"/>
            <w:rtl/>
          </w:rPr>
          <w:t xml:space="preserve"> ج1، ص67.</w:t>
        </w:r>
      </w:hyperlink>
    </w:p>
  </w:footnote>
  <w:footnote w:id="3">
    <w:p w14:paraId="20D5D9AB" w14:textId="6DCA35C8" w:rsidR="00B945FA" w:rsidRPr="00B945FA" w:rsidRDefault="00B945FA" w:rsidP="00B945FA">
      <w:pPr>
        <w:pStyle w:val="FootnoteText"/>
      </w:pPr>
      <w:r w:rsidRPr="00B945FA">
        <w:footnoteRef/>
      </w:r>
      <w:r w:rsidRPr="00B945FA">
        <w:rPr>
          <w:rtl/>
        </w:rPr>
        <w:t xml:space="preserve"> </w:t>
      </w:r>
      <w:hyperlink r:id="rId3" w:history="1">
        <w:r w:rsidRPr="00B945FA">
          <w:rPr>
            <w:rStyle w:val="Hyperlink"/>
            <w:rtl/>
          </w:rPr>
          <w:t>فقه الش</w:t>
        </w:r>
        <w:r w:rsidRPr="00B945FA">
          <w:rPr>
            <w:rStyle w:val="Hyperlink"/>
            <w:rFonts w:hint="cs"/>
            <w:rtl/>
          </w:rPr>
          <w:t>ی</w:t>
        </w:r>
        <w:r w:rsidRPr="00B945FA">
          <w:rPr>
            <w:rStyle w:val="Hyperlink"/>
            <w:rFonts w:hint="eastAsia"/>
            <w:rtl/>
          </w:rPr>
          <w:t>عه،</w:t>
        </w:r>
        <w:r w:rsidRPr="00B945FA">
          <w:rPr>
            <w:rStyle w:val="Hyperlink"/>
            <w:rtl/>
          </w:rPr>
          <w:t xml:space="preserve"> </w:t>
        </w:r>
        <w:r w:rsidRPr="00B945FA">
          <w:rPr>
            <w:rStyle w:val="Hyperlink"/>
            <w:rFonts w:ascii="Cambria" w:hAnsi="Cambria" w:cs="Cambria" w:hint="cs"/>
            <w:rtl/>
          </w:rPr>
          <w:t> </w:t>
        </w:r>
        <w:r w:rsidRPr="00B945FA">
          <w:rPr>
            <w:rStyle w:val="Hyperlink"/>
            <w:rFonts w:hint="cs"/>
            <w:rtl/>
          </w:rPr>
          <w:t>الموسوي</w:t>
        </w:r>
        <w:r w:rsidRPr="00B945FA">
          <w:rPr>
            <w:rStyle w:val="Hyperlink"/>
            <w:rtl/>
          </w:rPr>
          <w:t xml:space="preserve"> </w:t>
        </w:r>
        <w:r w:rsidRPr="00B945FA">
          <w:rPr>
            <w:rStyle w:val="Hyperlink"/>
            <w:rFonts w:hint="cs"/>
            <w:rtl/>
          </w:rPr>
          <w:t>الخلخالي،</w:t>
        </w:r>
        <w:r w:rsidRPr="00B945FA">
          <w:rPr>
            <w:rStyle w:val="Hyperlink"/>
            <w:rtl/>
          </w:rPr>
          <w:t xml:space="preserve"> </w:t>
        </w:r>
        <w:r w:rsidRPr="00B945FA">
          <w:rPr>
            <w:rStyle w:val="Hyperlink"/>
            <w:rFonts w:hint="cs"/>
            <w:rtl/>
          </w:rPr>
          <w:t>السيد</w:t>
        </w:r>
        <w:r w:rsidRPr="00B945FA">
          <w:rPr>
            <w:rStyle w:val="Hyperlink"/>
            <w:rtl/>
          </w:rPr>
          <w:t xml:space="preserve"> </w:t>
        </w:r>
        <w:r w:rsidRPr="00B945FA">
          <w:rPr>
            <w:rStyle w:val="Hyperlink"/>
            <w:rFonts w:hint="cs"/>
            <w:rtl/>
          </w:rPr>
          <w:t>محمد</w:t>
        </w:r>
        <w:r w:rsidRPr="00B945FA">
          <w:rPr>
            <w:rStyle w:val="Hyperlink"/>
            <w:rtl/>
          </w:rPr>
          <w:t xml:space="preserve"> </w:t>
        </w:r>
        <w:r w:rsidRPr="00B945FA">
          <w:rPr>
            <w:rStyle w:val="Hyperlink"/>
            <w:rFonts w:hint="cs"/>
            <w:rtl/>
          </w:rPr>
          <w:t>مهدي،</w:t>
        </w:r>
        <w:r w:rsidRPr="00B945FA">
          <w:rPr>
            <w:rStyle w:val="Hyperlink"/>
            <w:rtl/>
          </w:rPr>
          <w:t xml:space="preserve"> </w:t>
        </w:r>
        <w:r w:rsidRPr="00B945FA">
          <w:rPr>
            <w:rStyle w:val="Hyperlink"/>
            <w:rFonts w:hint="cs"/>
            <w:rtl/>
          </w:rPr>
          <w:t>ج</w:t>
        </w:r>
        <w:r w:rsidRPr="00B945FA">
          <w:rPr>
            <w:rStyle w:val="Hyperlink"/>
            <w:rtl/>
          </w:rPr>
          <w:t>7</w:t>
        </w:r>
        <w:r w:rsidRPr="00B945FA">
          <w:rPr>
            <w:rStyle w:val="Hyperlink"/>
            <w:rFonts w:hint="cs"/>
            <w:rtl/>
          </w:rPr>
          <w:t>،</w:t>
        </w:r>
        <w:r w:rsidRPr="00B945FA">
          <w:rPr>
            <w:rStyle w:val="Hyperlink"/>
            <w:rtl/>
          </w:rPr>
          <w:t xml:space="preserve"> </w:t>
        </w:r>
        <w:r w:rsidRPr="00B945FA">
          <w:rPr>
            <w:rStyle w:val="Hyperlink"/>
            <w:rFonts w:hint="cs"/>
            <w:rtl/>
          </w:rPr>
          <w:t>ص</w:t>
        </w:r>
        <w:r w:rsidRPr="00B945FA">
          <w:rPr>
            <w:rStyle w:val="Hyperlink"/>
            <w:rtl/>
          </w:rPr>
          <w:t>281.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096C0"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98DD3"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E319E2">
      <w:rPr>
        <w:b/>
        <w:bCs/>
        <w:sz w:val="20"/>
        <w:szCs w:val="24"/>
        <w:rtl/>
      </w:rPr>
      <w:t>054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E319E2">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E319E2">
      <w:rPr>
        <w:b/>
        <w:bCs/>
        <w:color w:val="632423" w:themeColor="accent2" w:themeShade="80"/>
        <w:sz w:val="20"/>
        <w:szCs w:val="24"/>
        <w:rtl/>
      </w:rPr>
      <w:t>قائ</w:t>
    </w:r>
    <w:r w:rsidR="00E319E2">
      <w:rPr>
        <w:rFonts w:hint="cs"/>
        <w:b/>
        <w:bCs/>
        <w:color w:val="632423" w:themeColor="accent2" w:themeShade="80"/>
        <w:sz w:val="20"/>
        <w:szCs w:val="24"/>
        <w:rtl/>
      </w:rPr>
      <w:t>ی</w:t>
    </w:r>
    <w:r w:rsidR="00E319E2">
      <w:rPr>
        <w:rFonts w:hint="eastAsia"/>
        <w:b/>
        <w:bCs/>
        <w:color w:val="632423" w:themeColor="accent2" w:themeShade="80"/>
        <w:sz w:val="20"/>
        <w:szCs w:val="24"/>
        <w:rtl/>
      </w:rPr>
      <w:t>ن</w:t>
    </w:r>
    <w:r w:rsidR="00E319E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E319E2">
      <w:rPr>
        <w:sz w:val="24"/>
        <w:szCs w:val="24"/>
        <w:rtl/>
      </w:rPr>
      <w:t>15 /10 /1398</w:t>
    </w:r>
  </w:p>
  <w:p w14:paraId="2202909A" w14:textId="063E7292"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E319E2">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E319E2">
      <w:rPr>
        <w:sz w:val="24"/>
        <w:szCs w:val="24"/>
        <w:rtl/>
      </w:rPr>
      <w:t>مهد</w:t>
    </w:r>
    <w:r w:rsidR="00E319E2">
      <w:rPr>
        <w:rFonts w:hint="cs"/>
        <w:sz w:val="24"/>
        <w:szCs w:val="24"/>
        <w:rtl/>
      </w:rPr>
      <w:t>ی</w:t>
    </w:r>
    <w:r w:rsidR="00E319E2">
      <w:rPr>
        <w:sz w:val="24"/>
        <w:szCs w:val="24"/>
        <w:rtl/>
      </w:rPr>
      <w:t xml:space="preserve"> خسروب</w:t>
    </w:r>
    <w:r w:rsidR="00E319E2">
      <w:rPr>
        <w:rFonts w:hint="cs"/>
        <w:sz w:val="24"/>
        <w:szCs w:val="24"/>
        <w:rtl/>
      </w:rPr>
      <w:t>ی</w:t>
    </w:r>
    <w:r w:rsidR="00E319E2">
      <w:rPr>
        <w:rFonts w:hint="eastAsia"/>
        <w:sz w:val="24"/>
        <w:szCs w:val="24"/>
        <w:rtl/>
      </w:rPr>
      <w:t>گ</w:t>
    </w:r>
    <w:r w:rsidR="00E319E2">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B945FA">
      <w:rPr>
        <w:rFonts w:hint="cs"/>
        <w:sz w:val="24"/>
        <w:szCs w:val="24"/>
        <w:rtl/>
      </w:rPr>
      <w:t>احکام مترتب بر</w:t>
    </w:r>
    <w:r w:rsidR="00E319E2">
      <w:rPr>
        <w:sz w:val="24"/>
        <w:szCs w:val="24"/>
        <w:rtl/>
      </w:rPr>
      <w:t xml:space="preserve"> قضا</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B0FD3"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5BB9"/>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0126"/>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29CE"/>
    <w:rsid w:val="005F4E51"/>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4A1C"/>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0E76"/>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45FA"/>
    <w:rsid w:val="00B96F38"/>
    <w:rsid w:val="00BC716B"/>
    <w:rsid w:val="00BD0E74"/>
    <w:rsid w:val="00BD5F8C"/>
    <w:rsid w:val="00BE29DD"/>
    <w:rsid w:val="00C066AF"/>
    <w:rsid w:val="00C10E06"/>
    <w:rsid w:val="00C145B8"/>
    <w:rsid w:val="00C2133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19E2"/>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5498"/>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F20BD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B945FA"/>
    <w:rPr>
      <w:color w:val="605E5C"/>
      <w:shd w:val="clear" w:color="auto" w:fill="E1DFDD"/>
    </w:rPr>
  </w:style>
  <w:style w:type="character" w:styleId="FollowedHyperlink">
    <w:name w:val="FollowedHyperlink"/>
    <w:basedOn w:val="DefaultParagraphFont"/>
    <w:uiPriority w:val="99"/>
    <w:semiHidden/>
    <w:unhideWhenUsed/>
    <w:rsid w:val="005F29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841/7/281/&#1575;&#1604;&#1602;&#1591;&#1593;&#1577;" TargetMode="External"/><Relationship Id="rId2" Type="http://schemas.openxmlformats.org/officeDocument/2006/relationships/hyperlink" Target="http://lib.eshia.ir/11005/1/67/&#1575;&#1604;&#1581;&#1589;&#1740;&#1606;" TargetMode="External"/><Relationship Id="rId1" Type="http://schemas.openxmlformats.org/officeDocument/2006/relationships/hyperlink" Target="http://lib.eshia.ir/10152/1/92/&#1576;&#1581;&#1705;&#1605;&#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44170-2315-4912-B7B6-5A8275E48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2</Pages>
  <Words>395</Words>
  <Characters>2253</Characters>
  <Application>Microsoft Office Word</Application>
  <DocSecurity>0</DocSecurity>
  <Lines>18</Lines>
  <Paragraphs>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2643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2</cp:revision>
  <cp:lastPrinted>2020-01-18T17:08:00Z</cp:lastPrinted>
  <dcterms:created xsi:type="dcterms:W3CDTF">2020-01-18T17:08:00Z</dcterms:created>
  <dcterms:modified xsi:type="dcterms:W3CDTF">2020-01-18T17:08:00Z</dcterms:modified>
  <cp:contentStatus>ویرایش 2.5</cp:contentStatus>
  <cp:version>2.7</cp:version>
</cp:coreProperties>
</file>