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AF0CA2" w14:textId="77777777" w:rsidR="008B750B" w:rsidRPr="008A522A" w:rsidRDefault="00783473" w:rsidP="009C66D5">
      <w:pPr>
        <w:jc w:val="center"/>
        <w:rPr>
          <w:rtl/>
        </w:rPr>
      </w:pPr>
      <w:r>
        <w:rPr>
          <w:rFonts w:hint="cs"/>
          <w:noProof/>
          <w:rtl/>
        </w:rPr>
        <w:drawing>
          <wp:inline distT="0" distB="0" distL="0" distR="0" wp14:anchorId="6B0A71FE" wp14:editId="0AC3FD09">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14:paraId="258FAAD0" w14:textId="3DCDCA81" w:rsidR="00A63A7C" w:rsidRPr="00A63A7C" w:rsidRDefault="00A01522">
      <w:pPr>
        <w:pStyle w:val="TOC1"/>
        <w:rPr>
          <w:rFonts w:asciiTheme="minorHAnsi" w:eastAsiaTheme="minorEastAsia" w:hAnsiTheme="minorHAnsi"/>
          <w:noProof/>
          <w:color w:val="auto"/>
          <w:szCs w:val="22"/>
          <w:rtl/>
        </w:rPr>
      </w:pPr>
      <w:r w:rsidRPr="00A63A7C">
        <w:rPr>
          <w:noProof/>
          <w:webHidden/>
          <w:rtl/>
        </w:rPr>
        <w:fldChar w:fldCharType="begin"/>
      </w:r>
      <w:r w:rsidRPr="00A63A7C">
        <w:rPr>
          <w:noProof/>
          <w:webHidden/>
          <w:rtl/>
        </w:rPr>
        <w:instrText xml:space="preserve"> </w:instrText>
      </w:r>
      <w:r w:rsidRPr="00A63A7C">
        <w:rPr>
          <w:noProof/>
          <w:webHidden/>
        </w:rPr>
        <w:instrText>TOC</w:instrText>
      </w:r>
      <w:r w:rsidRPr="00A63A7C">
        <w:rPr>
          <w:noProof/>
          <w:webHidden/>
          <w:rtl/>
        </w:rPr>
        <w:instrText xml:space="preserve"> \</w:instrText>
      </w:r>
      <w:r w:rsidRPr="00A63A7C">
        <w:rPr>
          <w:noProof/>
          <w:webHidden/>
        </w:rPr>
        <w:instrText>o \h \z \u</w:instrText>
      </w:r>
      <w:r w:rsidRPr="00A63A7C">
        <w:rPr>
          <w:noProof/>
          <w:webHidden/>
          <w:rtl/>
        </w:rPr>
        <w:instrText xml:space="preserve"> </w:instrText>
      </w:r>
      <w:r w:rsidRPr="00A63A7C">
        <w:rPr>
          <w:noProof/>
          <w:webHidden/>
          <w:rtl/>
        </w:rPr>
        <w:fldChar w:fldCharType="separate"/>
      </w:r>
      <w:hyperlink w:anchor="_Toc31316296" w:history="1">
        <w:r w:rsidR="00A63A7C" w:rsidRPr="00A63A7C">
          <w:rPr>
            <w:rStyle w:val="Hyperlink"/>
            <w:rFonts w:hint="eastAsia"/>
            <w:noProof/>
            <w:rtl/>
          </w:rPr>
          <w:t>کلام</w:t>
        </w:r>
        <w:r w:rsidR="00A63A7C" w:rsidRPr="00A63A7C">
          <w:rPr>
            <w:rStyle w:val="Hyperlink"/>
            <w:noProof/>
            <w:rtl/>
          </w:rPr>
          <w:t xml:space="preserve"> </w:t>
        </w:r>
        <w:r w:rsidR="00A63A7C" w:rsidRPr="00A63A7C">
          <w:rPr>
            <w:rStyle w:val="Hyperlink"/>
            <w:rFonts w:hint="eastAsia"/>
            <w:noProof/>
            <w:rtl/>
          </w:rPr>
          <w:t>ش</w:t>
        </w:r>
        <w:r w:rsidR="00A63A7C" w:rsidRPr="00A63A7C">
          <w:rPr>
            <w:rStyle w:val="Hyperlink"/>
            <w:rFonts w:hint="cs"/>
            <w:noProof/>
            <w:rtl/>
          </w:rPr>
          <w:t>ی</w:t>
        </w:r>
        <w:r w:rsidR="00A63A7C" w:rsidRPr="00A63A7C">
          <w:rPr>
            <w:rStyle w:val="Hyperlink"/>
            <w:rFonts w:hint="eastAsia"/>
            <w:noProof/>
            <w:rtl/>
          </w:rPr>
          <w:t>خ</w:t>
        </w:r>
        <w:r w:rsidR="00A63A7C" w:rsidRPr="00A63A7C">
          <w:rPr>
            <w:rStyle w:val="Hyperlink"/>
            <w:noProof/>
            <w:rtl/>
          </w:rPr>
          <w:t xml:space="preserve"> </w:t>
        </w:r>
        <w:r w:rsidR="00A63A7C" w:rsidRPr="00A63A7C">
          <w:rPr>
            <w:rStyle w:val="Hyperlink"/>
            <w:rFonts w:hint="eastAsia"/>
            <w:noProof/>
            <w:rtl/>
          </w:rPr>
          <w:t>انصار</w:t>
        </w:r>
        <w:r w:rsidR="00A63A7C" w:rsidRPr="00A63A7C">
          <w:rPr>
            <w:rStyle w:val="Hyperlink"/>
            <w:rFonts w:hint="cs"/>
            <w:noProof/>
            <w:rtl/>
          </w:rPr>
          <w:t>ی</w:t>
        </w:r>
        <w:r w:rsidR="00A63A7C" w:rsidRPr="00A63A7C">
          <w:rPr>
            <w:rStyle w:val="Hyperlink"/>
            <w:noProof/>
            <w:rtl/>
          </w:rPr>
          <w:t xml:space="preserve"> </w:t>
        </w:r>
        <w:r w:rsidR="00A63A7C" w:rsidRPr="00A63A7C">
          <w:rPr>
            <w:rStyle w:val="Hyperlink"/>
            <w:rFonts w:hint="eastAsia"/>
            <w:noProof/>
            <w:rtl/>
          </w:rPr>
          <w:t>در</w:t>
        </w:r>
        <w:r w:rsidR="00A63A7C" w:rsidRPr="00A63A7C">
          <w:rPr>
            <w:rStyle w:val="Hyperlink"/>
            <w:noProof/>
            <w:rtl/>
          </w:rPr>
          <w:t xml:space="preserve"> </w:t>
        </w:r>
        <w:r w:rsidR="00A63A7C" w:rsidRPr="00A63A7C">
          <w:rPr>
            <w:rStyle w:val="Hyperlink"/>
            <w:rFonts w:hint="eastAsia"/>
            <w:noProof/>
            <w:rtl/>
          </w:rPr>
          <w:t>رد</w:t>
        </w:r>
        <w:r w:rsidR="00A63A7C" w:rsidRPr="00A63A7C">
          <w:rPr>
            <w:rStyle w:val="Hyperlink"/>
            <w:noProof/>
            <w:rtl/>
          </w:rPr>
          <w:t xml:space="preserve"> </w:t>
        </w:r>
        <w:r w:rsidR="00A63A7C" w:rsidRPr="00A63A7C">
          <w:rPr>
            <w:rStyle w:val="Hyperlink"/>
            <w:rFonts w:hint="eastAsia"/>
            <w:noProof/>
            <w:rtl/>
          </w:rPr>
          <w:t>صاحب</w:t>
        </w:r>
        <w:r w:rsidR="00A63A7C" w:rsidRPr="00A63A7C">
          <w:rPr>
            <w:rStyle w:val="Hyperlink"/>
            <w:noProof/>
            <w:rtl/>
          </w:rPr>
          <w:t xml:space="preserve"> </w:t>
        </w:r>
        <w:r w:rsidR="00A63A7C" w:rsidRPr="00A63A7C">
          <w:rPr>
            <w:rStyle w:val="Hyperlink"/>
            <w:rFonts w:hint="eastAsia"/>
            <w:noProof/>
            <w:rtl/>
          </w:rPr>
          <w:t>جواهر</w:t>
        </w:r>
        <w:r w:rsidR="00A63A7C" w:rsidRPr="00A63A7C">
          <w:rPr>
            <w:noProof/>
            <w:webHidden/>
            <w:rtl/>
          </w:rPr>
          <w:tab/>
        </w:r>
        <w:r w:rsidR="00A63A7C" w:rsidRPr="00A63A7C">
          <w:rPr>
            <w:rStyle w:val="Hyperlink"/>
            <w:noProof/>
            <w:rtl/>
          </w:rPr>
          <w:fldChar w:fldCharType="begin"/>
        </w:r>
        <w:r w:rsidR="00A63A7C" w:rsidRPr="00A63A7C">
          <w:rPr>
            <w:noProof/>
            <w:webHidden/>
            <w:rtl/>
          </w:rPr>
          <w:instrText xml:space="preserve"> </w:instrText>
        </w:r>
        <w:r w:rsidR="00A63A7C" w:rsidRPr="00A63A7C">
          <w:rPr>
            <w:noProof/>
            <w:webHidden/>
          </w:rPr>
          <w:instrText>PAGEREF</w:instrText>
        </w:r>
        <w:r w:rsidR="00A63A7C" w:rsidRPr="00A63A7C">
          <w:rPr>
            <w:noProof/>
            <w:webHidden/>
            <w:rtl/>
          </w:rPr>
          <w:instrText xml:space="preserve"> _</w:instrText>
        </w:r>
        <w:r w:rsidR="00A63A7C" w:rsidRPr="00A63A7C">
          <w:rPr>
            <w:noProof/>
            <w:webHidden/>
          </w:rPr>
          <w:instrText>Toc31316296 \h</w:instrText>
        </w:r>
        <w:r w:rsidR="00A63A7C" w:rsidRPr="00A63A7C">
          <w:rPr>
            <w:noProof/>
            <w:webHidden/>
            <w:rtl/>
          </w:rPr>
          <w:instrText xml:space="preserve"> </w:instrText>
        </w:r>
        <w:r w:rsidR="00A63A7C" w:rsidRPr="00A63A7C">
          <w:rPr>
            <w:rStyle w:val="Hyperlink"/>
            <w:noProof/>
            <w:rtl/>
          </w:rPr>
        </w:r>
        <w:r w:rsidR="00A63A7C" w:rsidRPr="00A63A7C">
          <w:rPr>
            <w:rStyle w:val="Hyperlink"/>
            <w:noProof/>
            <w:rtl/>
          </w:rPr>
          <w:fldChar w:fldCharType="separate"/>
        </w:r>
        <w:r w:rsidR="00B6016B">
          <w:rPr>
            <w:noProof/>
            <w:webHidden/>
            <w:rtl/>
          </w:rPr>
          <w:t>1</w:t>
        </w:r>
        <w:r w:rsidR="00A63A7C" w:rsidRPr="00A63A7C">
          <w:rPr>
            <w:rStyle w:val="Hyperlink"/>
            <w:noProof/>
            <w:rtl/>
          </w:rPr>
          <w:fldChar w:fldCharType="end"/>
        </w:r>
      </w:hyperlink>
    </w:p>
    <w:p w14:paraId="1398AD08" w14:textId="3975FAEC" w:rsidR="00A63A7C" w:rsidRPr="00A63A7C" w:rsidRDefault="00B6016B">
      <w:pPr>
        <w:pStyle w:val="TOC1"/>
        <w:rPr>
          <w:rFonts w:asciiTheme="minorHAnsi" w:eastAsiaTheme="minorEastAsia" w:hAnsiTheme="minorHAnsi"/>
          <w:noProof/>
          <w:color w:val="auto"/>
          <w:szCs w:val="22"/>
          <w:rtl/>
        </w:rPr>
      </w:pPr>
      <w:hyperlink w:anchor="_Toc31316297" w:history="1">
        <w:r w:rsidR="00A63A7C" w:rsidRPr="00A63A7C">
          <w:rPr>
            <w:rStyle w:val="Hyperlink"/>
            <w:rFonts w:hint="eastAsia"/>
            <w:noProof/>
            <w:rtl/>
          </w:rPr>
          <w:t>کلام</w:t>
        </w:r>
        <w:r w:rsidR="00A63A7C" w:rsidRPr="00A63A7C">
          <w:rPr>
            <w:rStyle w:val="Hyperlink"/>
            <w:noProof/>
            <w:rtl/>
          </w:rPr>
          <w:t xml:space="preserve"> </w:t>
        </w:r>
        <w:r w:rsidR="00A63A7C" w:rsidRPr="00A63A7C">
          <w:rPr>
            <w:rStyle w:val="Hyperlink"/>
            <w:rFonts w:hint="eastAsia"/>
            <w:noProof/>
            <w:rtl/>
          </w:rPr>
          <w:t>آقا</w:t>
        </w:r>
        <w:r w:rsidR="00A63A7C" w:rsidRPr="00A63A7C">
          <w:rPr>
            <w:rStyle w:val="Hyperlink"/>
            <w:noProof/>
            <w:rtl/>
          </w:rPr>
          <w:t xml:space="preserve"> </w:t>
        </w:r>
        <w:r w:rsidR="00A63A7C" w:rsidRPr="00A63A7C">
          <w:rPr>
            <w:rStyle w:val="Hyperlink"/>
            <w:rFonts w:hint="eastAsia"/>
            <w:noProof/>
            <w:rtl/>
          </w:rPr>
          <w:t>ض</w:t>
        </w:r>
        <w:r w:rsidR="00A63A7C" w:rsidRPr="00A63A7C">
          <w:rPr>
            <w:rStyle w:val="Hyperlink"/>
            <w:rFonts w:hint="cs"/>
            <w:noProof/>
            <w:rtl/>
          </w:rPr>
          <w:t>ی</w:t>
        </w:r>
        <w:r w:rsidR="00A63A7C" w:rsidRPr="00A63A7C">
          <w:rPr>
            <w:rStyle w:val="Hyperlink"/>
            <w:rFonts w:hint="eastAsia"/>
            <w:noProof/>
            <w:rtl/>
          </w:rPr>
          <w:t>اء</w:t>
        </w:r>
        <w:r w:rsidR="00A63A7C" w:rsidRPr="00A63A7C">
          <w:rPr>
            <w:rStyle w:val="Hyperlink"/>
            <w:noProof/>
            <w:rtl/>
          </w:rPr>
          <w:t xml:space="preserve"> </w:t>
        </w:r>
        <w:r w:rsidR="00A63A7C" w:rsidRPr="00A63A7C">
          <w:rPr>
            <w:rStyle w:val="Hyperlink"/>
            <w:rFonts w:hint="eastAsia"/>
            <w:noProof/>
            <w:rtl/>
          </w:rPr>
          <w:t>عراق</w:t>
        </w:r>
        <w:r w:rsidR="00A63A7C" w:rsidRPr="00A63A7C">
          <w:rPr>
            <w:rStyle w:val="Hyperlink"/>
            <w:rFonts w:hint="cs"/>
            <w:noProof/>
            <w:rtl/>
          </w:rPr>
          <w:t>ی</w:t>
        </w:r>
        <w:r w:rsidR="00A63A7C" w:rsidRPr="00A63A7C">
          <w:rPr>
            <w:rStyle w:val="Hyperlink"/>
            <w:noProof/>
            <w:rtl/>
          </w:rPr>
          <w:t xml:space="preserve"> </w:t>
        </w:r>
        <w:r w:rsidR="00A63A7C" w:rsidRPr="00A63A7C">
          <w:rPr>
            <w:rStyle w:val="Hyperlink"/>
            <w:rFonts w:hint="eastAsia"/>
            <w:noProof/>
            <w:rtl/>
          </w:rPr>
          <w:t>در</w:t>
        </w:r>
        <w:r w:rsidR="00A63A7C" w:rsidRPr="00A63A7C">
          <w:rPr>
            <w:rStyle w:val="Hyperlink"/>
            <w:noProof/>
            <w:rtl/>
          </w:rPr>
          <w:t xml:space="preserve"> </w:t>
        </w:r>
        <w:r w:rsidR="00A63A7C" w:rsidRPr="00A63A7C">
          <w:rPr>
            <w:rStyle w:val="Hyperlink"/>
            <w:rFonts w:hint="eastAsia"/>
            <w:noProof/>
            <w:rtl/>
          </w:rPr>
          <w:t>نفوذ</w:t>
        </w:r>
        <w:r w:rsidR="00A63A7C" w:rsidRPr="00A63A7C">
          <w:rPr>
            <w:rStyle w:val="Hyperlink"/>
            <w:noProof/>
            <w:rtl/>
          </w:rPr>
          <w:t xml:space="preserve"> </w:t>
        </w:r>
        <w:r w:rsidR="00A63A7C" w:rsidRPr="00A63A7C">
          <w:rPr>
            <w:rStyle w:val="Hyperlink"/>
            <w:rFonts w:hint="eastAsia"/>
            <w:noProof/>
            <w:rtl/>
          </w:rPr>
          <w:t>حکم</w:t>
        </w:r>
        <w:r w:rsidR="00A63A7C" w:rsidRPr="00A63A7C">
          <w:rPr>
            <w:rStyle w:val="Hyperlink"/>
            <w:noProof/>
            <w:rtl/>
          </w:rPr>
          <w:t xml:space="preserve"> </w:t>
        </w:r>
        <w:r w:rsidR="00A63A7C" w:rsidRPr="00A63A7C">
          <w:rPr>
            <w:rStyle w:val="Hyperlink"/>
            <w:rFonts w:hint="eastAsia"/>
            <w:noProof/>
            <w:rtl/>
          </w:rPr>
          <w:t>قاض</w:t>
        </w:r>
        <w:r w:rsidR="00A63A7C" w:rsidRPr="00A63A7C">
          <w:rPr>
            <w:rStyle w:val="Hyperlink"/>
            <w:rFonts w:hint="cs"/>
            <w:noProof/>
            <w:rtl/>
          </w:rPr>
          <w:t>ی</w:t>
        </w:r>
        <w:r w:rsidR="00A63A7C" w:rsidRPr="00A63A7C">
          <w:rPr>
            <w:noProof/>
            <w:webHidden/>
            <w:rtl/>
          </w:rPr>
          <w:tab/>
        </w:r>
        <w:r w:rsidR="00A63A7C" w:rsidRPr="00A63A7C">
          <w:rPr>
            <w:rStyle w:val="Hyperlink"/>
            <w:noProof/>
            <w:rtl/>
          </w:rPr>
          <w:fldChar w:fldCharType="begin"/>
        </w:r>
        <w:r w:rsidR="00A63A7C" w:rsidRPr="00A63A7C">
          <w:rPr>
            <w:noProof/>
            <w:webHidden/>
            <w:rtl/>
          </w:rPr>
          <w:instrText xml:space="preserve"> </w:instrText>
        </w:r>
        <w:r w:rsidR="00A63A7C" w:rsidRPr="00A63A7C">
          <w:rPr>
            <w:noProof/>
            <w:webHidden/>
          </w:rPr>
          <w:instrText>PAGEREF</w:instrText>
        </w:r>
        <w:r w:rsidR="00A63A7C" w:rsidRPr="00A63A7C">
          <w:rPr>
            <w:noProof/>
            <w:webHidden/>
            <w:rtl/>
          </w:rPr>
          <w:instrText xml:space="preserve"> _</w:instrText>
        </w:r>
        <w:r w:rsidR="00A63A7C" w:rsidRPr="00A63A7C">
          <w:rPr>
            <w:noProof/>
            <w:webHidden/>
          </w:rPr>
          <w:instrText>Toc31316297 \h</w:instrText>
        </w:r>
        <w:r w:rsidR="00A63A7C" w:rsidRPr="00A63A7C">
          <w:rPr>
            <w:noProof/>
            <w:webHidden/>
            <w:rtl/>
          </w:rPr>
          <w:instrText xml:space="preserve"> </w:instrText>
        </w:r>
        <w:r w:rsidR="00A63A7C" w:rsidRPr="00A63A7C">
          <w:rPr>
            <w:rStyle w:val="Hyperlink"/>
            <w:noProof/>
            <w:rtl/>
          </w:rPr>
        </w:r>
        <w:r w:rsidR="00A63A7C" w:rsidRPr="00A63A7C">
          <w:rPr>
            <w:rStyle w:val="Hyperlink"/>
            <w:noProof/>
            <w:rtl/>
          </w:rPr>
          <w:fldChar w:fldCharType="separate"/>
        </w:r>
        <w:r>
          <w:rPr>
            <w:noProof/>
            <w:webHidden/>
            <w:rtl/>
          </w:rPr>
          <w:t>2</w:t>
        </w:r>
        <w:r w:rsidR="00A63A7C" w:rsidRPr="00A63A7C">
          <w:rPr>
            <w:rStyle w:val="Hyperlink"/>
            <w:noProof/>
            <w:rtl/>
          </w:rPr>
          <w:fldChar w:fldCharType="end"/>
        </w:r>
      </w:hyperlink>
    </w:p>
    <w:p w14:paraId="6332D09D" w14:textId="5ED67729" w:rsidR="00A63A7C" w:rsidRPr="00A63A7C" w:rsidRDefault="00B6016B">
      <w:pPr>
        <w:pStyle w:val="TOC2"/>
        <w:tabs>
          <w:tab w:val="right" w:leader="dot" w:pos="10194"/>
        </w:tabs>
        <w:rPr>
          <w:rFonts w:asciiTheme="minorHAnsi" w:eastAsiaTheme="minorEastAsia" w:hAnsiTheme="minorHAnsi"/>
          <w:bCs w:val="0"/>
          <w:noProof/>
          <w:color w:val="auto"/>
          <w:szCs w:val="22"/>
          <w:rtl/>
        </w:rPr>
      </w:pPr>
      <w:hyperlink w:anchor="_Toc31316298" w:history="1">
        <w:r w:rsidR="00A63A7C" w:rsidRPr="00A63A7C">
          <w:rPr>
            <w:rStyle w:val="Hyperlink"/>
            <w:rFonts w:hint="eastAsia"/>
            <w:noProof/>
            <w:rtl/>
          </w:rPr>
          <w:t>اشکال</w:t>
        </w:r>
        <w:r w:rsidR="00A63A7C" w:rsidRPr="00A63A7C">
          <w:rPr>
            <w:rStyle w:val="Hyperlink"/>
            <w:noProof/>
            <w:rtl/>
          </w:rPr>
          <w:t xml:space="preserve"> </w:t>
        </w:r>
        <w:r w:rsidR="00A63A7C" w:rsidRPr="00A63A7C">
          <w:rPr>
            <w:rStyle w:val="Hyperlink"/>
            <w:rFonts w:hint="eastAsia"/>
            <w:noProof/>
            <w:rtl/>
          </w:rPr>
          <w:t>س</w:t>
        </w:r>
        <w:r w:rsidR="00A63A7C" w:rsidRPr="00A63A7C">
          <w:rPr>
            <w:rStyle w:val="Hyperlink"/>
            <w:rFonts w:hint="cs"/>
            <w:noProof/>
            <w:rtl/>
          </w:rPr>
          <w:t>ی</w:t>
        </w:r>
        <w:r w:rsidR="00A63A7C" w:rsidRPr="00A63A7C">
          <w:rPr>
            <w:rStyle w:val="Hyperlink"/>
            <w:rFonts w:hint="eastAsia"/>
            <w:noProof/>
            <w:rtl/>
          </w:rPr>
          <w:t>د</w:t>
        </w:r>
        <w:r w:rsidR="00A63A7C" w:rsidRPr="00A63A7C">
          <w:rPr>
            <w:rStyle w:val="Hyperlink"/>
            <w:noProof/>
            <w:rtl/>
          </w:rPr>
          <w:t xml:space="preserve"> </w:t>
        </w:r>
        <w:r w:rsidR="00A63A7C" w:rsidRPr="00A63A7C">
          <w:rPr>
            <w:rStyle w:val="Hyperlink"/>
            <w:rFonts w:hint="eastAsia"/>
            <w:noProof/>
            <w:rtl/>
          </w:rPr>
          <w:t>حائر</w:t>
        </w:r>
        <w:r w:rsidR="00A63A7C" w:rsidRPr="00A63A7C">
          <w:rPr>
            <w:rStyle w:val="Hyperlink"/>
            <w:rFonts w:hint="cs"/>
            <w:noProof/>
            <w:rtl/>
          </w:rPr>
          <w:t>ی</w:t>
        </w:r>
        <w:r w:rsidR="00A63A7C" w:rsidRPr="00A63A7C">
          <w:rPr>
            <w:rStyle w:val="Hyperlink"/>
            <w:noProof/>
            <w:rtl/>
          </w:rPr>
          <w:t xml:space="preserve"> </w:t>
        </w:r>
        <w:r w:rsidR="00A63A7C" w:rsidRPr="00A63A7C">
          <w:rPr>
            <w:rStyle w:val="Hyperlink"/>
            <w:rFonts w:hint="eastAsia"/>
            <w:noProof/>
            <w:rtl/>
          </w:rPr>
          <w:t>به</w:t>
        </w:r>
        <w:r w:rsidR="00A63A7C" w:rsidRPr="00A63A7C">
          <w:rPr>
            <w:rStyle w:val="Hyperlink"/>
            <w:noProof/>
            <w:rtl/>
          </w:rPr>
          <w:t xml:space="preserve"> </w:t>
        </w:r>
        <w:r w:rsidR="00A63A7C" w:rsidRPr="00A63A7C">
          <w:rPr>
            <w:rStyle w:val="Hyperlink"/>
            <w:rFonts w:hint="eastAsia"/>
            <w:noProof/>
            <w:rtl/>
          </w:rPr>
          <w:t>آقا</w:t>
        </w:r>
        <w:r w:rsidR="00A63A7C" w:rsidRPr="00A63A7C">
          <w:rPr>
            <w:rStyle w:val="Hyperlink"/>
            <w:noProof/>
            <w:rtl/>
          </w:rPr>
          <w:t xml:space="preserve"> </w:t>
        </w:r>
        <w:r w:rsidR="00A63A7C" w:rsidRPr="00A63A7C">
          <w:rPr>
            <w:rStyle w:val="Hyperlink"/>
            <w:rFonts w:hint="eastAsia"/>
            <w:noProof/>
            <w:rtl/>
          </w:rPr>
          <w:t>ض</w:t>
        </w:r>
        <w:r w:rsidR="00A63A7C" w:rsidRPr="00A63A7C">
          <w:rPr>
            <w:rStyle w:val="Hyperlink"/>
            <w:rFonts w:hint="cs"/>
            <w:noProof/>
            <w:rtl/>
          </w:rPr>
          <w:t>ی</w:t>
        </w:r>
        <w:r w:rsidR="00A63A7C" w:rsidRPr="00A63A7C">
          <w:rPr>
            <w:rStyle w:val="Hyperlink"/>
            <w:rFonts w:hint="eastAsia"/>
            <w:noProof/>
            <w:rtl/>
          </w:rPr>
          <w:t>اء</w:t>
        </w:r>
        <w:r w:rsidR="00A63A7C" w:rsidRPr="00A63A7C">
          <w:rPr>
            <w:rStyle w:val="Hyperlink"/>
            <w:noProof/>
            <w:rtl/>
          </w:rPr>
          <w:t xml:space="preserve"> </w:t>
        </w:r>
        <w:r w:rsidR="00A63A7C" w:rsidRPr="00A63A7C">
          <w:rPr>
            <w:rStyle w:val="Hyperlink"/>
            <w:rFonts w:hint="eastAsia"/>
            <w:noProof/>
            <w:rtl/>
          </w:rPr>
          <w:t>عراق</w:t>
        </w:r>
        <w:r w:rsidR="00A63A7C" w:rsidRPr="00A63A7C">
          <w:rPr>
            <w:rStyle w:val="Hyperlink"/>
            <w:rFonts w:hint="cs"/>
            <w:noProof/>
            <w:rtl/>
          </w:rPr>
          <w:t>ی</w:t>
        </w:r>
        <w:r w:rsidR="00A63A7C" w:rsidRPr="00A63A7C">
          <w:rPr>
            <w:noProof/>
            <w:webHidden/>
            <w:rtl/>
          </w:rPr>
          <w:tab/>
        </w:r>
        <w:r w:rsidR="00A63A7C" w:rsidRPr="00A63A7C">
          <w:rPr>
            <w:rStyle w:val="Hyperlink"/>
            <w:noProof/>
            <w:rtl/>
          </w:rPr>
          <w:fldChar w:fldCharType="begin"/>
        </w:r>
        <w:r w:rsidR="00A63A7C" w:rsidRPr="00A63A7C">
          <w:rPr>
            <w:noProof/>
            <w:webHidden/>
            <w:rtl/>
          </w:rPr>
          <w:instrText xml:space="preserve"> </w:instrText>
        </w:r>
        <w:r w:rsidR="00A63A7C" w:rsidRPr="00A63A7C">
          <w:rPr>
            <w:noProof/>
            <w:webHidden/>
          </w:rPr>
          <w:instrText>PAGEREF</w:instrText>
        </w:r>
        <w:r w:rsidR="00A63A7C" w:rsidRPr="00A63A7C">
          <w:rPr>
            <w:noProof/>
            <w:webHidden/>
            <w:rtl/>
          </w:rPr>
          <w:instrText xml:space="preserve"> _</w:instrText>
        </w:r>
        <w:r w:rsidR="00A63A7C" w:rsidRPr="00A63A7C">
          <w:rPr>
            <w:noProof/>
            <w:webHidden/>
          </w:rPr>
          <w:instrText>Toc31316298 \h</w:instrText>
        </w:r>
        <w:r w:rsidR="00A63A7C" w:rsidRPr="00A63A7C">
          <w:rPr>
            <w:noProof/>
            <w:webHidden/>
            <w:rtl/>
          </w:rPr>
          <w:instrText xml:space="preserve"> </w:instrText>
        </w:r>
        <w:r w:rsidR="00A63A7C" w:rsidRPr="00A63A7C">
          <w:rPr>
            <w:rStyle w:val="Hyperlink"/>
            <w:noProof/>
            <w:rtl/>
          </w:rPr>
        </w:r>
        <w:r w:rsidR="00A63A7C" w:rsidRPr="00A63A7C">
          <w:rPr>
            <w:rStyle w:val="Hyperlink"/>
            <w:noProof/>
            <w:rtl/>
          </w:rPr>
          <w:fldChar w:fldCharType="separate"/>
        </w:r>
        <w:r>
          <w:rPr>
            <w:noProof/>
            <w:webHidden/>
            <w:rtl/>
          </w:rPr>
          <w:t>2</w:t>
        </w:r>
        <w:r w:rsidR="00A63A7C" w:rsidRPr="00A63A7C">
          <w:rPr>
            <w:rStyle w:val="Hyperlink"/>
            <w:noProof/>
            <w:rtl/>
          </w:rPr>
          <w:fldChar w:fldCharType="end"/>
        </w:r>
      </w:hyperlink>
    </w:p>
    <w:p w14:paraId="4C848CA6" w14:textId="7901A8F0" w:rsidR="00C91EB6" w:rsidRPr="00C91EB6" w:rsidRDefault="00A01522" w:rsidP="00C91EB6">
      <w:r w:rsidRPr="00A63A7C">
        <w:rPr>
          <w:rFonts w:cs="B Titr"/>
          <w:noProof/>
          <w:webHidden/>
          <w:color w:val="632423" w:themeColor="accent2" w:themeShade="80"/>
          <w:szCs w:val="24"/>
          <w:rtl/>
        </w:rPr>
        <w:fldChar w:fldCharType="end"/>
      </w:r>
    </w:p>
    <w:p w14:paraId="1414A86E" w14:textId="77777777"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D515A4">
        <w:rPr>
          <w:rtl/>
        </w:rPr>
        <w:t>احکام مترتب بر قضا</w:t>
      </w:r>
      <w:r w:rsidR="00025B70">
        <w:rPr>
          <w:rFonts w:hint="cs"/>
          <w:rtl/>
        </w:rPr>
        <w:t xml:space="preserve"> </w:t>
      </w:r>
      <w:r w:rsidR="00386C11" w:rsidRPr="00A6366F">
        <w:rPr>
          <w:rFonts w:hint="cs"/>
          <w:rtl/>
        </w:rPr>
        <w:t>/</w:t>
      </w:r>
      <w:bookmarkStart w:id="1" w:name="BokSabj_d"/>
      <w:bookmarkEnd w:id="1"/>
      <w:r w:rsidR="00D515A4">
        <w:rPr>
          <w:rtl/>
        </w:rPr>
        <w:t>القضا</w:t>
      </w:r>
      <w:r w:rsidR="00386C11" w:rsidRPr="00A6366F">
        <w:rPr>
          <w:rFonts w:hint="cs"/>
          <w:rtl/>
        </w:rPr>
        <w:t xml:space="preserve"> /</w:t>
      </w:r>
      <w:bookmarkStart w:id="2" w:name="Bokkolli"/>
      <w:bookmarkEnd w:id="2"/>
      <w:r w:rsidR="00D515A4">
        <w:rPr>
          <w:rtl/>
        </w:rPr>
        <w:t>کتاب القضا</w:t>
      </w:r>
      <w:r w:rsidR="001B6799" w:rsidRPr="00A6366F">
        <w:rPr>
          <w:rFonts w:hint="cs"/>
          <w:rtl/>
        </w:rPr>
        <w:t xml:space="preserve"> </w:t>
      </w:r>
    </w:p>
    <w:p w14:paraId="778E3B8E" w14:textId="77777777" w:rsidR="008F5B4D" w:rsidRPr="009C66D5" w:rsidRDefault="008F5B4D" w:rsidP="008F5B4D">
      <w:pPr>
        <w:rPr>
          <w:rStyle w:val="Emphasis"/>
          <w:b/>
          <w:bCs w:val="0"/>
          <w:rtl/>
        </w:rPr>
      </w:pPr>
      <w:bookmarkStart w:id="3" w:name="_GoBack"/>
      <w:r w:rsidRPr="009C66D5">
        <w:rPr>
          <w:rStyle w:val="Emphasis"/>
          <w:rFonts w:hint="cs"/>
          <w:b/>
          <w:bCs w:val="0"/>
          <w:rtl/>
        </w:rPr>
        <w:t>خلاصه مباحث گذشته:</w:t>
      </w:r>
    </w:p>
    <w:p w14:paraId="1D6DA8C4" w14:textId="786403AF" w:rsidR="000D3907" w:rsidRPr="00A00401" w:rsidRDefault="000D3907" w:rsidP="000D3907">
      <w:pPr>
        <w:jc w:val="both"/>
        <w:rPr>
          <w:sz w:val="28"/>
          <w:rtl/>
        </w:rPr>
      </w:pPr>
      <w:r w:rsidRPr="00A00401">
        <w:rPr>
          <w:rFonts w:hint="cs"/>
          <w:sz w:val="28"/>
          <w:rtl/>
        </w:rPr>
        <w:t>بحث ما در نفوذ حکم قاضی بود به گونه ای که بر وظیفه اجتهادی و تقلیدی متخاصمین مقدم باشد و متخاصمین بعد از حکم قاضی نتوانند در محکمه دیگر اقامه دعوی کنند و</w:t>
      </w:r>
      <w:r w:rsidR="005C3A76">
        <w:rPr>
          <w:rFonts w:hint="cs"/>
          <w:sz w:val="28"/>
          <w:rtl/>
        </w:rPr>
        <w:t xml:space="preserve"> به عبارت دیگر</w:t>
      </w:r>
      <w:r w:rsidRPr="00A00401">
        <w:rPr>
          <w:rFonts w:hint="cs"/>
          <w:sz w:val="28"/>
          <w:rtl/>
        </w:rPr>
        <w:t xml:space="preserve"> باید به نظر قاضی عمل کنند و نظر اجتهادی و تقلیدی خود را کنار بگذارند. کلام صاحب جواهر را در مقام ذکر کردیم و رد کردیم. تعدادی از اشکالاتی که به صاحب جواهر کردیم در کلام شیخ انصاری وجود دارد.</w:t>
      </w:r>
    </w:p>
    <w:p w14:paraId="12F030B6" w14:textId="77777777" w:rsidR="000D3907" w:rsidRPr="00A00401" w:rsidRDefault="000D3907" w:rsidP="000D3907">
      <w:pPr>
        <w:pStyle w:val="Heading1"/>
        <w:rPr>
          <w:rtl/>
        </w:rPr>
      </w:pPr>
      <w:bookmarkStart w:id="4" w:name="_Toc31316296"/>
      <w:r w:rsidRPr="00A00401">
        <w:rPr>
          <w:rFonts w:hint="cs"/>
          <w:rtl/>
        </w:rPr>
        <w:t>کلام شیخ انصاری در رد صاحب جواهر</w:t>
      </w:r>
      <w:bookmarkEnd w:id="4"/>
    </w:p>
    <w:p w14:paraId="238970DD" w14:textId="6B1085D4" w:rsidR="000D3907" w:rsidRPr="00A00401" w:rsidRDefault="000D3907" w:rsidP="00C42170">
      <w:pPr>
        <w:jc w:val="both"/>
        <w:rPr>
          <w:sz w:val="28"/>
          <w:rtl/>
        </w:rPr>
      </w:pPr>
      <w:bookmarkStart w:id="5" w:name="_Hlk30440451"/>
      <w:r w:rsidRPr="00A00401">
        <w:rPr>
          <w:rFonts w:hint="cs"/>
          <w:sz w:val="28"/>
          <w:rtl/>
        </w:rPr>
        <w:t>مرحوم شیخ انصاری فرموده است اینکه متخاصمین بتوانند با تراضی</w:t>
      </w:r>
      <w:r>
        <w:rPr>
          <w:rFonts w:hint="cs"/>
          <w:sz w:val="28"/>
          <w:rtl/>
        </w:rPr>
        <w:t>،</w:t>
      </w:r>
      <w:r w:rsidRPr="00A00401">
        <w:rPr>
          <w:rFonts w:hint="cs"/>
          <w:sz w:val="28"/>
          <w:rtl/>
        </w:rPr>
        <w:t xml:space="preserve"> به قاضی دیگر رجوع کنند و حکم قاضی اول را نقض کنند بی معناست. ایشان فرموده است اگر متخاصمین می دانند که </w:t>
      </w:r>
      <w:r w:rsidR="005C3A76" w:rsidRPr="00A00401">
        <w:rPr>
          <w:rFonts w:hint="cs"/>
          <w:sz w:val="28"/>
          <w:rtl/>
        </w:rPr>
        <w:t xml:space="preserve">حکم </w:t>
      </w:r>
      <w:r w:rsidR="005C3A76">
        <w:rPr>
          <w:rFonts w:hint="cs"/>
          <w:sz w:val="28"/>
          <w:rtl/>
        </w:rPr>
        <w:t xml:space="preserve">یک </w:t>
      </w:r>
      <w:r w:rsidR="003749D7">
        <w:rPr>
          <w:rFonts w:hint="cs"/>
          <w:sz w:val="28"/>
          <w:rtl/>
        </w:rPr>
        <w:t>قاضی بر خلاف نظر اجتهادی</w:t>
      </w:r>
      <w:r w:rsidRPr="00A00401">
        <w:rPr>
          <w:rFonts w:hint="cs"/>
          <w:sz w:val="28"/>
          <w:rtl/>
        </w:rPr>
        <w:t xml:space="preserve"> یا تقلیدی متخاصمین است حق رجوع به او </w:t>
      </w:r>
      <w:r w:rsidR="00927F75">
        <w:rPr>
          <w:rFonts w:hint="cs"/>
          <w:sz w:val="28"/>
          <w:rtl/>
        </w:rPr>
        <w:t xml:space="preserve">را </w:t>
      </w:r>
      <w:r w:rsidRPr="00A00401">
        <w:rPr>
          <w:rFonts w:hint="cs"/>
          <w:sz w:val="28"/>
          <w:rtl/>
        </w:rPr>
        <w:t>ندارند</w:t>
      </w:r>
      <w:bookmarkEnd w:id="5"/>
      <w:r w:rsidRPr="00A00401">
        <w:rPr>
          <w:rFonts w:hint="cs"/>
          <w:sz w:val="28"/>
          <w:rtl/>
        </w:rPr>
        <w:t xml:space="preserve">. اشکال دیگری که کرده این است که ادله نفوذ حکم قاضی فقط مربوط به محاکم </w:t>
      </w:r>
      <w:r w:rsidR="00FF37AE" w:rsidRPr="00A00401">
        <w:rPr>
          <w:rFonts w:hint="cs"/>
          <w:sz w:val="28"/>
          <w:rtl/>
        </w:rPr>
        <w:t xml:space="preserve">و فرض خصومت </w:t>
      </w:r>
      <w:r w:rsidRPr="00A00401">
        <w:rPr>
          <w:rFonts w:hint="cs"/>
          <w:sz w:val="28"/>
          <w:rtl/>
        </w:rPr>
        <w:t>است</w:t>
      </w:r>
      <w:r w:rsidR="00FF37AE">
        <w:rPr>
          <w:rFonts w:hint="cs"/>
          <w:sz w:val="28"/>
          <w:rtl/>
        </w:rPr>
        <w:t>؛</w:t>
      </w:r>
      <w:r w:rsidRPr="00A00401">
        <w:rPr>
          <w:rFonts w:hint="cs"/>
          <w:sz w:val="28"/>
          <w:rtl/>
        </w:rPr>
        <w:t xml:space="preserve"> </w:t>
      </w:r>
      <w:r w:rsidR="00FF37AE">
        <w:rPr>
          <w:rFonts w:hint="cs"/>
          <w:sz w:val="28"/>
          <w:rtl/>
        </w:rPr>
        <w:t>پس قاضی</w:t>
      </w:r>
      <w:r w:rsidRPr="00A00401">
        <w:rPr>
          <w:rFonts w:hint="cs"/>
          <w:sz w:val="28"/>
          <w:rtl/>
        </w:rPr>
        <w:t xml:space="preserve"> نمی تواند حکمی کند که حتی بدون وجود خصومت</w:t>
      </w:r>
      <w:r w:rsidR="00FF37AE">
        <w:rPr>
          <w:rFonts w:hint="cs"/>
          <w:sz w:val="28"/>
          <w:rtl/>
        </w:rPr>
        <w:t xml:space="preserve"> نیز</w:t>
      </w:r>
      <w:r w:rsidRPr="00A00401">
        <w:rPr>
          <w:rFonts w:hint="cs"/>
          <w:sz w:val="28"/>
          <w:rtl/>
        </w:rPr>
        <w:t xml:space="preserve"> بر دیگران نافذ باشد. </w:t>
      </w:r>
      <w:r w:rsidR="00FF37AE">
        <w:rPr>
          <w:rFonts w:hint="cs"/>
          <w:sz w:val="28"/>
          <w:rtl/>
        </w:rPr>
        <w:t xml:space="preserve">نفوذ </w:t>
      </w:r>
      <w:r w:rsidRPr="00A00401">
        <w:rPr>
          <w:rFonts w:hint="cs"/>
          <w:sz w:val="28"/>
          <w:rtl/>
        </w:rPr>
        <w:t xml:space="preserve">حکم ابتدایی قاضی به گونه ای که دیگران به هیچ عنوان نتوانند آن را تغییر دهند و حتی </w:t>
      </w:r>
      <w:r w:rsidR="00C42170">
        <w:rPr>
          <w:rFonts w:hint="cs"/>
          <w:sz w:val="28"/>
          <w:rtl/>
        </w:rPr>
        <w:t>سایر</w:t>
      </w:r>
      <w:r w:rsidRPr="00A00401">
        <w:rPr>
          <w:rFonts w:hint="cs"/>
          <w:sz w:val="28"/>
          <w:rtl/>
        </w:rPr>
        <w:t xml:space="preserve"> فقها تا ابد به آن ملتزم باشند، معنا ندارد. ایشان فرموده است</w:t>
      </w:r>
      <w:r w:rsidR="00FF37AE">
        <w:rPr>
          <w:rFonts w:hint="cs"/>
          <w:sz w:val="28"/>
          <w:rtl/>
        </w:rPr>
        <w:t xml:space="preserve">: </w:t>
      </w:r>
      <w:r w:rsidRPr="00A00401">
        <w:rPr>
          <w:rFonts w:hint="cs"/>
          <w:sz w:val="28"/>
          <w:rtl/>
        </w:rPr>
        <w:t>«</w:t>
      </w:r>
      <w:r w:rsidRPr="000D3907">
        <w:rPr>
          <w:rFonts w:ascii="Tahoma" w:hAnsi="Tahoma"/>
          <w:color w:val="000080"/>
          <w:sz w:val="28"/>
          <w:shd w:val="clear" w:color="auto" w:fill="FFFFFF"/>
          <w:rtl/>
        </w:rPr>
        <w:t>و ممّا ذكرنا ظهر أنّه لو سلّم عدم نقض الحكم بالاجتهاد من جهة الإجماع أو السيرة أو لزوم الهرج، فإنّما هو في الحكومة المأمور بها في قطع الخصومات، و أمّا الحكم الناشئ من غير خصومة على القول بصحّته و وجوب الالتزام، بحيث يحرم بعده الخصومة و جرّ المحكوم له إلى حاكم آخر- من جهة عموم ما دلّ على وجوب قبول حكم الحاكم؛ لأنّه حكمهم‌ فالردّ عليه ردّ عليهم- فلا دليل على حرمة نقضه بحكم آخر من نفس الحاكم أو من غيره إذا تبيّن بعد النظر فيه خطؤه بالاجتهاد، بل مقتضى وجوب الرجوع إلى الحقّ نقض الحاكم له؛ لأنّ الحكم الثاني يصير حكم الإمام عليه السلام، و غيره حكم الجور</w:t>
      </w:r>
      <w:r w:rsidRPr="00A00401">
        <w:rPr>
          <w:rFonts w:hint="cs"/>
          <w:sz w:val="28"/>
          <w:rtl/>
        </w:rPr>
        <w:t>»</w:t>
      </w:r>
      <w:r>
        <w:rPr>
          <w:rStyle w:val="FootnoteReference"/>
          <w:sz w:val="28"/>
          <w:rtl/>
        </w:rPr>
        <w:footnoteReference w:id="1"/>
      </w:r>
    </w:p>
    <w:p w14:paraId="6ABB9158" w14:textId="51FCAA37" w:rsidR="000D3907" w:rsidRPr="00A00401" w:rsidRDefault="000D3907" w:rsidP="00B45470">
      <w:pPr>
        <w:pStyle w:val="Heading1"/>
        <w:rPr>
          <w:rtl/>
        </w:rPr>
      </w:pPr>
      <w:bookmarkStart w:id="6" w:name="_Toc31316297"/>
      <w:r w:rsidRPr="00A00401">
        <w:rPr>
          <w:rFonts w:hint="cs"/>
          <w:rtl/>
        </w:rPr>
        <w:lastRenderedPageBreak/>
        <w:t xml:space="preserve">کلام </w:t>
      </w:r>
      <w:r w:rsidR="00B45470">
        <w:rPr>
          <w:rFonts w:hint="cs"/>
          <w:rtl/>
        </w:rPr>
        <w:t>آقا ضیاء عراقی</w:t>
      </w:r>
      <w:r w:rsidRPr="00A00401">
        <w:rPr>
          <w:rFonts w:hint="cs"/>
          <w:rtl/>
        </w:rPr>
        <w:t xml:space="preserve"> در نفوذ حکم قاضی</w:t>
      </w:r>
      <w:bookmarkEnd w:id="6"/>
    </w:p>
    <w:p w14:paraId="38C3CC9D" w14:textId="196352F6" w:rsidR="000D3907" w:rsidRPr="00A00401" w:rsidRDefault="000D3907" w:rsidP="00B45470">
      <w:pPr>
        <w:jc w:val="both"/>
        <w:rPr>
          <w:sz w:val="28"/>
          <w:rtl/>
        </w:rPr>
      </w:pPr>
      <w:r w:rsidRPr="00A00401">
        <w:rPr>
          <w:rFonts w:hint="cs"/>
          <w:sz w:val="28"/>
          <w:rtl/>
        </w:rPr>
        <w:t>مرحوم آقا</w:t>
      </w:r>
      <w:r w:rsidR="00B45470">
        <w:rPr>
          <w:rFonts w:hint="cs"/>
          <w:sz w:val="28"/>
          <w:rtl/>
        </w:rPr>
        <w:t xml:space="preserve"> </w:t>
      </w:r>
      <w:r w:rsidRPr="00A00401">
        <w:rPr>
          <w:rFonts w:hint="cs"/>
          <w:sz w:val="28"/>
          <w:rtl/>
        </w:rPr>
        <w:t>ضیاء الدین عراقی در مورد جواز نقض حکم قاضی قائل به تفصیل شده است</w:t>
      </w:r>
      <w:r w:rsidR="00B45470">
        <w:rPr>
          <w:rFonts w:hint="cs"/>
          <w:sz w:val="28"/>
          <w:rtl/>
        </w:rPr>
        <w:t>. سید حائری کلام آقاضیاء را اینگ</w:t>
      </w:r>
      <w:r w:rsidRPr="00A00401">
        <w:rPr>
          <w:rFonts w:hint="cs"/>
          <w:sz w:val="28"/>
          <w:rtl/>
        </w:rPr>
        <w:t>و</w:t>
      </w:r>
      <w:r w:rsidR="00B45470">
        <w:rPr>
          <w:rFonts w:hint="cs"/>
          <w:sz w:val="28"/>
          <w:rtl/>
        </w:rPr>
        <w:t>نه</w:t>
      </w:r>
      <w:r w:rsidRPr="00A00401">
        <w:rPr>
          <w:rFonts w:hint="cs"/>
          <w:sz w:val="28"/>
          <w:rtl/>
        </w:rPr>
        <w:t xml:space="preserve"> نقل </w:t>
      </w:r>
      <w:r w:rsidR="00B45470">
        <w:rPr>
          <w:rFonts w:hint="cs"/>
          <w:sz w:val="28"/>
          <w:rtl/>
        </w:rPr>
        <w:t>کرده است:</w:t>
      </w:r>
      <w:r w:rsidRPr="00A00401">
        <w:rPr>
          <w:rFonts w:hint="cs"/>
          <w:sz w:val="28"/>
          <w:rtl/>
        </w:rPr>
        <w:t xml:space="preserve"> «</w:t>
      </w:r>
      <w:r w:rsidRPr="000D3907">
        <w:rPr>
          <w:rFonts w:ascii="Tahoma" w:hAnsi="Tahoma"/>
          <w:color w:val="000080"/>
          <w:sz w:val="28"/>
          <w:shd w:val="clear" w:color="auto" w:fill="FFFFFF"/>
          <w:rtl/>
        </w:rPr>
        <w:t>أنّ المحقّق العراقي رحمه اللّه ذكر: أنّه</w:t>
      </w:r>
      <w:r w:rsidR="00B45470">
        <w:rPr>
          <w:rFonts w:ascii="Tahoma" w:hAnsi="Tahoma" w:hint="cs"/>
          <w:color w:val="000080"/>
          <w:sz w:val="28"/>
          <w:shd w:val="clear" w:color="auto" w:fill="FFFFFF"/>
          <w:rtl/>
        </w:rPr>
        <w:t xml:space="preserve"> </w:t>
      </w:r>
      <w:r w:rsidR="00B45470">
        <w:rPr>
          <w:rFonts w:ascii="Tahoma" w:hAnsi="Tahoma"/>
          <w:color w:val="000080"/>
          <w:sz w:val="28"/>
          <w:shd w:val="clear" w:color="auto" w:fill="FFFFFF"/>
          <w:rtl/>
        </w:rPr>
        <w:t>-</w:t>
      </w:r>
      <w:r w:rsidRPr="000D3907">
        <w:rPr>
          <w:rFonts w:ascii="Tahoma" w:hAnsi="Tahoma"/>
          <w:color w:val="000080"/>
          <w:sz w:val="28"/>
          <w:shd w:val="clear" w:color="auto" w:fill="FFFFFF"/>
          <w:rtl/>
        </w:rPr>
        <w:t>إن لم يثبت إجماع في المقام- فبالإمكان دعوى الفرق بين علم القاضي و باقي مقاييس القضاء كالبيّنة، و ذلك بأن يقال: إنّ البيّنة التي حكم بها القاضي الأوّل هي حجّة للقاضي الثاني أيضا، فلا مبرّر لنقض القاضي الثاني ما حكم به القاضي الأوّل وفق البيّنة، و مع الشكّ في صحّة عمل القاضي الأوّل تجري أصالة الصحّة، و هذا بخلاف علم القاضي، فإنّ العلم إنّما يكون حجّة للقاضي الذي حصل له ذاك العلم، و ليس حجّة لقاض آخر، فبإمكان القاضي الآخر أن يحكم على خلاف حكم القاضي الأوّل؛ لأنّ المقياس له هو البيّنة، و ليس علم القاضي الأوّل مقياسا له</w:t>
      </w:r>
      <w:r w:rsidRPr="00A00401">
        <w:rPr>
          <w:rFonts w:hint="cs"/>
          <w:sz w:val="28"/>
          <w:rtl/>
        </w:rPr>
        <w:t>»</w:t>
      </w:r>
      <w:r>
        <w:rPr>
          <w:rStyle w:val="FootnoteReference"/>
          <w:sz w:val="28"/>
          <w:rtl/>
        </w:rPr>
        <w:footnoteReference w:id="2"/>
      </w:r>
    </w:p>
    <w:p w14:paraId="4A8D6F3D" w14:textId="34AAFAAA" w:rsidR="000D3907" w:rsidRPr="00A00401" w:rsidRDefault="000D3907" w:rsidP="00C02424">
      <w:pPr>
        <w:jc w:val="both"/>
        <w:rPr>
          <w:sz w:val="28"/>
          <w:rtl/>
        </w:rPr>
      </w:pPr>
      <w:r w:rsidRPr="00A00401">
        <w:rPr>
          <w:rFonts w:hint="cs"/>
          <w:sz w:val="28"/>
          <w:rtl/>
        </w:rPr>
        <w:t>محصل تفصیل ایشان این است که اگر مستند حکم قاضی اول علم وجدانی او باشد، قاضی دوم می تواند در خصوص قضیه ای که قاضی اول</w:t>
      </w:r>
      <w:r w:rsidR="00C02424">
        <w:rPr>
          <w:rFonts w:hint="cs"/>
          <w:sz w:val="28"/>
          <w:rtl/>
        </w:rPr>
        <w:t xml:space="preserve"> حکم کرده است،</w:t>
      </w:r>
      <w:r w:rsidRPr="00A00401">
        <w:rPr>
          <w:rFonts w:hint="cs"/>
          <w:sz w:val="28"/>
          <w:rtl/>
        </w:rPr>
        <w:t xml:space="preserve"> حکم کند. ولی اگر مستند حکم قاضی اول موازین و مقاییس باب قضا مانند بینه و قسم باشد، مترافعین حق تجدید اقامه دعوا ندارند و</w:t>
      </w:r>
      <w:r w:rsidR="00C02424" w:rsidRPr="00C02424">
        <w:rPr>
          <w:rFonts w:hint="cs"/>
          <w:sz w:val="28"/>
          <w:rtl/>
        </w:rPr>
        <w:t xml:space="preserve"> </w:t>
      </w:r>
      <w:r w:rsidR="00C02424" w:rsidRPr="00A00401">
        <w:rPr>
          <w:rFonts w:hint="cs"/>
          <w:sz w:val="28"/>
          <w:rtl/>
        </w:rPr>
        <w:t>حکم کردن</w:t>
      </w:r>
      <w:r w:rsidRPr="00A00401">
        <w:rPr>
          <w:rFonts w:hint="cs"/>
          <w:sz w:val="28"/>
          <w:rtl/>
        </w:rPr>
        <w:t xml:space="preserve"> بر</w:t>
      </w:r>
      <w:r w:rsidR="00C02424">
        <w:rPr>
          <w:rFonts w:hint="cs"/>
          <w:sz w:val="28"/>
          <w:rtl/>
        </w:rPr>
        <w:t>ای</w:t>
      </w:r>
      <w:r w:rsidRPr="00A00401">
        <w:rPr>
          <w:rFonts w:hint="cs"/>
          <w:sz w:val="28"/>
          <w:rtl/>
        </w:rPr>
        <w:t xml:space="preserve"> قاضی دوم جایز نیست.</w:t>
      </w:r>
    </w:p>
    <w:p w14:paraId="2EF14696" w14:textId="77777777" w:rsidR="000D3907" w:rsidRPr="00A00401" w:rsidRDefault="000D3907" w:rsidP="000D3907">
      <w:pPr>
        <w:jc w:val="both"/>
        <w:rPr>
          <w:sz w:val="28"/>
          <w:rtl/>
        </w:rPr>
      </w:pPr>
      <w:r w:rsidRPr="00A00401">
        <w:rPr>
          <w:rFonts w:hint="cs"/>
          <w:sz w:val="28"/>
          <w:rtl/>
        </w:rPr>
        <w:t>دلیل ایشان بر این تفصیل این است که علم قاضی اول فقط برای خودش حجت است و بر قاضی دوم حجت نیست در نتیجه قاضی دوم می تواند حکم جدید کند. اما موازین باب قضا مانند بینه و قسم بر همه حجت است و اختصاص به قاضی اول ندارد.</w:t>
      </w:r>
    </w:p>
    <w:p w14:paraId="792DB0A5" w14:textId="7D64ED68" w:rsidR="000D3907" w:rsidRPr="00A00401" w:rsidRDefault="00C02424" w:rsidP="00B45470">
      <w:pPr>
        <w:pStyle w:val="Heading2"/>
        <w:rPr>
          <w:rtl/>
        </w:rPr>
      </w:pPr>
      <w:bookmarkStart w:id="7" w:name="_Toc31316298"/>
      <w:r>
        <w:rPr>
          <w:rFonts w:hint="cs"/>
          <w:rtl/>
        </w:rPr>
        <w:t>اشکال سید حائری به</w:t>
      </w:r>
      <w:r w:rsidR="000D3907" w:rsidRPr="00A00401">
        <w:rPr>
          <w:rFonts w:hint="cs"/>
          <w:rtl/>
        </w:rPr>
        <w:t xml:space="preserve"> </w:t>
      </w:r>
      <w:r w:rsidR="00B45470">
        <w:rPr>
          <w:rFonts w:hint="cs"/>
          <w:rtl/>
        </w:rPr>
        <w:t>آقا ضیاء عراقی</w:t>
      </w:r>
      <w:bookmarkEnd w:id="7"/>
    </w:p>
    <w:p w14:paraId="68DEA712" w14:textId="316DD41C" w:rsidR="000D3907" w:rsidRPr="000D3907" w:rsidRDefault="00C02424" w:rsidP="00C02424">
      <w:pPr>
        <w:pStyle w:val="NormalWeb"/>
        <w:shd w:val="clear" w:color="auto" w:fill="FFFFFF"/>
        <w:bidi/>
        <w:spacing w:before="300" w:beforeAutospacing="0" w:after="300" w:afterAutospacing="0"/>
        <w:jc w:val="both"/>
        <w:rPr>
          <w:rFonts w:ascii="Tahoma" w:hAnsi="Tahoma" w:cs="B Badr"/>
          <w:color w:val="000080"/>
          <w:sz w:val="28"/>
          <w:szCs w:val="28"/>
        </w:rPr>
      </w:pPr>
      <w:r>
        <w:rPr>
          <w:rFonts w:cs="B Badr" w:hint="cs"/>
          <w:sz w:val="28"/>
          <w:szCs w:val="28"/>
          <w:rtl/>
        </w:rPr>
        <w:t>سید حائری</w:t>
      </w:r>
      <w:r w:rsidRPr="00C02424">
        <w:rPr>
          <w:rFonts w:cs="B Badr" w:hint="cs"/>
          <w:sz w:val="28"/>
          <w:szCs w:val="28"/>
          <w:rtl/>
        </w:rPr>
        <w:t xml:space="preserve"> </w:t>
      </w:r>
      <w:r w:rsidRPr="00A00401">
        <w:rPr>
          <w:rFonts w:cs="B Badr" w:hint="cs"/>
          <w:sz w:val="28"/>
          <w:szCs w:val="28"/>
          <w:rtl/>
        </w:rPr>
        <w:t>دو اشکال</w:t>
      </w:r>
      <w:r>
        <w:rPr>
          <w:rFonts w:cs="B Badr" w:hint="cs"/>
          <w:sz w:val="28"/>
          <w:szCs w:val="28"/>
          <w:rtl/>
        </w:rPr>
        <w:t xml:space="preserve"> به</w:t>
      </w:r>
      <w:r w:rsidR="000D3907" w:rsidRPr="00A00401">
        <w:rPr>
          <w:rFonts w:cs="B Badr" w:hint="cs"/>
          <w:sz w:val="28"/>
          <w:szCs w:val="28"/>
          <w:rtl/>
        </w:rPr>
        <w:t xml:space="preserve"> آقا</w:t>
      </w:r>
      <w:r>
        <w:rPr>
          <w:rFonts w:cs="B Badr" w:hint="cs"/>
          <w:sz w:val="28"/>
          <w:szCs w:val="28"/>
          <w:rtl/>
        </w:rPr>
        <w:t xml:space="preserve"> </w:t>
      </w:r>
      <w:r w:rsidR="000D3907" w:rsidRPr="00A00401">
        <w:rPr>
          <w:rFonts w:cs="B Badr" w:hint="cs"/>
          <w:sz w:val="28"/>
          <w:szCs w:val="28"/>
          <w:rtl/>
        </w:rPr>
        <w:t>ضیاء کرده است که به نظر ما این اشکال ها وارد است. ایشان فرموده است</w:t>
      </w:r>
      <w:r>
        <w:rPr>
          <w:rFonts w:cs="B Badr" w:hint="cs"/>
          <w:sz w:val="28"/>
          <w:szCs w:val="28"/>
          <w:rtl/>
        </w:rPr>
        <w:t>:</w:t>
      </w:r>
      <w:r w:rsidR="000D3907" w:rsidRPr="00A00401">
        <w:rPr>
          <w:rFonts w:cs="B Badr" w:hint="cs"/>
          <w:sz w:val="28"/>
          <w:szCs w:val="28"/>
          <w:rtl/>
        </w:rPr>
        <w:t xml:space="preserve"> «</w:t>
      </w:r>
      <w:r w:rsidR="000D3907" w:rsidRPr="000D3907">
        <w:rPr>
          <w:rFonts w:ascii="Tahoma" w:hAnsi="Tahoma" w:cs="B Badr"/>
          <w:color w:val="000080"/>
          <w:sz w:val="28"/>
          <w:szCs w:val="28"/>
          <w:rtl/>
        </w:rPr>
        <w:t>أقول: لو تمّ هذا الكلام لا يثبت بذلك كون حكم الثاني هو النافذ، فهذان حكمان تعارضا، و كلاهما يكونان وفق المقاييس الشرعيّة</w:t>
      </w:r>
      <w:r w:rsidR="000D3907" w:rsidRPr="000D3907">
        <w:rPr>
          <w:rFonts w:ascii="Tahoma" w:hAnsi="Tahoma" w:cs="B Badr" w:hint="cs"/>
          <w:color w:val="000080"/>
          <w:sz w:val="28"/>
          <w:szCs w:val="28"/>
          <w:rtl/>
        </w:rPr>
        <w:t>.</w:t>
      </w:r>
    </w:p>
    <w:p w14:paraId="40BC4491" w14:textId="5813D1EF" w:rsidR="000D3907" w:rsidRPr="00A00401" w:rsidRDefault="000D3907" w:rsidP="000D3907">
      <w:pPr>
        <w:pStyle w:val="NormalWeb"/>
        <w:shd w:val="clear" w:color="auto" w:fill="FFFFFF"/>
        <w:bidi/>
        <w:spacing w:before="300" w:beforeAutospacing="0" w:after="300" w:afterAutospacing="0"/>
        <w:jc w:val="both"/>
        <w:rPr>
          <w:rFonts w:ascii="Tahoma" w:hAnsi="Tahoma" w:cs="B Badr"/>
          <w:sz w:val="28"/>
          <w:szCs w:val="28"/>
          <w:rtl/>
        </w:rPr>
      </w:pPr>
      <w:r w:rsidRPr="000D3907">
        <w:rPr>
          <w:rFonts w:ascii="Tahoma" w:hAnsi="Tahoma" w:cs="B Badr"/>
          <w:color w:val="000080"/>
          <w:sz w:val="28"/>
          <w:szCs w:val="28"/>
          <w:rtl/>
        </w:rPr>
        <w:t xml:space="preserve">و الواقع أنّ التفصيل بين الحكم وفق علم القاضي بعد فرض حجّيّته له في القضاء، و سائر مقاييس القضاء بإمكان استئناف المرافعة و استحصال حكم جديد في الأوّل دون الثاني غير صحيح، و ذلك لأنّه صحيح أنّ البيّنة التي حكم بها القاضي الأوّل حجّة حتى لدى القاضي الثاني، فلا مبرّر لمرافعة جديدة، أو لنقض الحكم مع جريان أصالة الصحّة في فعل القاضي الأوّل، لكن يبقى في المقام فرض استئناف عامل جديد بعد حكم القاضي الأوّل له دخل في مقاييس القضاء؛ كأن يحصل المنكر بعد الحكم على بيّنة معارضة لبيّنة المدّعي و مسقطة لها عن الحجّيّة، فهل يوجد‌ مجال عندئذ في رفع النزاع مرّة أخرى إلى قاض آخر أو نفس القاضي الأوّل؛ ليأتي الحكم وفق الوضع الجديد، و هو ابتلاء بيّنة المدّعي بالمعارض مثلا، أولا؟ فإن قلنا بعدم جواز ذلك لأجل المقبولة، و لأجل </w:t>
      </w:r>
      <w:r w:rsidRPr="000D3907">
        <w:rPr>
          <w:rFonts w:ascii="Tahoma" w:hAnsi="Tahoma" w:cs="B Badr"/>
          <w:color w:val="000080"/>
          <w:sz w:val="28"/>
          <w:szCs w:val="28"/>
          <w:rtl/>
        </w:rPr>
        <w:lastRenderedPageBreak/>
        <w:t>ارتكاز أنّ مشروعية القضاء إنّما هي لفصل الخصومة، فنفس الوجهين يقتضيان في فرض حكم القاضي بعلمه أيضا عدم جواز النقض، و إلّا جاز النقض حتى فيما إذا كان الحكم وفق البيّنة. و الصحيح طبعا هو الأوّل</w:t>
      </w:r>
      <w:r w:rsidRPr="00A00401">
        <w:rPr>
          <w:rFonts w:cs="B Badr" w:hint="cs"/>
          <w:sz w:val="28"/>
          <w:szCs w:val="28"/>
          <w:rtl/>
        </w:rPr>
        <w:t>»</w:t>
      </w:r>
      <w:r>
        <w:rPr>
          <w:rStyle w:val="FootnoteReference"/>
          <w:rFonts w:cs="B Badr"/>
          <w:sz w:val="28"/>
          <w:szCs w:val="28"/>
          <w:rtl/>
        </w:rPr>
        <w:footnoteReference w:id="3"/>
      </w:r>
    </w:p>
    <w:p w14:paraId="119F3F27" w14:textId="77777777" w:rsidR="000D3907" w:rsidRPr="00A00401" w:rsidRDefault="000D3907" w:rsidP="000D3907">
      <w:pPr>
        <w:pStyle w:val="NormalWeb"/>
        <w:shd w:val="clear" w:color="auto" w:fill="FFFFFF"/>
        <w:bidi/>
        <w:spacing w:before="300" w:beforeAutospacing="0" w:after="300" w:afterAutospacing="0"/>
        <w:jc w:val="both"/>
        <w:rPr>
          <w:rFonts w:ascii="Tahoma" w:hAnsi="Tahoma" w:cs="B Badr"/>
          <w:sz w:val="28"/>
          <w:szCs w:val="28"/>
          <w:rtl/>
        </w:rPr>
      </w:pPr>
      <w:r w:rsidRPr="00A00401">
        <w:rPr>
          <w:rFonts w:ascii="Tahoma" w:hAnsi="Tahoma" w:cs="B Badr" w:hint="cs"/>
          <w:sz w:val="28"/>
          <w:szCs w:val="28"/>
          <w:rtl/>
        </w:rPr>
        <w:t>محصل این دو اشکال این است:</w:t>
      </w:r>
    </w:p>
    <w:p w14:paraId="254671CB" w14:textId="534DB342" w:rsidR="000D3907" w:rsidRPr="00A00401" w:rsidRDefault="000D3907" w:rsidP="000D3907">
      <w:pPr>
        <w:pStyle w:val="NormalWeb"/>
        <w:numPr>
          <w:ilvl w:val="0"/>
          <w:numId w:val="16"/>
        </w:numPr>
        <w:shd w:val="clear" w:color="auto" w:fill="FFFFFF"/>
        <w:bidi/>
        <w:spacing w:before="300" w:beforeAutospacing="0" w:after="300" w:afterAutospacing="0"/>
        <w:jc w:val="both"/>
        <w:rPr>
          <w:rFonts w:ascii="Tahoma" w:hAnsi="Tahoma" w:cs="B Badr"/>
          <w:sz w:val="28"/>
          <w:szCs w:val="28"/>
        </w:rPr>
      </w:pPr>
      <w:r w:rsidRPr="00A00401">
        <w:rPr>
          <w:rFonts w:ascii="Tahoma" w:hAnsi="Tahoma" w:cs="B Badr" w:hint="cs"/>
          <w:sz w:val="28"/>
          <w:szCs w:val="28"/>
          <w:rtl/>
        </w:rPr>
        <w:t>وجه تقد</w:t>
      </w:r>
      <w:r w:rsidR="00C02424">
        <w:rPr>
          <w:rFonts w:ascii="Tahoma" w:hAnsi="Tahoma" w:cs="B Badr" w:hint="cs"/>
          <w:sz w:val="28"/>
          <w:szCs w:val="28"/>
          <w:rtl/>
        </w:rPr>
        <w:t>م حکم قاضی دوم بر قاضی اول چیست؟</w:t>
      </w:r>
      <w:r w:rsidRPr="00A00401">
        <w:rPr>
          <w:rFonts w:ascii="Tahoma" w:hAnsi="Tahoma" w:cs="B Badr" w:hint="cs"/>
          <w:sz w:val="28"/>
          <w:szCs w:val="28"/>
          <w:rtl/>
        </w:rPr>
        <w:t xml:space="preserve"> نهایت چیزی که می توانید بگویید این است که حکم قاضی دوم نیز حجت است</w:t>
      </w:r>
      <w:r w:rsidR="00C02424">
        <w:rPr>
          <w:rFonts w:ascii="Tahoma" w:hAnsi="Tahoma" w:cs="B Badr" w:hint="cs"/>
          <w:sz w:val="28"/>
          <w:szCs w:val="28"/>
          <w:rtl/>
        </w:rPr>
        <w:t>.</w:t>
      </w:r>
      <w:r w:rsidRPr="00A00401">
        <w:rPr>
          <w:rFonts w:ascii="Tahoma" w:hAnsi="Tahoma" w:cs="B Badr" w:hint="cs"/>
          <w:sz w:val="28"/>
          <w:szCs w:val="28"/>
          <w:rtl/>
        </w:rPr>
        <w:t xml:space="preserve"> در نتیجه بی</w:t>
      </w:r>
      <w:r w:rsidR="00C02424">
        <w:rPr>
          <w:rFonts w:ascii="Tahoma" w:hAnsi="Tahoma" w:cs="B Badr" w:hint="cs"/>
          <w:sz w:val="28"/>
          <w:szCs w:val="28"/>
          <w:rtl/>
        </w:rPr>
        <w:t>ن این دو حکم تعارض شکل می گیرد.</w:t>
      </w:r>
      <w:r w:rsidRPr="00A00401">
        <w:rPr>
          <w:rFonts w:ascii="Tahoma" w:hAnsi="Tahoma" w:cs="B Badr" w:hint="cs"/>
          <w:sz w:val="28"/>
          <w:szCs w:val="28"/>
          <w:rtl/>
        </w:rPr>
        <w:t xml:space="preserve"> یکی از موازین باب قضا علم قاضی است پس هر دو قاضی بر اساس موازین حکم کرده اند در نتیجه</w:t>
      </w:r>
      <w:r w:rsidR="00C02424">
        <w:rPr>
          <w:rFonts w:ascii="Tahoma" w:hAnsi="Tahoma" w:cs="B Badr" w:hint="cs"/>
          <w:sz w:val="28"/>
          <w:szCs w:val="28"/>
          <w:rtl/>
        </w:rPr>
        <w:t xml:space="preserve"> بین این دو حکم تعارض رخ می دهد</w:t>
      </w:r>
      <w:r w:rsidRPr="00A00401">
        <w:rPr>
          <w:rFonts w:ascii="Tahoma" w:hAnsi="Tahoma" w:cs="B Badr" w:hint="cs"/>
          <w:sz w:val="28"/>
          <w:szCs w:val="28"/>
          <w:rtl/>
        </w:rPr>
        <w:t>.</w:t>
      </w:r>
    </w:p>
    <w:p w14:paraId="1A883C2F" w14:textId="173221AF" w:rsidR="000D3907" w:rsidRPr="00A00401" w:rsidRDefault="000D3907" w:rsidP="002D0D80">
      <w:pPr>
        <w:pStyle w:val="NormalWeb"/>
        <w:numPr>
          <w:ilvl w:val="0"/>
          <w:numId w:val="16"/>
        </w:numPr>
        <w:shd w:val="clear" w:color="auto" w:fill="FFFFFF"/>
        <w:bidi/>
        <w:spacing w:before="300" w:beforeAutospacing="0" w:after="300" w:afterAutospacing="0"/>
        <w:jc w:val="both"/>
        <w:rPr>
          <w:rFonts w:ascii="Tahoma" w:hAnsi="Tahoma" w:cs="B Badr"/>
          <w:sz w:val="28"/>
          <w:szCs w:val="28"/>
        </w:rPr>
      </w:pPr>
      <w:r w:rsidRPr="00A00401">
        <w:rPr>
          <w:rFonts w:ascii="Tahoma" w:hAnsi="Tahoma" w:cs="B Badr" w:hint="cs"/>
          <w:sz w:val="28"/>
          <w:szCs w:val="28"/>
          <w:rtl/>
        </w:rPr>
        <w:t>این که گفته می شود آیا تجدید اقامه دعوی جایز است و قاضی دوم می تواند حکمی بر خلاف حکم قاضی دوم کند</w:t>
      </w:r>
      <w:r w:rsidR="00C02424">
        <w:rPr>
          <w:rFonts w:ascii="Tahoma" w:hAnsi="Tahoma" w:cs="B Badr" w:hint="cs"/>
          <w:sz w:val="28"/>
          <w:szCs w:val="28"/>
          <w:rtl/>
        </w:rPr>
        <w:t>،</w:t>
      </w:r>
      <w:r w:rsidRPr="00A00401">
        <w:rPr>
          <w:rFonts w:ascii="Tahoma" w:hAnsi="Tahoma" w:cs="B Badr" w:hint="cs"/>
          <w:sz w:val="28"/>
          <w:szCs w:val="28"/>
          <w:rtl/>
        </w:rPr>
        <w:t xml:space="preserve"> مربوط به جایی است که قاضی اول بر اساس موازینی</w:t>
      </w:r>
      <w:r w:rsidR="002D0D80" w:rsidRPr="002D0D80">
        <w:rPr>
          <w:rFonts w:ascii="Tahoma" w:hAnsi="Tahoma" w:cs="B Badr" w:hint="cs"/>
          <w:sz w:val="28"/>
          <w:szCs w:val="28"/>
          <w:rtl/>
        </w:rPr>
        <w:t xml:space="preserve"> </w:t>
      </w:r>
      <w:r w:rsidR="002D0D80">
        <w:rPr>
          <w:rFonts w:ascii="Tahoma" w:hAnsi="Tahoma" w:cs="B Badr" w:hint="cs"/>
          <w:sz w:val="28"/>
          <w:szCs w:val="28"/>
          <w:rtl/>
        </w:rPr>
        <w:t>مثل</w:t>
      </w:r>
      <w:r w:rsidRPr="00A00401">
        <w:rPr>
          <w:rFonts w:ascii="Tahoma" w:hAnsi="Tahoma" w:cs="B Badr" w:hint="cs"/>
          <w:sz w:val="28"/>
          <w:szCs w:val="28"/>
          <w:rtl/>
        </w:rPr>
        <w:t xml:space="preserve"> </w:t>
      </w:r>
      <w:r w:rsidR="002D0D80" w:rsidRPr="00A00401">
        <w:rPr>
          <w:rFonts w:ascii="Tahoma" w:hAnsi="Tahoma" w:cs="B Badr" w:hint="cs"/>
          <w:sz w:val="28"/>
          <w:szCs w:val="28"/>
          <w:rtl/>
        </w:rPr>
        <w:t xml:space="preserve">بینه </w:t>
      </w:r>
      <w:r w:rsidRPr="00A00401">
        <w:rPr>
          <w:rFonts w:ascii="Tahoma" w:hAnsi="Tahoma" w:cs="B Badr" w:hint="cs"/>
          <w:sz w:val="28"/>
          <w:szCs w:val="28"/>
          <w:rtl/>
        </w:rPr>
        <w:t xml:space="preserve">حکم کرده است </w:t>
      </w:r>
      <w:r w:rsidR="002D0D80">
        <w:rPr>
          <w:rFonts w:ascii="Tahoma" w:hAnsi="Tahoma" w:cs="B Badr" w:hint="cs"/>
          <w:sz w:val="28"/>
          <w:szCs w:val="28"/>
          <w:rtl/>
        </w:rPr>
        <w:t>اما</w:t>
      </w:r>
      <w:r w:rsidRPr="00A00401">
        <w:rPr>
          <w:rFonts w:ascii="Tahoma" w:hAnsi="Tahoma" w:cs="B Badr" w:hint="cs"/>
          <w:sz w:val="28"/>
          <w:szCs w:val="28"/>
          <w:rtl/>
        </w:rPr>
        <w:t xml:space="preserve"> آن موازین نزد قاضی دوم تغییر کرده است مثلا قاضی دوم آن بینه اول را عادل نمی داند</w:t>
      </w:r>
      <w:r w:rsidR="002D0D80">
        <w:rPr>
          <w:rFonts w:ascii="Tahoma" w:hAnsi="Tahoma" w:cs="B Badr" w:hint="cs"/>
          <w:sz w:val="28"/>
          <w:szCs w:val="28"/>
          <w:rtl/>
        </w:rPr>
        <w:t>؛</w:t>
      </w:r>
      <w:r w:rsidRPr="00A00401">
        <w:rPr>
          <w:rFonts w:ascii="Tahoma" w:hAnsi="Tahoma" w:cs="B Badr" w:hint="cs"/>
          <w:sz w:val="28"/>
          <w:szCs w:val="28"/>
          <w:rtl/>
        </w:rPr>
        <w:t xml:space="preserve"> </w:t>
      </w:r>
      <w:r w:rsidR="002D0D80">
        <w:rPr>
          <w:rFonts w:ascii="Tahoma" w:hAnsi="Tahoma" w:cs="B Badr" w:hint="cs"/>
          <w:sz w:val="28"/>
          <w:szCs w:val="28"/>
          <w:rtl/>
        </w:rPr>
        <w:t>در غیر این صورت</w:t>
      </w:r>
      <w:r w:rsidRPr="00A00401">
        <w:rPr>
          <w:rFonts w:ascii="Tahoma" w:hAnsi="Tahoma" w:cs="B Badr" w:hint="cs"/>
          <w:sz w:val="28"/>
          <w:szCs w:val="28"/>
          <w:rtl/>
        </w:rPr>
        <w:t xml:space="preserve"> قاضی دوم نمی تواند با وجود همان موازین حکم</w:t>
      </w:r>
      <w:r w:rsidR="002D0D80">
        <w:rPr>
          <w:rFonts w:ascii="Tahoma" w:hAnsi="Tahoma" w:cs="B Badr" w:hint="cs"/>
          <w:sz w:val="28"/>
          <w:szCs w:val="28"/>
          <w:rtl/>
        </w:rPr>
        <w:t>ی</w:t>
      </w:r>
      <w:r w:rsidRPr="00A00401">
        <w:rPr>
          <w:rFonts w:ascii="Tahoma" w:hAnsi="Tahoma" w:cs="B Badr" w:hint="cs"/>
          <w:sz w:val="28"/>
          <w:szCs w:val="28"/>
          <w:rtl/>
        </w:rPr>
        <w:t xml:space="preserve"> بر خلاف حکم قاضی اول کند. پس اگر قاضی دوم بخواهد حکم دیگری کند به خاطر تغییر مقاییس است نه همان مقاییسی که نزد قاضی اول بود. </w:t>
      </w:r>
    </w:p>
    <w:p w14:paraId="77799CD4" w14:textId="41835C95" w:rsidR="000D3907" w:rsidRPr="00A00401" w:rsidRDefault="000D3907" w:rsidP="00FC31E4">
      <w:pPr>
        <w:pStyle w:val="NormalWeb"/>
        <w:shd w:val="clear" w:color="auto" w:fill="FFFFFF"/>
        <w:bidi/>
        <w:spacing w:before="300" w:beforeAutospacing="0" w:after="300" w:afterAutospacing="0"/>
        <w:ind w:left="720"/>
        <w:jc w:val="both"/>
        <w:rPr>
          <w:rFonts w:ascii="Tahoma" w:hAnsi="Tahoma" w:cs="B Badr"/>
          <w:sz w:val="28"/>
          <w:szCs w:val="28"/>
          <w:rtl/>
        </w:rPr>
      </w:pPr>
      <w:r w:rsidRPr="00A00401">
        <w:rPr>
          <w:rFonts w:ascii="Tahoma" w:hAnsi="Tahoma" w:cs="B Badr" w:hint="cs"/>
          <w:sz w:val="28"/>
          <w:szCs w:val="28"/>
          <w:rtl/>
        </w:rPr>
        <w:t>ایشان به آقاضیاء می فرماید قاضی دوم نمی تواند با وجود همان موازین موجود برای قاضی اول</w:t>
      </w:r>
      <w:r w:rsidR="002D0D80">
        <w:rPr>
          <w:rFonts w:ascii="Tahoma" w:hAnsi="Tahoma" w:cs="B Badr" w:hint="cs"/>
          <w:sz w:val="28"/>
          <w:szCs w:val="28"/>
          <w:rtl/>
        </w:rPr>
        <w:t>،</w:t>
      </w:r>
      <w:r w:rsidRPr="00A00401">
        <w:rPr>
          <w:rFonts w:ascii="Tahoma" w:hAnsi="Tahoma" w:cs="B Badr" w:hint="cs"/>
          <w:sz w:val="28"/>
          <w:szCs w:val="28"/>
          <w:rtl/>
        </w:rPr>
        <w:t xml:space="preserve"> حکم دیگری کند</w:t>
      </w:r>
      <w:r w:rsidR="002D0D80">
        <w:rPr>
          <w:rFonts w:ascii="Tahoma" w:hAnsi="Tahoma" w:cs="B Badr" w:hint="cs"/>
          <w:sz w:val="28"/>
          <w:szCs w:val="28"/>
          <w:rtl/>
        </w:rPr>
        <w:t>؛</w:t>
      </w:r>
      <w:r w:rsidRPr="00A00401">
        <w:rPr>
          <w:rFonts w:ascii="Tahoma" w:hAnsi="Tahoma" w:cs="B Badr" w:hint="cs"/>
          <w:sz w:val="28"/>
          <w:szCs w:val="28"/>
          <w:rtl/>
        </w:rPr>
        <w:t xml:space="preserve"> چون بنا است که هر حکمی در ظرف خودش اگر شرایط خودش را داشته باشد نافذ باشد</w:t>
      </w:r>
      <w:r w:rsidR="00FC31E4">
        <w:rPr>
          <w:rFonts w:ascii="Tahoma" w:hAnsi="Tahoma" w:cs="B Badr" w:hint="cs"/>
          <w:sz w:val="28"/>
          <w:szCs w:val="28"/>
          <w:rtl/>
        </w:rPr>
        <w:t>،</w:t>
      </w:r>
      <w:r w:rsidRPr="00A00401">
        <w:rPr>
          <w:rFonts w:ascii="Tahoma" w:hAnsi="Tahoma" w:cs="B Badr" w:hint="cs"/>
          <w:sz w:val="28"/>
          <w:szCs w:val="28"/>
          <w:rtl/>
        </w:rPr>
        <w:t xml:space="preserve"> پس اگر قاضی</w:t>
      </w:r>
      <w:r w:rsidR="002D0D80">
        <w:rPr>
          <w:rFonts w:ascii="Tahoma" w:hAnsi="Tahoma" w:cs="B Badr" w:hint="cs"/>
          <w:sz w:val="28"/>
          <w:szCs w:val="28"/>
          <w:rtl/>
        </w:rPr>
        <w:t xml:space="preserve"> اول بر اساس موازین قضا </w:t>
      </w:r>
      <w:r w:rsidR="00FC31E4">
        <w:rPr>
          <w:rFonts w:ascii="Tahoma" w:hAnsi="Tahoma" w:cs="B Badr" w:hint="cs"/>
          <w:sz w:val="28"/>
          <w:szCs w:val="28"/>
          <w:rtl/>
        </w:rPr>
        <w:t>-</w:t>
      </w:r>
      <w:r w:rsidR="002D0D80" w:rsidRPr="00A00401">
        <w:rPr>
          <w:rFonts w:ascii="Tahoma" w:hAnsi="Tahoma" w:cs="B Badr" w:hint="cs"/>
          <w:sz w:val="28"/>
          <w:szCs w:val="28"/>
          <w:rtl/>
        </w:rPr>
        <w:t>که یکی از آنها علم قاضی است</w:t>
      </w:r>
      <w:r w:rsidR="002D0D80">
        <w:rPr>
          <w:rFonts w:ascii="Tahoma" w:hAnsi="Tahoma" w:cs="B Badr" w:hint="cs"/>
          <w:sz w:val="28"/>
          <w:szCs w:val="28"/>
          <w:rtl/>
        </w:rPr>
        <w:t>- حکم کرد</w:t>
      </w:r>
      <w:r w:rsidRPr="00A00401">
        <w:rPr>
          <w:rFonts w:ascii="Tahoma" w:hAnsi="Tahoma" w:cs="B Badr" w:hint="cs"/>
          <w:sz w:val="28"/>
          <w:szCs w:val="28"/>
          <w:rtl/>
        </w:rPr>
        <w:t>، قاضی دوم نمی تواند حکم کند. نکته نفوذ قضا این است که حکم قاضی عمل شود و</w:t>
      </w:r>
      <w:r w:rsidR="00FC31E4">
        <w:rPr>
          <w:rFonts w:ascii="Tahoma" w:hAnsi="Tahoma" w:cs="B Badr" w:hint="cs"/>
          <w:sz w:val="28"/>
          <w:szCs w:val="28"/>
          <w:rtl/>
        </w:rPr>
        <w:t xml:space="preserve"> ا</w:t>
      </w:r>
      <w:r w:rsidRPr="00A00401">
        <w:rPr>
          <w:rFonts w:ascii="Tahoma" w:hAnsi="Tahoma" w:cs="B Badr" w:hint="cs"/>
          <w:sz w:val="28"/>
          <w:szCs w:val="28"/>
          <w:rtl/>
        </w:rPr>
        <w:t xml:space="preserve">گر </w:t>
      </w:r>
      <w:r w:rsidR="00FC31E4">
        <w:rPr>
          <w:rFonts w:ascii="Tahoma" w:hAnsi="Tahoma" w:cs="B Badr" w:hint="cs"/>
          <w:sz w:val="28"/>
          <w:szCs w:val="28"/>
          <w:rtl/>
        </w:rPr>
        <w:t>چنین نباشد</w:t>
      </w:r>
      <w:r w:rsidRPr="00A00401">
        <w:rPr>
          <w:rFonts w:ascii="Tahoma" w:hAnsi="Tahoma" w:cs="B Badr" w:hint="cs"/>
          <w:sz w:val="28"/>
          <w:szCs w:val="28"/>
          <w:rtl/>
        </w:rPr>
        <w:t xml:space="preserve"> هرج و مرج به وجود می آید. اگر </w:t>
      </w:r>
      <w:r w:rsidR="00FC31E4" w:rsidRPr="00A00401">
        <w:rPr>
          <w:rFonts w:ascii="Tahoma" w:hAnsi="Tahoma" w:cs="B Badr" w:hint="cs"/>
          <w:sz w:val="28"/>
          <w:szCs w:val="28"/>
          <w:rtl/>
        </w:rPr>
        <w:t xml:space="preserve">نفوذ قضا </w:t>
      </w:r>
      <w:r w:rsidR="00FC31E4">
        <w:rPr>
          <w:rFonts w:ascii="Tahoma" w:hAnsi="Tahoma" w:cs="B Badr" w:hint="cs"/>
          <w:sz w:val="28"/>
          <w:szCs w:val="28"/>
          <w:rtl/>
        </w:rPr>
        <w:t xml:space="preserve">به </w:t>
      </w:r>
      <w:r w:rsidRPr="00A00401">
        <w:rPr>
          <w:rFonts w:ascii="Tahoma" w:hAnsi="Tahoma" w:cs="B Badr" w:hint="cs"/>
          <w:sz w:val="28"/>
          <w:szCs w:val="28"/>
          <w:rtl/>
        </w:rPr>
        <w:t>این نکته باشد پس جایی برای این تفصیل شما نیست و قاضی دوم اجازه حکم کردن ندارد.</w:t>
      </w:r>
    </w:p>
    <w:p w14:paraId="0F827558" w14:textId="77777777" w:rsidR="000D3907" w:rsidRPr="00A00401" w:rsidRDefault="000D3907" w:rsidP="000D3907">
      <w:pPr>
        <w:pStyle w:val="NormalWeb"/>
        <w:shd w:val="clear" w:color="auto" w:fill="FFFFFF"/>
        <w:bidi/>
        <w:spacing w:before="300" w:beforeAutospacing="0" w:after="300" w:afterAutospacing="0"/>
        <w:jc w:val="both"/>
        <w:rPr>
          <w:rFonts w:ascii="Tahoma" w:hAnsi="Tahoma" w:cs="B Badr"/>
          <w:sz w:val="28"/>
          <w:szCs w:val="28"/>
          <w:rtl/>
        </w:rPr>
      </w:pPr>
      <w:r w:rsidRPr="00A00401">
        <w:rPr>
          <w:rFonts w:ascii="Tahoma" w:hAnsi="Tahoma" w:cs="B Badr" w:hint="cs"/>
          <w:sz w:val="28"/>
          <w:szCs w:val="28"/>
          <w:rtl/>
        </w:rPr>
        <w:t xml:space="preserve">حاصل کلام در بحث نفوذ قضا این شد که حکم قاضی نزاع را فیصله می دهد و دعوا را مختومه اعلام می کند و مقتضای اطلاقات باب قضا و خصوص مقبوله عمر بن حنظله این است که حکم قاضی مقدم بر وظیفه اجتهادی و تقلیدی متخاصمین است. </w:t>
      </w:r>
    </w:p>
    <w:bookmarkEnd w:id="3"/>
    <w:p w14:paraId="2C2037D3" w14:textId="77777777"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76C0D1" w14:textId="77777777" w:rsidR="000771C8" w:rsidRDefault="000771C8" w:rsidP="008B750B">
      <w:pPr>
        <w:spacing w:line="240" w:lineRule="auto"/>
      </w:pPr>
      <w:r>
        <w:separator/>
      </w:r>
    </w:p>
  </w:endnote>
  <w:endnote w:type="continuationSeparator" w:id="0">
    <w:p w14:paraId="24DA3AD0" w14:textId="77777777" w:rsidR="000771C8" w:rsidRDefault="000771C8"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panose1 w:val="00000400000000000000"/>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02800D" w14:textId="77777777" w:rsidR="00747904" w:rsidRDefault="0074790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bidiVisual/>
      <w:tblW w:w="0" w:type="auto"/>
      <w:tblLook w:val="04A0" w:firstRow="1" w:lastRow="0" w:firstColumn="1" w:lastColumn="0" w:noHBand="0" w:noVBand="1"/>
    </w:tblPr>
    <w:tblGrid>
      <w:gridCol w:w="3306"/>
      <w:gridCol w:w="2203"/>
      <w:gridCol w:w="4695"/>
    </w:tblGrid>
    <w:tr w:rsidR="00747904" w:rsidRPr="006D44C1" w14:paraId="38810EB2" w14:textId="77777777" w:rsidTr="0020241A">
      <w:tc>
        <w:tcPr>
          <w:tcW w:w="3382" w:type="dxa"/>
          <w:tcBorders>
            <w:top w:val="nil"/>
            <w:left w:val="nil"/>
            <w:bottom w:val="nil"/>
            <w:right w:val="nil"/>
          </w:tcBorders>
        </w:tcPr>
        <w:p w14:paraId="71D57646" w14:textId="77777777" w:rsidR="00747904" w:rsidRDefault="00747904"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14:paraId="25273DBD" w14:textId="77777777" w:rsidR="00747904" w:rsidRDefault="00747904" w:rsidP="006D44C1">
          <w:pPr>
            <w:pStyle w:val="Footer"/>
            <w:jc w:val="right"/>
            <w:rPr>
              <w:rtl/>
            </w:rPr>
          </w:pPr>
          <w:r>
            <w:rPr>
              <w:rFonts w:hint="cs"/>
              <w:rtl/>
            </w:rPr>
            <w:t xml:space="preserve">صفحه </w:t>
          </w:r>
          <w:r>
            <w:fldChar w:fldCharType="begin"/>
          </w:r>
          <w:r>
            <w:instrText>PAGE   \* MERGEFORMAT</w:instrText>
          </w:r>
          <w:r>
            <w:fldChar w:fldCharType="separate"/>
          </w:r>
          <w:r w:rsidR="00A63A7C" w:rsidRPr="00A63A7C">
            <w:rPr>
              <w:noProof/>
              <w:rtl/>
              <w:lang w:val="fa-IR"/>
            </w:rPr>
            <w:t>3</w:t>
          </w:r>
          <w:r>
            <w:rPr>
              <w:noProof/>
            </w:rPr>
            <w:fldChar w:fldCharType="end"/>
          </w:r>
        </w:p>
      </w:tc>
      <w:tc>
        <w:tcPr>
          <w:tcW w:w="4786" w:type="dxa"/>
          <w:tcBorders>
            <w:top w:val="nil"/>
            <w:left w:val="nil"/>
            <w:bottom w:val="nil"/>
            <w:right w:val="nil"/>
          </w:tcBorders>
          <w:vAlign w:val="center"/>
        </w:tcPr>
        <w:p w14:paraId="6D783B1F" w14:textId="77777777" w:rsidR="00747904" w:rsidRPr="006D44C1" w:rsidRDefault="00747904" w:rsidP="001B6799">
          <w:pPr>
            <w:pStyle w:val="Footer"/>
            <w:bidi w:val="0"/>
            <w:rPr>
              <w:color w:val="808080" w:themeColor="background1" w:themeShade="80"/>
              <w:rtl/>
            </w:rPr>
          </w:pPr>
          <w:bookmarkStart w:id="15" w:name="BokAdres"/>
          <w:bookmarkEnd w:id="15"/>
          <w:r>
            <w:rPr>
              <w:color w:val="808080" w:themeColor="background1" w:themeShade="80"/>
            </w:rPr>
            <w:t>F1mq1_13981030-062_mk4_mfeb.ir</w:t>
          </w:r>
        </w:p>
      </w:tc>
    </w:tr>
  </w:tbl>
  <w:p w14:paraId="4A1D9503" w14:textId="77777777" w:rsidR="00747904" w:rsidRDefault="00747904"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47B9FC" w14:textId="77777777" w:rsidR="00747904" w:rsidRDefault="007479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42E1EE" w14:textId="77777777" w:rsidR="000771C8" w:rsidRDefault="000771C8" w:rsidP="008B750B">
      <w:pPr>
        <w:spacing w:line="240" w:lineRule="auto"/>
      </w:pPr>
      <w:r>
        <w:separator/>
      </w:r>
    </w:p>
  </w:footnote>
  <w:footnote w:type="continuationSeparator" w:id="0">
    <w:p w14:paraId="1631EA2A" w14:textId="77777777" w:rsidR="000771C8" w:rsidRDefault="000771C8" w:rsidP="008B750B">
      <w:pPr>
        <w:spacing w:line="240" w:lineRule="auto"/>
      </w:pPr>
      <w:r>
        <w:continuationSeparator/>
      </w:r>
    </w:p>
  </w:footnote>
  <w:footnote w:id="1">
    <w:p w14:paraId="34DCB614" w14:textId="51C21DF5" w:rsidR="00747904" w:rsidRPr="000D3907" w:rsidRDefault="00747904" w:rsidP="000D3907">
      <w:pPr>
        <w:pStyle w:val="FootnoteText"/>
        <w:rPr>
          <w:rtl/>
        </w:rPr>
      </w:pPr>
      <w:r w:rsidRPr="000D3907">
        <w:footnoteRef/>
      </w:r>
      <w:r w:rsidRPr="000D3907">
        <w:rPr>
          <w:rtl/>
        </w:rPr>
        <w:t xml:space="preserve"> </w:t>
      </w:r>
      <w:hyperlink r:id="rId1" w:history="1">
        <w:r w:rsidRPr="000D3907">
          <w:rPr>
            <w:rStyle w:val="Hyperlink"/>
            <w:rFonts w:ascii="Cambria" w:hAnsi="Cambria" w:cs="Cambria" w:hint="cs"/>
            <w:rtl/>
          </w:rPr>
          <w:t> </w:t>
        </w:r>
        <w:r w:rsidRPr="000D3907">
          <w:rPr>
            <w:rStyle w:val="Hyperlink"/>
            <w:rFonts w:hint="cs"/>
            <w:rtl/>
          </w:rPr>
          <w:t>القضاء</w:t>
        </w:r>
        <w:r w:rsidRPr="000D3907">
          <w:rPr>
            <w:rStyle w:val="Hyperlink"/>
            <w:rtl/>
          </w:rPr>
          <w:t xml:space="preserve"> </w:t>
        </w:r>
        <w:r w:rsidRPr="000D3907">
          <w:rPr>
            <w:rStyle w:val="Hyperlink"/>
            <w:rFonts w:hint="cs"/>
            <w:rtl/>
          </w:rPr>
          <w:t>و</w:t>
        </w:r>
        <w:r w:rsidRPr="000D3907">
          <w:rPr>
            <w:rStyle w:val="Hyperlink"/>
            <w:rtl/>
          </w:rPr>
          <w:t xml:space="preserve"> </w:t>
        </w:r>
        <w:r w:rsidRPr="000D3907">
          <w:rPr>
            <w:rStyle w:val="Hyperlink"/>
            <w:rFonts w:hint="cs"/>
            <w:rtl/>
          </w:rPr>
          <w:t>الشهادات</w:t>
        </w:r>
        <w:r w:rsidRPr="000D3907">
          <w:rPr>
            <w:rStyle w:val="Hyperlink"/>
            <w:rFonts w:ascii="Cambria" w:hAnsi="Cambria" w:cs="Cambria" w:hint="cs"/>
            <w:rtl/>
          </w:rPr>
          <w:t> </w:t>
        </w:r>
        <w:r w:rsidRPr="000D3907">
          <w:rPr>
            <w:rStyle w:val="Hyperlink"/>
            <w:rFonts w:hint="cs"/>
            <w:rtl/>
          </w:rPr>
          <w:t>،</w:t>
        </w:r>
        <w:r w:rsidRPr="000D3907">
          <w:rPr>
            <w:rStyle w:val="Hyperlink"/>
            <w:rtl/>
          </w:rPr>
          <w:t xml:space="preserve"> </w:t>
        </w:r>
        <w:r w:rsidRPr="000D3907">
          <w:rPr>
            <w:rStyle w:val="Hyperlink"/>
            <w:rFonts w:hint="cs"/>
            <w:rtl/>
          </w:rPr>
          <w:t>الشيخ</w:t>
        </w:r>
        <w:r w:rsidRPr="000D3907">
          <w:rPr>
            <w:rStyle w:val="Hyperlink"/>
            <w:rtl/>
          </w:rPr>
          <w:t xml:space="preserve"> </w:t>
        </w:r>
        <w:r w:rsidRPr="000D3907">
          <w:rPr>
            <w:rStyle w:val="Hyperlink"/>
            <w:rFonts w:hint="cs"/>
            <w:rtl/>
          </w:rPr>
          <w:t>مرتضى</w:t>
        </w:r>
        <w:r w:rsidRPr="000D3907">
          <w:rPr>
            <w:rStyle w:val="Hyperlink"/>
            <w:rtl/>
          </w:rPr>
          <w:t xml:space="preserve"> </w:t>
        </w:r>
        <w:r w:rsidRPr="000D3907">
          <w:rPr>
            <w:rStyle w:val="Hyperlink"/>
            <w:rFonts w:hint="cs"/>
            <w:rtl/>
          </w:rPr>
          <w:t>الأنصاري</w:t>
        </w:r>
        <w:r w:rsidRPr="000D3907">
          <w:rPr>
            <w:rStyle w:val="Hyperlink"/>
            <w:rFonts w:ascii="Cambria" w:hAnsi="Cambria" w:cs="Cambria" w:hint="cs"/>
            <w:rtl/>
          </w:rPr>
          <w:t> </w:t>
        </w:r>
        <w:r w:rsidRPr="000D3907">
          <w:rPr>
            <w:rStyle w:val="Hyperlink"/>
            <w:rFonts w:hint="cs"/>
            <w:rtl/>
          </w:rPr>
          <w:t>،</w:t>
        </w:r>
        <w:r w:rsidRPr="000D3907">
          <w:rPr>
            <w:rStyle w:val="Hyperlink"/>
            <w:rtl/>
          </w:rPr>
          <w:t xml:space="preserve"> </w:t>
        </w:r>
        <w:r w:rsidRPr="000D3907">
          <w:rPr>
            <w:rStyle w:val="Hyperlink"/>
            <w:rFonts w:hint="cs"/>
            <w:rtl/>
          </w:rPr>
          <w:t>ج</w:t>
        </w:r>
        <w:r w:rsidRPr="000D3907">
          <w:rPr>
            <w:rStyle w:val="Hyperlink"/>
            <w:rtl/>
          </w:rPr>
          <w:t>1</w:t>
        </w:r>
        <w:r w:rsidRPr="000D3907">
          <w:rPr>
            <w:rStyle w:val="Hyperlink"/>
            <w:rFonts w:hint="cs"/>
            <w:rtl/>
          </w:rPr>
          <w:t>،</w:t>
        </w:r>
        <w:r w:rsidRPr="000D3907">
          <w:rPr>
            <w:rStyle w:val="Hyperlink"/>
            <w:rtl/>
          </w:rPr>
          <w:t xml:space="preserve"> </w:t>
        </w:r>
        <w:r w:rsidRPr="000D3907">
          <w:rPr>
            <w:rStyle w:val="Hyperlink"/>
            <w:rFonts w:hint="cs"/>
            <w:rtl/>
          </w:rPr>
          <w:t>ص</w:t>
        </w:r>
        <w:r w:rsidRPr="000D3907">
          <w:rPr>
            <w:rStyle w:val="Hyperlink"/>
            <w:rtl/>
          </w:rPr>
          <w:t>151.</w:t>
        </w:r>
      </w:hyperlink>
    </w:p>
  </w:footnote>
  <w:footnote w:id="2">
    <w:p w14:paraId="78C15B7B" w14:textId="1CB5B69E" w:rsidR="00747904" w:rsidRPr="000D3907" w:rsidRDefault="00747904" w:rsidP="000D3907">
      <w:pPr>
        <w:pStyle w:val="FootnoteText"/>
        <w:rPr>
          <w:rtl/>
        </w:rPr>
      </w:pPr>
      <w:r w:rsidRPr="000D3907">
        <w:footnoteRef/>
      </w:r>
      <w:r w:rsidRPr="000D3907">
        <w:rPr>
          <w:rtl/>
        </w:rPr>
        <w:t xml:space="preserve"> </w:t>
      </w:r>
      <w:hyperlink r:id="rId2" w:history="1">
        <w:r w:rsidRPr="000D3907">
          <w:rPr>
            <w:rStyle w:val="Hyperlink"/>
            <w:rtl/>
          </w:rPr>
          <w:t xml:space="preserve">القضاء في الفقه الإسلامي، </w:t>
        </w:r>
        <w:r w:rsidRPr="000D3907">
          <w:rPr>
            <w:rStyle w:val="Hyperlink"/>
            <w:rFonts w:ascii="Cambria" w:hAnsi="Cambria" w:cs="Cambria" w:hint="cs"/>
            <w:rtl/>
          </w:rPr>
          <w:t> </w:t>
        </w:r>
        <w:r w:rsidRPr="000D3907">
          <w:rPr>
            <w:rStyle w:val="Hyperlink"/>
            <w:rFonts w:hint="cs"/>
            <w:rtl/>
          </w:rPr>
          <w:t>الحائري،</w:t>
        </w:r>
        <w:r w:rsidRPr="000D3907">
          <w:rPr>
            <w:rStyle w:val="Hyperlink"/>
            <w:rtl/>
          </w:rPr>
          <w:t xml:space="preserve"> </w:t>
        </w:r>
        <w:r w:rsidRPr="000D3907">
          <w:rPr>
            <w:rStyle w:val="Hyperlink"/>
            <w:rFonts w:hint="cs"/>
            <w:rtl/>
          </w:rPr>
          <w:t>السيد</w:t>
        </w:r>
        <w:r w:rsidRPr="000D3907">
          <w:rPr>
            <w:rStyle w:val="Hyperlink"/>
            <w:rtl/>
          </w:rPr>
          <w:t xml:space="preserve"> </w:t>
        </w:r>
        <w:r w:rsidRPr="000D3907">
          <w:rPr>
            <w:rStyle w:val="Hyperlink"/>
            <w:rFonts w:hint="cs"/>
            <w:rtl/>
          </w:rPr>
          <w:t>كاظم</w:t>
        </w:r>
        <w:r w:rsidRPr="000D3907">
          <w:rPr>
            <w:rStyle w:val="Hyperlink"/>
            <w:rtl/>
          </w:rPr>
          <w:t xml:space="preserve"> </w:t>
        </w:r>
        <w:r w:rsidRPr="000D3907">
          <w:rPr>
            <w:rStyle w:val="Hyperlink"/>
            <w:rFonts w:hint="cs"/>
            <w:rtl/>
          </w:rPr>
          <w:t>،</w:t>
        </w:r>
        <w:r w:rsidRPr="000D3907">
          <w:rPr>
            <w:rStyle w:val="Hyperlink"/>
            <w:rtl/>
          </w:rPr>
          <w:t xml:space="preserve"> ج1، ص799.</w:t>
        </w:r>
      </w:hyperlink>
    </w:p>
  </w:footnote>
  <w:footnote w:id="3">
    <w:p w14:paraId="0B699BF0" w14:textId="6F84E4EF" w:rsidR="00747904" w:rsidRPr="000D3907" w:rsidRDefault="00747904" w:rsidP="000D3907">
      <w:pPr>
        <w:pStyle w:val="FootnoteText"/>
      </w:pPr>
      <w:r w:rsidRPr="000D3907">
        <w:footnoteRef/>
      </w:r>
      <w:r w:rsidRPr="000D3907">
        <w:rPr>
          <w:rtl/>
        </w:rPr>
        <w:t xml:space="preserve"> </w:t>
      </w:r>
      <w:hyperlink r:id="rId3" w:history="1">
        <w:r w:rsidRPr="000D3907">
          <w:rPr>
            <w:rStyle w:val="Hyperlink"/>
            <w:rtl/>
          </w:rPr>
          <w:t xml:space="preserve">القضاء في الفقه الإسلامي، </w:t>
        </w:r>
        <w:r w:rsidRPr="000D3907">
          <w:rPr>
            <w:rStyle w:val="Hyperlink"/>
            <w:rFonts w:ascii="Cambria" w:hAnsi="Cambria" w:cs="Cambria" w:hint="cs"/>
            <w:rtl/>
          </w:rPr>
          <w:t> </w:t>
        </w:r>
        <w:r w:rsidRPr="000D3907">
          <w:rPr>
            <w:rStyle w:val="Hyperlink"/>
            <w:rFonts w:hint="cs"/>
            <w:rtl/>
          </w:rPr>
          <w:t>الحائري،</w:t>
        </w:r>
        <w:r w:rsidRPr="000D3907">
          <w:rPr>
            <w:rStyle w:val="Hyperlink"/>
            <w:rtl/>
          </w:rPr>
          <w:t xml:space="preserve"> </w:t>
        </w:r>
        <w:r w:rsidRPr="000D3907">
          <w:rPr>
            <w:rStyle w:val="Hyperlink"/>
            <w:rFonts w:hint="cs"/>
            <w:rtl/>
          </w:rPr>
          <w:t>السيد</w:t>
        </w:r>
        <w:r w:rsidRPr="000D3907">
          <w:rPr>
            <w:rStyle w:val="Hyperlink"/>
            <w:rtl/>
          </w:rPr>
          <w:t xml:space="preserve"> </w:t>
        </w:r>
        <w:r w:rsidRPr="000D3907">
          <w:rPr>
            <w:rStyle w:val="Hyperlink"/>
            <w:rFonts w:hint="cs"/>
            <w:rtl/>
          </w:rPr>
          <w:t>كاظ</w:t>
        </w:r>
        <w:r w:rsidRPr="000D3907">
          <w:rPr>
            <w:rStyle w:val="Hyperlink"/>
            <w:rtl/>
          </w:rPr>
          <w:t>م ، ج1، ص800.</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F5E618" w14:textId="77777777" w:rsidR="00747904" w:rsidRDefault="007479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6C27B7" w14:textId="77777777" w:rsidR="00747904" w:rsidRPr="001D2E9A" w:rsidRDefault="00747904"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شماره جلسه</w:t>
    </w:r>
    <w:r>
      <w:rPr>
        <w:rFonts w:hint="cs"/>
        <w:b/>
        <w:bCs/>
        <w:sz w:val="20"/>
        <w:szCs w:val="24"/>
        <w:rtl/>
      </w:rPr>
      <w:t xml:space="preserve">: </w:t>
    </w:r>
    <w:bookmarkStart w:id="8" w:name="BokNum"/>
    <w:bookmarkEnd w:id="8"/>
    <w:r>
      <w:rPr>
        <w:b/>
        <w:bCs/>
        <w:sz w:val="20"/>
        <w:szCs w:val="24"/>
        <w:rtl/>
      </w:rPr>
      <w:t>062</w:t>
    </w:r>
    <w:r>
      <w:rPr>
        <w:rFonts w:hint="cs"/>
        <w:b/>
        <w:bCs/>
        <w:sz w:val="20"/>
        <w:szCs w:val="24"/>
        <w:rtl/>
      </w:rPr>
      <w:tab/>
    </w:r>
    <w:r w:rsidRPr="00C32A7E">
      <w:rPr>
        <w:rFonts w:hint="cs"/>
        <w:b/>
        <w:bCs/>
        <w:color w:val="632423" w:themeColor="accent2" w:themeShade="80"/>
        <w:sz w:val="20"/>
        <w:szCs w:val="24"/>
        <w:rtl/>
      </w:rPr>
      <w:t xml:space="preserve">درس خارج </w:t>
    </w:r>
    <w:bookmarkStart w:id="9" w:name="Bokdars"/>
    <w:bookmarkEnd w:id="9"/>
    <w:r>
      <w:rPr>
        <w:b/>
        <w:bCs/>
        <w:color w:val="632423" w:themeColor="accent2" w:themeShade="80"/>
        <w:sz w:val="20"/>
        <w:szCs w:val="24"/>
        <w:rtl/>
      </w:rPr>
      <w:t>فقه</w:t>
    </w:r>
    <w:r w:rsidRPr="00C32A7E">
      <w:rPr>
        <w:rFonts w:hint="cs"/>
        <w:b/>
        <w:bCs/>
        <w:color w:val="632423" w:themeColor="accent2" w:themeShade="80"/>
        <w:sz w:val="20"/>
        <w:szCs w:val="24"/>
        <w:rtl/>
      </w:rPr>
      <w:t xml:space="preserve"> استاد </w:t>
    </w:r>
    <w:bookmarkStart w:id="10" w:name="Bokostad"/>
    <w:bookmarkEnd w:id="10"/>
    <w:r>
      <w:rPr>
        <w:b/>
        <w:bCs/>
        <w:color w:val="632423" w:themeColor="accent2" w:themeShade="80"/>
        <w:sz w:val="20"/>
        <w:szCs w:val="24"/>
        <w:rtl/>
      </w:rPr>
      <w:t>قائ</w:t>
    </w:r>
    <w:r>
      <w:rPr>
        <w:rFonts w:hint="cs"/>
        <w:b/>
        <w:bCs/>
        <w:color w:val="632423" w:themeColor="accent2" w:themeShade="80"/>
        <w:sz w:val="20"/>
        <w:szCs w:val="24"/>
        <w:rtl/>
      </w:rPr>
      <w:t>ی</w:t>
    </w:r>
    <w:r>
      <w:rPr>
        <w:rFonts w:hint="eastAsia"/>
        <w:b/>
        <w:bCs/>
        <w:color w:val="632423" w:themeColor="accent2" w:themeShade="80"/>
        <w:sz w:val="20"/>
        <w:szCs w:val="24"/>
        <w:rtl/>
      </w:rPr>
      <w:t>ن</w:t>
    </w:r>
    <w:r>
      <w:rPr>
        <w:rFonts w:hint="cs"/>
        <w:b/>
        <w:bCs/>
        <w:color w:val="632423" w:themeColor="accent2" w:themeShade="80"/>
        <w:sz w:val="20"/>
        <w:szCs w:val="24"/>
        <w:rtl/>
      </w:rPr>
      <w:t>ی</w:t>
    </w:r>
    <w:r w:rsidRPr="00481C31">
      <w:rPr>
        <w:rFonts w:hint="cs"/>
        <w:b/>
        <w:bCs/>
        <w:color w:val="632423" w:themeColor="accent2" w:themeShade="80"/>
        <w:sz w:val="14"/>
        <w:szCs w:val="14"/>
        <w:rtl/>
      </w:rPr>
      <w:t>(</w:t>
    </w:r>
    <w:r w:rsidRPr="00481C31">
      <w:rPr>
        <w:rFonts w:ascii="Times New Roman" w:hAnsi="Times New Roman" w:hint="cs"/>
        <w:b/>
        <w:bCs/>
        <w:color w:val="632423" w:themeColor="accent2" w:themeShade="80"/>
        <w:sz w:val="14"/>
        <w:szCs w:val="14"/>
        <w:rtl/>
      </w:rPr>
      <w:t>دام</w:t>
    </w:r>
    <w:r w:rsidRPr="00481C31">
      <w:rPr>
        <w:rFonts w:hint="cs"/>
        <w:b/>
        <w:bCs/>
        <w:color w:val="632423" w:themeColor="accent2" w:themeShade="80"/>
        <w:sz w:val="14"/>
        <w:szCs w:val="14"/>
        <w:rtl/>
      </w:rPr>
      <w:t xml:space="preserve"> </w:t>
    </w:r>
    <w:r w:rsidRPr="00481C31">
      <w:rPr>
        <w:rFonts w:ascii="Times New Roman" w:hAnsi="Times New Roman" w:hint="cs"/>
        <w:b/>
        <w:bCs/>
        <w:color w:val="632423" w:themeColor="accent2" w:themeShade="80"/>
        <w:sz w:val="14"/>
        <w:szCs w:val="14"/>
        <w:rtl/>
      </w:rPr>
      <w:t>ظله</w:t>
    </w:r>
    <w:r w:rsidRPr="00481C31">
      <w:rPr>
        <w:rFonts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Pr>
        <w:rFonts w:hint="cs"/>
        <w:sz w:val="24"/>
        <w:szCs w:val="24"/>
        <w:rtl/>
      </w:rPr>
      <w:t xml:space="preserve">: </w:t>
    </w:r>
    <w:bookmarkStart w:id="11" w:name="BokTarikh"/>
    <w:bookmarkEnd w:id="11"/>
    <w:r>
      <w:rPr>
        <w:sz w:val="24"/>
        <w:szCs w:val="24"/>
        <w:rtl/>
      </w:rPr>
      <w:t>30 /10 /1398</w:t>
    </w:r>
  </w:p>
  <w:p w14:paraId="383C560C" w14:textId="77777777" w:rsidR="00747904" w:rsidRPr="00F16B53" w:rsidRDefault="00747904"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Pr>
        <w:rFonts w:hint="cs"/>
        <w:b/>
        <w:bCs/>
        <w:color w:val="7030A0"/>
        <w:sz w:val="24"/>
        <w:szCs w:val="24"/>
        <w:rtl/>
      </w:rPr>
      <w:t>:</w:t>
    </w:r>
    <w:r w:rsidRPr="00102585">
      <w:rPr>
        <w:rFonts w:hint="cs"/>
        <w:color w:val="000000" w:themeColor="text1"/>
        <w:sz w:val="24"/>
        <w:szCs w:val="24"/>
        <w:rtl/>
      </w:rPr>
      <w:t xml:space="preserve"> </w:t>
    </w:r>
    <w:bookmarkStart w:id="12" w:name="BokSabj"/>
    <w:bookmarkEnd w:id="12"/>
    <w:r>
      <w:rPr>
        <w:color w:val="000000" w:themeColor="text1"/>
        <w:sz w:val="24"/>
        <w:szCs w:val="24"/>
        <w:rtl/>
      </w:rPr>
      <w:t>القضا</w:t>
    </w:r>
    <w:r w:rsidRPr="00102585">
      <w:rPr>
        <w:rFonts w:hint="cs"/>
        <w:color w:val="000000" w:themeColor="text1"/>
        <w:sz w:val="24"/>
        <w:szCs w:val="24"/>
        <w:rtl/>
      </w:rPr>
      <w:t xml:space="preserve">  </w:t>
    </w:r>
    <w:r w:rsidRPr="00102585">
      <w:rPr>
        <w:rFonts w:hint="cs"/>
        <w:color w:val="000000" w:themeColor="text1"/>
        <w:sz w:val="24"/>
        <w:szCs w:val="24"/>
        <w:rtl/>
      </w:rPr>
      <w:tab/>
    </w:r>
    <w:r w:rsidRPr="001D2E9A">
      <w:rPr>
        <w:rFonts w:hint="cs"/>
        <w:b/>
        <w:bCs/>
        <w:color w:val="7030A0"/>
        <w:sz w:val="24"/>
        <w:szCs w:val="24"/>
        <w:rtl/>
      </w:rPr>
      <w:t>مقرر</w:t>
    </w:r>
    <w:r>
      <w:rPr>
        <w:rFonts w:hint="cs"/>
        <w:sz w:val="24"/>
        <w:szCs w:val="24"/>
        <w:rtl/>
      </w:rPr>
      <w:t xml:space="preserve">: </w:t>
    </w:r>
    <w:bookmarkStart w:id="13" w:name="Bokmoqarer"/>
    <w:bookmarkEnd w:id="13"/>
    <w:r>
      <w:rPr>
        <w:sz w:val="24"/>
        <w:szCs w:val="24"/>
        <w:rtl/>
      </w:rPr>
      <w:t>مهد</w:t>
    </w:r>
    <w:r>
      <w:rPr>
        <w:rFonts w:hint="cs"/>
        <w:sz w:val="24"/>
        <w:szCs w:val="24"/>
        <w:rtl/>
      </w:rPr>
      <w:t>ی</w:t>
    </w:r>
    <w:r>
      <w:rPr>
        <w:sz w:val="24"/>
        <w:szCs w:val="24"/>
        <w:rtl/>
      </w:rPr>
      <w:t xml:space="preserve"> خسروب</w:t>
    </w:r>
    <w:r>
      <w:rPr>
        <w:rFonts w:hint="cs"/>
        <w:sz w:val="24"/>
        <w:szCs w:val="24"/>
        <w:rtl/>
      </w:rPr>
      <w:t>ی</w:t>
    </w:r>
    <w:r>
      <w:rPr>
        <w:rFonts w:hint="eastAsia"/>
        <w:sz w:val="24"/>
        <w:szCs w:val="24"/>
        <w:rtl/>
      </w:rPr>
      <w:t>گ</w:t>
    </w:r>
    <w:r>
      <w:rPr>
        <w:rFonts w:hint="cs"/>
        <w:sz w:val="24"/>
        <w:szCs w:val="24"/>
        <w:rtl/>
      </w:rPr>
      <w:t xml:space="preserve">ی </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 xml:space="preserve">: </w:t>
    </w:r>
    <w:bookmarkStart w:id="14" w:name="BokSabj2"/>
    <w:bookmarkEnd w:id="14"/>
    <w:r>
      <w:rPr>
        <w:sz w:val="24"/>
        <w:szCs w:val="24"/>
        <w:rtl/>
      </w:rPr>
      <w:t>احکام مترتب بر قضا</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5D4E18" w14:textId="77777777" w:rsidR="00747904" w:rsidRDefault="0074790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FF5ADD"/>
    <w:multiLevelType w:val="hybridMultilevel"/>
    <w:tmpl w:val="B32C56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5"/>
  </w:num>
  <w:num w:numId="14">
    <w:abstractNumId w:val="12"/>
  </w:num>
  <w:num w:numId="15">
    <w:abstractNumId w:val="1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D7D"/>
    <w:rsid w:val="00000F4E"/>
    <w:rsid w:val="000072A3"/>
    <w:rsid w:val="00025777"/>
    <w:rsid w:val="00025B70"/>
    <w:rsid w:val="000353D7"/>
    <w:rsid w:val="00055496"/>
    <w:rsid w:val="000771C8"/>
    <w:rsid w:val="00080A41"/>
    <w:rsid w:val="0008299B"/>
    <w:rsid w:val="000913AA"/>
    <w:rsid w:val="00094847"/>
    <w:rsid w:val="00096C63"/>
    <w:rsid w:val="000B5DB5"/>
    <w:rsid w:val="000C3947"/>
    <w:rsid w:val="000D2A37"/>
    <w:rsid w:val="000D30E9"/>
    <w:rsid w:val="000D3907"/>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310AA"/>
    <w:rsid w:val="0024121B"/>
    <w:rsid w:val="00247D2F"/>
    <w:rsid w:val="00256560"/>
    <w:rsid w:val="0027605E"/>
    <w:rsid w:val="00281E00"/>
    <w:rsid w:val="00294A52"/>
    <w:rsid w:val="002B575F"/>
    <w:rsid w:val="002B729B"/>
    <w:rsid w:val="002C23B5"/>
    <w:rsid w:val="002C53A2"/>
    <w:rsid w:val="002D0040"/>
    <w:rsid w:val="002D0D80"/>
    <w:rsid w:val="002D2FA8"/>
    <w:rsid w:val="002E220F"/>
    <w:rsid w:val="00307311"/>
    <w:rsid w:val="0032100F"/>
    <w:rsid w:val="0033402C"/>
    <w:rsid w:val="00340521"/>
    <w:rsid w:val="00345C73"/>
    <w:rsid w:val="00354A99"/>
    <w:rsid w:val="00360311"/>
    <w:rsid w:val="00361922"/>
    <w:rsid w:val="0037339B"/>
    <w:rsid w:val="003749D7"/>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C3A76"/>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47904"/>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27F75"/>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3A7C"/>
    <w:rsid w:val="00A65D4C"/>
    <w:rsid w:val="00A70512"/>
    <w:rsid w:val="00AA1F60"/>
    <w:rsid w:val="00AA40D7"/>
    <w:rsid w:val="00AB5F7D"/>
    <w:rsid w:val="00AC0C50"/>
    <w:rsid w:val="00AC6FE2"/>
    <w:rsid w:val="00AF3925"/>
    <w:rsid w:val="00B1296B"/>
    <w:rsid w:val="00B2292F"/>
    <w:rsid w:val="00B43169"/>
    <w:rsid w:val="00B45470"/>
    <w:rsid w:val="00B501A8"/>
    <w:rsid w:val="00B55AE4"/>
    <w:rsid w:val="00B6016B"/>
    <w:rsid w:val="00B70B46"/>
    <w:rsid w:val="00B739B0"/>
    <w:rsid w:val="00B814A3"/>
    <w:rsid w:val="00B96F38"/>
    <w:rsid w:val="00BC716B"/>
    <w:rsid w:val="00BD0E74"/>
    <w:rsid w:val="00BD359D"/>
    <w:rsid w:val="00BD5F8C"/>
    <w:rsid w:val="00BE29DD"/>
    <w:rsid w:val="00C02424"/>
    <w:rsid w:val="00C066AF"/>
    <w:rsid w:val="00C10E06"/>
    <w:rsid w:val="00C145B8"/>
    <w:rsid w:val="00C2438F"/>
    <w:rsid w:val="00C31AF0"/>
    <w:rsid w:val="00C32A7E"/>
    <w:rsid w:val="00C34F28"/>
    <w:rsid w:val="00C368DF"/>
    <w:rsid w:val="00C42170"/>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15A4"/>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31E4"/>
    <w:rsid w:val="00FC40AF"/>
    <w:rsid w:val="00FC73B9"/>
    <w:rsid w:val="00FD0A16"/>
    <w:rsid w:val="00FE3D7D"/>
    <w:rsid w:val="00FE6DCF"/>
    <w:rsid w:val="00FF37AE"/>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2AC942D"/>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en-US"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customStyle="1" w:styleId="UnresolvedMention1">
    <w:name w:val="Unresolved Mention1"/>
    <w:basedOn w:val="DefaultParagraphFont"/>
    <w:uiPriority w:val="99"/>
    <w:semiHidden/>
    <w:unhideWhenUsed/>
    <w:rsid w:val="000D3907"/>
    <w:rPr>
      <w:color w:val="605E5C"/>
      <w:shd w:val="clear" w:color="auto" w:fill="E1DFDD"/>
    </w:rPr>
  </w:style>
  <w:style w:type="character" w:styleId="FollowedHyperlink">
    <w:name w:val="FollowedHyperlink"/>
    <w:basedOn w:val="DefaultParagraphFont"/>
    <w:uiPriority w:val="99"/>
    <w:semiHidden/>
    <w:unhideWhenUsed/>
    <w:rsid w:val="00B4547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030/1/800/&#1591;&#1576;&#1593;&#1575;" TargetMode="External"/><Relationship Id="rId2" Type="http://schemas.openxmlformats.org/officeDocument/2006/relationships/hyperlink" Target="http://lib.eshia.ir/10030/1/799/&#1601;&#1576;&#1575;&#1604;&#1573;&#1605;&#1603;&#1575;&#1606;" TargetMode="External"/><Relationship Id="rId1" Type="http://schemas.openxmlformats.org/officeDocument/2006/relationships/hyperlink" Target="http://lib.eshia.ir/10031/1/151/&#1575;&#1604;&#1605;&#1571;&#1605;&#1608;&#158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738BF9-4288-487C-B389-08DF0A380C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TotalTime>
  <Pages>3</Pages>
  <Words>847</Words>
  <Characters>4831</Characters>
  <Application>Microsoft Office Word</Application>
  <DocSecurity>0</DocSecurity>
  <Lines>40</Lines>
  <Paragraphs>11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5667</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خسروبیگی</cp:lastModifiedBy>
  <cp:revision>3</cp:revision>
  <cp:lastPrinted>2020-02-06T10:56:00Z</cp:lastPrinted>
  <dcterms:created xsi:type="dcterms:W3CDTF">2020-02-06T10:55:00Z</dcterms:created>
  <dcterms:modified xsi:type="dcterms:W3CDTF">2020-02-06T10:57:00Z</dcterms:modified>
  <cp:contentStatus>ویرایش 2.5</cp:contentStatus>
  <cp:version>2.7</cp:version>
</cp:coreProperties>
</file>