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EB1FB" w14:textId="77777777" w:rsidR="008B750B" w:rsidRPr="008A522A" w:rsidRDefault="00783473" w:rsidP="009C66D5">
      <w:pPr>
        <w:jc w:val="center"/>
        <w:rPr>
          <w:rtl/>
        </w:rPr>
      </w:pPr>
      <w:r>
        <w:rPr>
          <w:rFonts w:hint="cs"/>
          <w:noProof/>
          <w:rtl/>
        </w:rPr>
        <w:drawing>
          <wp:inline distT="0" distB="0" distL="0" distR="0" wp14:anchorId="027A4220" wp14:editId="2747653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59756450" w14:textId="320AD2F3" w:rsidR="00A05EA3"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0535646" w:history="1">
        <w:r w:rsidR="00A05EA3" w:rsidRPr="005F242F">
          <w:rPr>
            <w:rStyle w:val="Hyperlink"/>
            <w:noProof/>
            <w:rtl/>
          </w:rPr>
          <w:t>استفاده از حکم قاض</w:t>
        </w:r>
        <w:r w:rsidR="00A05EA3" w:rsidRPr="005F242F">
          <w:rPr>
            <w:rStyle w:val="Hyperlink"/>
            <w:rFonts w:hint="cs"/>
            <w:noProof/>
            <w:rtl/>
          </w:rPr>
          <w:t>ی</w:t>
        </w:r>
        <w:r w:rsidR="00A05EA3" w:rsidRPr="005F242F">
          <w:rPr>
            <w:rStyle w:val="Hyperlink"/>
            <w:noProof/>
            <w:rtl/>
          </w:rPr>
          <w:t xml:space="preserve"> به عنوان ح</w:t>
        </w:r>
        <w:r w:rsidR="00A05EA3" w:rsidRPr="005F242F">
          <w:rPr>
            <w:rStyle w:val="Hyperlink"/>
            <w:rFonts w:hint="cs"/>
            <w:noProof/>
            <w:rtl/>
          </w:rPr>
          <w:t>ی</w:t>
        </w:r>
        <w:r w:rsidR="00A05EA3" w:rsidRPr="005F242F">
          <w:rPr>
            <w:rStyle w:val="Hyperlink"/>
            <w:rFonts w:hint="eastAsia"/>
            <w:noProof/>
            <w:rtl/>
          </w:rPr>
          <w:t>له</w:t>
        </w:r>
        <w:r w:rsidR="00A05EA3" w:rsidRPr="005F242F">
          <w:rPr>
            <w:rStyle w:val="Hyperlink"/>
            <w:noProof/>
            <w:rtl/>
          </w:rPr>
          <w:t xml:space="preserve"> شرع</w:t>
        </w:r>
        <w:r w:rsidR="00A05EA3" w:rsidRPr="005F242F">
          <w:rPr>
            <w:rStyle w:val="Hyperlink"/>
            <w:rFonts w:hint="cs"/>
            <w:noProof/>
            <w:rtl/>
          </w:rPr>
          <w:t>ی</w:t>
        </w:r>
        <w:r w:rsidR="00A05EA3">
          <w:rPr>
            <w:noProof/>
            <w:webHidden/>
            <w:rtl/>
          </w:rPr>
          <w:tab/>
        </w:r>
        <w:r w:rsidR="00A05EA3">
          <w:rPr>
            <w:rStyle w:val="Hyperlink"/>
            <w:noProof/>
            <w:rtl/>
          </w:rPr>
          <w:fldChar w:fldCharType="begin"/>
        </w:r>
        <w:r w:rsidR="00A05EA3">
          <w:rPr>
            <w:noProof/>
            <w:webHidden/>
            <w:rtl/>
          </w:rPr>
          <w:instrText xml:space="preserve"> </w:instrText>
        </w:r>
        <w:r w:rsidR="00A05EA3">
          <w:rPr>
            <w:noProof/>
            <w:webHidden/>
          </w:rPr>
          <w:instrText>PAGEREF</w:instrText>
        </w:r>
        <w:r w:rsidR="00A05EA3">
          <w:rPr>
            <w:noProof/>
            <w:webHidden/>
            <w:rtl/>
          </w:rPr>
          <w:instrText xml:space="preserve"> _</w:instrText>
        </w:r>
        <w:r w:rsidR="00A05EA3">
          <w:rPr>
            <w:noProof/>
            <w:webHidden/>
          </w:rPr>
          <w:instrText>Toc</w:instrText>
        </w:r>
        <w:r w:rsidR="00A05EA3">
          <w:rPr>
            <w:noProof/>
            <w:webHidden/>
            <w:rtl/>
          </w:rPr>
          <w:instrText xml:space="preserve">30535646 </w:instrText>
        </w:r>
        <w:r w:rsidR="00A05EA3">
          <w:rPr>
            <w:noProof/>
            <w:webHidden/>
          </w:rPr>
          <w:instrText>\h</w:instrText>
        </w:r>
        <w:r w:rsidR="00A05EA3">
          <w:rPr>
            <w:noProof/>
            <w:webHidden/>
            <w:rtl/>
          </w:rPr>
          <w:instrText xml:space="preserve"> </w:instrText>
        </w:r>
        <w:r w:rsidR="00A05EA3">
          <w:rPr>
            <w:rStyle w:val="Hyperlink"/>
            <w:noProof/>
            <w:rtl/>
          </w:rPr>
        </w:r>
        <w:r w:rsidR="00A05EA3">
          <w:rPr>
            <w:rStyle w:val="Hyperlink"/>
            <w:noProof/>
            <w:rtl/>
          </w:rPr>
          <w:fldChar w:fldCharType="separate"/>
        </w:r>
        <w:r w:rsidR="00DF3175">
          <w:rPr>
            <w:noProof/>
            <w:webHidden/>
            <w:rtl/>
          </w:rPr>
          <w:t>1</w:t>
        </w:r>
        <w:r w:rsidR="00A05EA3">
          <w:rPr>
            <w:rStyle w:val="Hyperlink"/>
            <w:noProof/>
            <w:rtl/>
          </w:rPr>
          <w:fldChar w:fldCharType="end"/>
        </w:r>
      </w:hyperlink>
    </w:p>
    <w:p w14:paraId="07962DD4" w14:textId="53C81AFC" w:rsidR="00A05EA3" w:rsidRDefault="00DF3175">
      <w:pPr>
        <w:pStyle w:val="TOC2"/>
        <w:tabs>
          <w:tab w:val="right" w:leader="dot" w:pos="10194"/>
        </w:tabs>
        <w:rPr>
          <w:rFonts w:asciiTheme="minorHAnsi" w:eastAsiaTheme="minorEastAsia" w:hAnsiTheme="minorHAnsi" w:cstheme="minorBidi"/>
          <w:bCs w:val="0"/>
          <w:noProof/>
          <w:color w:val="auto"/>
          <w:szCs w:val="22"/>
          <w:rtl/>
        </w:rPr>
      </w:pPr>
      <w:hyperlink w:anchor="_Toc30535647" w:history="1">
        <w:r w:rsidR="00A05EA3" w:rsidRPr="005F242F">
          <w:rPr>
            <w:rStyle w:val="Hyperlink"/>
            <w:noProof/>
            <w:rtl/>
          </w:rPr>
          <w:t>نظر مرحوم حک</w:t>
        </w:r>
        <w:r w:rsidR="00A05EA3" w:rsidRPr="005F242F">
          <w:rPr>
            <w:rStyle w:val="Hyperlink"/>
            <w:rFonts w:hint="cs"/>
            <w:noProof/>
            <w:rtl/>
          </w:rPr>
          <w:t>ی</w:t>
        </w:r>
        <w:r w:rsidR="00A05EA3" w:rsidRPr="005F242F">
          <w:rPr>
            <w:rStyle w:val="Hyperlink"/>
            <w:rFonts w:hint="eastAsia"/>
            <w:noProof/>
            <w:rtl/>
          </w:rPr>
          <w:t>م</w:t>
        </w:r>
        <w:r w:rsidR="00A05EA3" w:rsidRPr="005F242F">
          <w:rPr>
            <w:rStyle w:val="Hyperlink"/>
            <w:noProof/>
            <w:rtl/>
          </w:rPr>
          <w:t xml:space="preserve"> در مسأله</w:t>
        </w:r>
        <w:r w:rsidR="00A05EA3">
          <w:rPr>
            <w:noProof/>
            <w:webHidden/>
            <w:rtl/>
          </w:rPr>
          <w:tab/>
        </w:r>
        <w:r w:rsidR="00A05EA3">
          <w:rPr>
            <w:rStyle w:val="Hyperlink"/>
            <w:noProof/>
            <w:rtl/>
          </w:rPr>
          <w:fldChar w:fldCharType="begin"/>
        </w:r>
        <w:r w:rsidR="00A05EA3">
          <w:rPr>
            <w:noProof/>
            <w:webHidden/>
            <w:rtl/>
          </w:rPr>
          <w:instrText xml:space="preserve"> </w:instrText>
        </w:r>
        <w:r w:rsidR="00A05EA3">
          <w:rPr>
            <w:noProof/>
            <w:webHidden/>
          </w:rPr>
          <w:instrText>PAGEREF</w:instrText>
        </w:r>
        <w:r w:rsidR="00A05EA3">
          <w:rPr>
            <w:noProof/>
            <w:webHidden/>
            <w:rtl/>
          </w:rPr>
          <w:instrText xml:space="preserve"> _</w:instrText>
        </w:r>
        <w:r w:rsidR="00A05EA3">
          <w:rPr>
            <w:noProof/>
            <w:webHidden/>
          </w:rPr>
          <w:instrText>Toc</w:instrText>
        </w:r>
        <w:r w:rsidR="00A05EA3">
          <w:rPr>
            <w:noProof/>
            <w:webHidden/>
            <w:rtl/>
          </w:rPr>
          <w:instrText xml:space="preserve">30535647 </w:instrText>
        </w:r>
        <w:r w:rsidR="00A05EA3">
          <w:rPr>
            <w:noProof/>
            <w:webHidden/>
          </w:rPr>
          <w:instrText>\h</w:instrText>
        </w:r>
        <w:r w:rsidR="00A05EA3">
          <w:rPr>
            <w:noProof/>
            <w:webHidden/>
            <w:rtl/>
          </w:rPr>
          <w:instrText xml:space="preserve"> </w:instrText>
        </w:r>
        <w:r w:rsidR="00A05EA3">
          <w:rPr>
            <w:rStyle w:val="Hyperlink"/>
            <w:noProof/>
            <w:rtl/>
          </w:rPr>
        </w:r>
        <w:r w:rsidR="00A05EA3">
          <w:rPr>
            <w:rStyle w:val="Hyperlink"/>
            <w:noProof/>
            <w:rtl/>
          </w:rPr>
          <w:fldChar w:fldCharType="separate"/>
        </w:r>
        <w:r>
          <w:rPr>
            <w:noProof/>
            <w:webHidden/>
            <w:rtl/>
          </w:rPr>
          <w:t>1</w:t>
        </w:r>
        <w:r w:rsidR="00A05EA3">
          <w:rPr>
            <w:rStyle w:val="Hyperlink"/>
            <w:noProof/>
            <w:rtl/>
          </w:rPr>
          <w:fldChar w:fldCharType="end"/>
        </w:r>
      </w:hyperlink>
    </w:p>
    <w:p w14:paraId="2768CC8C" w14:textId="6CC9F037" w:rsidR="00A05EA3" w:rsidRDefault="00DF3175">
      <w:pPr>
        <w:pStyle w:val="TOC2"/>
        <w:tabs>
          <w:tab w:val="right" w:leader="dot" w:pos="10194"/>
        </w:tabs>
        <w:rPr>
          <w:rFonts w:asciiTheme="minorHAnsi" w:eastAsiaTheme="minorEastAsia" w:hAnsiTheme="minorHAnsi" w:cstheme="minorBidi"/>
          <w:bCs w:val="0"/>
          <w:noProof/>
          <w:color w:val="auto"/>
          <w:szCs w:val="22"/>
          <w:rtl/>
        </w:rPr>
      </w:pPr>
      <w:hyperlink w:anchor="_Toc30535648" w:history="1">
        <w:r w:rsidR="00A05EA3" w:rsidRPr="005F242F">
          <w:rPr>
            <w:rStyle w:val="Hyperlink"/>
            <w:noProof/>
            <w:rtl/>
          </w:rPr>
          <w:t>نظر مرحوم خوئ</w:t>
        </w:r>
        <w:r w:rsidR="00A05EA3" w:rsidRPr="005F242F">
          <w:rPr>
            <w:rStyle w:val="Hyperlink"/>
            <w:rFonts w:hint="cs"/>
            <w:noProof/>
            <w:rtl/>
          </w:rPr>
          <w:t>ی</w:t>
        </w:r>
        <w:r w:rsidR="00A05EA3" w:rsidRPr="005F242F">
          <w:rPr>
            <w:rStyle w:val="Hyperlink"/>
            <w:noProof/>
            <w:rtl/>
          </w:rPr>
          <w:t xml:space="preserve"> در مسأله</w:t>
        </w:r>
        <w:r w:rsidR="00A05EA3">
          <w:rPr>
            <w:noProof/>
            <w:webHidden/>
            <w:rtl/>
          </w:rPr>
          <w:tab/>
        </w:r>
        <w:r w:rsidR="00A05EA3">
          <w:rPr>
            <w:rStyle w:val="Hyperlink"/>
            <w:noProof/>
            <w:rtl/>
          </w:rPr>
          <w:fldChar w:fldCharType="begin"/>
        </w:r>
        <w:r w:rsidR="00A05EA3">
          <w:rPr>
            <w:noProof/>
            <w:webHidden/>
            <w:rtl/>
          </w:rPr>
          <w:instrText xml:space="preserve"> </w:instrText>
        </w:r>
        <w:r w:rsidR="00A05EA3">
          <w:rPr>
            <w:noProof/>
            <w:webHidden/>
          </w:rPr>
          <w:instrText>PAGEREF</w:instrText>
        </w:r>
        <w:r w:rsidR="00A05EA3">
          <w:rPr>
            <w:noProof/>
            <w:webHidden/>
            <w:rtl/>
          </w:rPr>
          <w:instrText xml:space="preserve"> _</w:instrText>
        </w:r>
        <w:r w:rsidR="00A05EA3">
          <w:rPr>
            <w:noProof/>
            <w:webHidden/>
          </w:rPr>
          <w:instrText>Toc</w:instrText>
        </w:r>
        <w:r w:rsidR="00A05EA3">
          <w:rPr>
            <w:noProof/>
            <w:webHidden/>
            <w:rtl/>
          </w:rPr>
          <w:instrText xml:space="preserve">30535648 </w:instrText>
        </w:r>
        <w:r w:rsidR="00A05EA3">
          <w:rPr>
            <w:noProof/>
            <w:webHidden/>
          </w:rPr>
          <w:instrText>\h</w:instrText>
        </w:r>
        <w:r w:rsidR="00A05EA3">
          <w:rPr>
            <w:noProof/>
            <w:webHidden/>
            <w:rtl/>
          </w:rPr>
          <w:instrText xml:space="preserve"> </w:instrText>
        </w:r>
        <w:r w:rsidR="00A05EA3">
          <w:rPr>
            <w:rStyle w:val="Hyperlink"/>
            <w:noProof/>
            <w:rtl/>
          </w:rPr>
        </w:r>
        <w:r w:rsidR="00A05EA3">
          <w:rPr>
            <w:rStyle w:val="Hyperlink"/>
            <w:noProof/>
            <w:rtl/>
          </w:rPr>
          <w:fldChar w:fldCharType="separate"/>
        </w:r>
        <w:r>
          <w:rPr>
            <w:noProof/>
            <w:webHidden/>
            <w:rtl/>
          </w:rPr>
          <w:t>2</w:t>
        </w:r>
        <w:r w:rsidR="00A05EA3">
          <w:rPr>
            <w:rStyle w:val="Hyperlink"/>
            <w:noProof/>
            <w:rtl/>
          </w:rPr>
          <w:fldChar w:fldCharType="end"/>
        </w:r>
      </w:hyperlink>
    </w:p>
    <w:p w14:paraId="7A7BE8FA" w14:textId="2852A31E" w:rsidR="00A05EA3" w:rsidRDefault="00DF3175">
      <w:pPr>
        <w:pStyle w:val="TOC1"/>
        <w:rPr>
          <w:rFonts w:asciiTheme="minorHAnsi" w:eastAsiaTheme="minorEastAsia" w:hAnsiTheme="minorHAnsi" w:cstheme="minorBidi"/>
          <w:noProof/>
          <w:color w:val="auto"/>
          <w:szCs w:val="22"/>
          <w:rtl/>
        </w:rPr>
      </w:pPr>
      <w:hyperlink w:anchor="_Toc30535649" w:history="1">
        <w:r w:rsidR="00A05EA3" w:rsidRPr="005F242F">
          <w:rPr>
            <w:rStyle w:val="Hyperlink"/>
            <w:noProof/>
            <w:rtl/>
          </w:rPr>
          <w:t>تع</w:t>
        </w:r>
        <w:r w:rsidR="00A05EA3" w:rsidRPr="005F242F">
          <w:rPr>
            <w:rStyle w:val="Hyperlink"/>
            <w:rFonts w:hint="cs"/>
            <w:noProof/>
            <w:rtl/>
          </w:rPr>
          <w:t>یی</w:t>
        </w:r>
        <w:r w:rsidR="00A05EA3" w:rsidRPr="005F242F">
          <w:rPr>
            <w:rStyle w:val="Hyperlink"/>
            <w:rFonts w:hint="eastAsia"/>
            <w:noProof/>
            <w:rtl/>
          </w:rPr>
          <w:t>ن</w:t>
        </w:r>
        <w:r w:rsidR="00A05EA3" w:rsidRPr="005F242F">
          <w:rPr>
            <w:rStyle w:val="Hyperlink"/>
            <w:noProof/>
            <w:rtl/>
          </w:rPr>
          <w:t xml:space="preserve"> قاض</w:t>
        </w:r>
        <w:r w:rsidR="00A05EA3" w:rsidRPr="005F242F">
          <w:rPr>
            <w:rStyle w:val="Hyperlink"/>
            <w:rFonts w:hint="cs"/>
            <w:noProof/>
            <w:rtl/>
          </w:rPr>
          <w:t>ی</w:t>
        </w:r>
        <w:r w:rsidR="00A05EA3" w:rsidRPr="005F242F">
          <w:rPr>
            <w:rStyle w:val="Hyperlink"/>
            <w:noProof/>
            <w:rtl/>
          </w:rPr>
          <w:t xml:space="preserve"> و محل رفع خصومت</w:t>
        </w:r>
        <w:r w:rsidR="00A05EA3">
          <w:rPr>
            <w:noProof/>
            <w:webHidden/>
            <w:rtl/>
          </w:rPr>
          <w:tab/>
        </w:r>
        <w:r w:rsidR="00A05EA3">
          <w:rPr>
            <w:rStyle w:val="Hyperlink"/>
            <w:noProof/>
            <w:rtl/>
          </w:rPr>
          <w:fldChar w:fldCharType="begin"/>
        </w:r>
        <w:r w:rsidR="00A05EA3">
          <w:rPr>
            <w:noProof/>
            <w:webHidden/>
            <w:rtl/>
          </w:rPr>
          <w:instrText xml:space="preserve"> </w:instrText>
        </w:r>
        <w:r w:rsidR="00A05EA3">
          <w:rPr>
            <w:noProof/>
            <w:webHidden/>
          </w:rPr>
          <w:instrText>PAGEREF</w:instrText>
        </w:r>
        <w:r w:rsidR="00A05EA3">
          <w:rPr>
            <w:noProof/>
            <w:webHidden/>
            <w:rtl/>
          </w:rPr>
          <w:instrText xml:space="preserve"> _</w:instrText>
        </w:r>
        <w:r w:rsidR="00A05EA3">
          <w:rPr>
            <w:noProof/>
            <w:webHidden/>
          </w:rPr>
          <w:instrText>Toc</w:instrText>
        </w:r>
        <w:r w:rsidR="00A05EA3">
          <w:rPr>
            <w:noProof/>
            <w:webHidden/>
            <w:rtl/>
          </w:rPr>
          <w:instrText xml:space="preserve">30535649 </w:instrText>
        </w:r>
        <w:r w:rsidR="00A05EA3">
          <w:rPr>
            <w:noProof/>
            <w:webHidden/>
          </w:rPr>
          <w:instrText>\h</w:instrText>
        </w:r>
        <w:r w:rsidR="00A05EA3">
          <w:rPr>
            <w:noProof/>
            <w:webHidden/>
            <w:rtl/>
          </w:rPr>
          <w:instrText xml:space="preserve"> </w:instrText>
        </w:r>
        <w:r w:rsidR="00A05EA3">
          <w:rPr>
            <w:rStyle w:val="Hyperlink"/>
            <w:noProof/>
            <w:rtl/>
          </w:rPr>
        </w:r>
        <w:r w:rsidR="00A05EA3">
          <w:rPr>
            <w:rStyle w:val="Hyperlink"/>
            <w:noProof/>
            <w:rtl/>
          </w:rPr>
          <w:fldChar w:fldCharType="separate"/>
        </w:r>
        <w:r>
          <w:rPr>
            <w:noProof/>
            <w:webHidden/>
            <w:rtl/>
          </w:rPr>
          <w:t>2</w:t>
        </w:r>
        <w:r w:rsidR="00A05EA3">
          <w:rPr>
            <w:rStyle w:val="Hyperlink"/>
            <w:noProof/>
            <w:rtl/>
          </w:rPr>
          <w:fldChar w:fldCharType="end"/>
        </w:r>
      </w:hyperlink>
    </w:p>
    <w:p w14:paraId="2F6EB8EF" w14:textId="7EA5C204" w:rsidR="00C91EB6" w:rsidRPr="00C91EB6" w:rsidRDefault="00A01522" w:rsidP="00C91EB6">
      <w:r>
        <w:rPr>
          <w:rFonts w:cs="B Titr"/>
          <w:noProof/>
          <w:webHidden/>
          <w:color w:val="632423" w:themeColor="accent2" w:themeShade="80"/>
          <w:szCs w:val="24"/>
          <w:rtl/>
        </w:rPr>
        <w:fldChar w:fldCharType="end"/>
      </w:r>
    </w:p>
    <w:p w14:paraId="45B97EFE"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157D4">
        <w:rPr>
          <w:rtl/>
        </w:rPr>
        <w:t>احکام مترتب بر قضا</w:t>
      </w:r>
      <w:r w:rsidR="00025B70">
        <w:rPr>
          <w:rFonts w:hint="cs"/>
          <w:rtl/>
        </w:rPr>
        <w:t xml:space="preserve"> </w:t>
      </w:r>
      <w:r w:rsidR="00386C11" w:rsidRPr="00A6366F">
        <w:rPr>
          <w:rFonts w:hint="cs"/>
          <w:rtl/>
        </w:rPr>
        <w:t>/</w:t>
      </w:r>
      <w:bookmarkStart w:id="1" w:name="BokSabj_d"/>
      <w:bookmarkEnd w:id="1"/>
      <w:r w:rsidR="00B157D4">
        <w:rPr>
          <w:rtl/>
        </w:rPr>
        <w:t>القضا</w:t>
      </w:r>
      <w:r w:rsidR="00386C11" w:rsidRPr="00A6366F">
        <w:rPr>
          <w:rFonts w:hint="cs"/>
          <w:rtl/>
        </w:rPr>
        <w:t xml:space="preserve"> /</w:t>
      </w:r>
      <w:bookmarkStart w:id="2" w:name="Bokkolli"/>
      <w:bookmarkEnd w:id="2"/>
      <w:r w:rsidR="00B157D4">
        <w:rPr>
          <w:rtl/>
        </w:rPr>
        <w:t>کتاب القضا</w:t>
      </w:r>
      <w:r w:rsidR="001B6799" w:rsidRPr="00A6366F">
        <w:rPr>
          <w:rFonts w:hint="cs"/>
          <w:rtl/>
        </w:rPr>
        <w:t xml:space="preserve"> </w:t>
      </w:r>
    </w:p>
    <w:p w14:paraId="7849ABC3"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10468798" w14:textId="1713F8CF" w:rsidR="00A05EA3" w:rsidRPr="00C94FAF" w:rsidRDefault="00A05EA3" w:rsidP="00A05EA3">
      <w:pPr>
        <w:jc w:val="both"/>
        <w:rPr>
          <w:sz w:val="28"/>
          <w:rtl/>
        </w:rPr>
      </w:pPr>
      <w:r w:rsidRPr="00C94FAF">
        <w:rPr>
          <w:rFonts w:hint="cs"/>
          <w:sz w:val="28"/>
          <w:rtl/>
        </w:rPr>
        <w:t>بحث ما در نفوذ حکم قاضی و احکام مترتب بر قضا بود. گفتیم قول حق در مسأله این است که حکم قاضی نافذ است یعنی طرفین دعوا حق تجدید اقامه دعوا را ندارند و همچنین</w:t>
      </w:r>
      <w:r w:rsidR="00A20C86">
        <w:rPr>
          <w:rFonts w:hint="cs"/>
          <w:sz w:val="28"/>
          <w:rtl/>
        </w:rPr>
        <w:t xml:space="preserve"> حکم قاضی</w:t>
      </w:r>
      <w:r w:rsidRPr="00C94FAF">
        <w:rPr>
          <w:rFonts w:hint="cs"/>
          <w:sz w:val="28"/>
          <w:rtl/>
        </w:rPr>
        <w:t xml:space="preserve"> وظیفه اجتهادی و تقلیدی طرفین را تغییر می دهد. </w:t>
      </w:r>
    </w:p>
    <w:p w14:paraId="7CCC81CB" w14:textId="77777777" w:rsidR="00A05EA3" w:rsidRPr="00C94FAF" w:rsidRDefault="00A05EA3" w:rsidP="00A05EA3">
      <w:pPr>
        <w:pStyle w:val="Heading1"/>
        <w:rPr>
          <w:rtl/>
        </w:rPr>
      </w:pPr>
      <w:bookmarkStart w:id="4" w:name="_Toc30535646"/>
      <w:r w:rsidRPr="00C94FAF">
        <w:rPr>
          <w:rFonts w:hint="cs"/>
          <w:rtl/>
        </w:rPr>
        <w:t>استفاده از حکم قاضی به عنوان حیله شرعی</w:t>
      </w:r>
      <w:bookmarkEnd w:id="4"/>
    </w:p>
    <w:p w14:paraId="4C9C560F" w14:textId="277BBCA5" w:rsidR="00A05EA3" w:rsidRPr="00C94FAF" w:rsidRDefault="00A05EA3" w:rsidP="00BA38F6">
      <w:pPr>
        <w:jc w:val="both"/>
        <w:rPr>
          <w:sz w:val="28"/>
          <w:rtl/>
        </w:rPr>
      </w:pPr>
      <w:r w:rsidRPr="00C94FAF">
        <w:rPr>
          <w:rFonts w:hint="cs"/>
          <w:sz w:val="28"/>
          <w:rtl/>
        </w:rPr>
        <w:t>بحث</w:t>
      </w:r>
      <w:r w:rsidR="00BA38F6">
        <w:rPr>
          <w:rFonts w:hint="cs"/>
          <w:sz w:val="28"/>
          <w:rtl/>
        </w:rPr>
        <w:t>ی</w:t>
      </w:r>
      <w:r w:rsidRPr="00C94FAF">
        <w:rPr>
          <w:rFonts w:hint="cs"/>
          <w:sz w:val="28"/>
          <w:rtl/>
        </w:rPr>
        <w:t xml:space="preserve"> </w:t>
      </w:r>
      <w:r w:rsidR="00BA38F6">
        <w:rPr>
          <w:rFonts w:hint="cs"/>
          <w:sz w:val="28"/>
          <w:rtl/>
        </w:rPr>
        <w:t xml:space="preserve">که </w:t>
      </w:r>
      <w:r w:rsidRPr="00C94FAF">
        <w:rPr>
          <w:rFonts w:hint="cs"/>
          <w:sz w:val="28"/>
          <w:rtl/>
        </w:rPr>
        <w:t xml:space="preserve">در مقام باقی مانده </w:t>
      </w:r>
      <w:r w:rsidR="00BA38F6">
        <w:rPr>
          <w:rFonts w:hint="cs"/>
          <w:sz w:val="28"/>
          <w:rtl/>
        </w:rPr>
        <w:t>این</w:t>
      </w:r>
      <w:r w:rsidRPr="00C94FAF">
        <w:rPr>
          <w:rFonts w:hint="cs"/>
          <w:sz w:val="28"/>
          <w:rtl/>
        </w:rPr>
        <w:t xml:space="preserve"> است که آیا متخاصمین می توانند به وسلیه حکم قاضی برای خودشان یک حیله شرعی درست کنند</w:t>
      </w:r>
      <w:r w:rsidR="00BA38F6">
        <w:rPr>
          <w:rFonts w:hint="cs"/>
          <w:sz w:val="28"/>
          <w:rtl/>
        </w:rPr>
        <w:t>؟</w:t>
      </w:r>
      <w:r w:rsidRPr="00C94FAF">
        <w:rPr>
          <w:rFonts w:hint="cs"/>
          <w:sz w:val="28"/>
          <w:rtl/>
        </w:rPr>
        <w:t xml:space="preserve"> </w:t>
      </w:r>
      <w:r w:rsidR="00BA38F6">
        <w:rPr>
          <w:rFonts w:hint="cs"/>
          <w:sz w:val="28"/>
          <w:rtl/>
        </w:rPr>
        <w:t>مثلا شخصی نظر اجتهادی</w:t>
      </w:r>
      <w:r w:rsidRPr="00C94FAF">
        <w:rPr>
          <w:rFonts w:hint="cs"/>
          <w:sz w:val="28"/>
          <w:rtl/>
        </w:rPr>
        <w:t xml:space="preserve"> یا تقلیدی او این است که </w:t>
      </w:r>
      <w:r w:rsidR="00BA38F6">
        <w:rPr>
          <w:rFonts w:hint="cs"/>
          <w:sz w:val="28"/>
          <w:rtl/>
        </w:rPr>
        <w:t>خون داخل تخم مرغ نجس و منجس است،</w:t>
      </w:r>
      <w:r w:rsidRPr="00C94FAF">
        <w:rPr>
          <w:rFonts w:hint="cs"/>
          <w:sz w:val="28"/>
          <w:rtl/>
        </w:rPr>
        <w:t xml:space="preserve"> حال غذایی درست می کند و در این غذا خون تخم مرغ می افتد و این غذا را </w:t>
      </w:r>
      <w:r w:rsidR="00BA38F6">
        <w:rPr>
          <w:rFonts w:hint="cs"/>
          <w:sz w:val="28"/>
          <w:rtl/>
        </w:rPr>
        <w:t>به کسی می فروشد که نظر اجتهادی یا</w:t>
      </w:r>
      <w:r w:rsidRPr="00C94FAF">
        <w:rPr>
          <w:rFonts w:hint="cs"/>
          <w:sz w:val="28"/>
          <w:rtl/>
        </w:rPr>
        <w:t xml:space="preserve"> تقلیدی او نیز نجاست خون تخم مرغ است و بعد از فروش به مشتری از افتادن خون تخم مرغ خبر می دهد و مشتری می گوید باید پول من را برگردانی و بایع قبول نمی کند </w:t>
      </w:r>
      <w:r w:rsidR="00BA38F6">
        <w:rPr>
          <w:rFonts w:hint="cs"/>
          <w:sz w:val="28"/>
          <w:rtl/>
        </w:rPr>
        <w:t xml:space="preserve">و </w:t>
      </w:r>
      <w:r w:rsidRPr="00C94FAF">
        <w:rPr>
          <w:rFonts w:hint="cs"/>
          <w:sz w:val="28"/>
          <w:rtl/>
        </w:rPr>
        <w:t>نزاع شکل می گیرد. حال آیا می توانند نزد قاضی ای بروند که قائل به نجاست خون تخم</w:t>
      </w:r>
      <w:r w:rsidR="00BA38F6">
        <w:rPr>
          <w:rFonts w:hint="cs"/>
          <w:sz w:val="28"/>
          <w:rtl/>
        </w:rPr>
        <w:t xml:space="preserve"> مرغ نیست و در نتیجه نظر اجتهادی</w:t>
      </w:r>
      <w:r w:rsidRPr="00C94FAF">
        <w:rPr>
          <w:rFonts w:hint="cs"/>
          <w:sz w:val="28"/>
          <w:rtl/>
        </w:rPr>
        <w:t xml:space="preserve"> یا تقلیدی آنها تغی</w:t>
      </w:r>
      <w:r w:rsidR="00BA38F6">
        <w:rPr>
          <w:rFonts w:hint="cs"/>
          <w:sz w:val="28"/>
          <w:rtl/>
        </w:rPr>
        <w:t>یر کند و آن غذا دیگر نجس نباشد؟</w:t>
      </w:r>
      <w:r w:rsidRPr="00C94FAF">
        <w:rPr>
          <w:rFonts w:hint="cs"/>
          <w:sz w:val="28"/>
          <w:rtl/>
        </w:rPr>
        <w:t xml:space="preserve"> یا این کار جایز نیست و حیله شرعی محسوب </w:t>
      </w:r>
      <w:r w:rsidR="00BA38F6">
        <w:rPr>
          <w:rFonts w:hint="cs"/>
          <w:sz w:val="28"/>
          <w:rtl/>
        </w:rPr>
        <w:t>نمی شود؟</w:t>
      </w:r>
    </w:p>
    <w:p w14:paraId="249E6D78" w14:textId="77777777" w:rsidR="00A05EA3" w:rsidRPr="00C94FAF" w:rsidRDefault="00A05EA3" w:rsidP="00A05EA3">
      <w:pPr>
        <w:pStyle w:val="Heading2"/>
        <w:rPr>
          <w:rtl/>
        </w:rPr>
      </w:pPr>
      <w:bookmarkStart w:id="5" w:name="_Toc30535647"/>
      <w:r w:rsidRPr="00C94FAF">
        <w:rPr>
          <w:rFonts w:hint="cs"/>
          <w:rtl/>
        </w:rPr>
        <w:t>نظر مرحوم حکیم در مسأله</w:t>
      </w:r>
      <w:bookmarkEnd w:id="5"/>
    </w:p>
    <w:p w14:paraId="6CDA5D46" w14:textId="5F90A8F2" w:rsidR="00A05EA3" w:rsidRPr="00C94FAF" w:rsidRDefault="00A05EA3" w:rsidP="00A05EA3">
      <w:pPr>
        <w:pStyle w:val="NormalWeb"/>
        <w:bidi/>
        <w:jc w:val="both"/>
        <w:rPr>
          <w:rFonts w:cs="B Badr"/>
          <w:sz w:val="28"/>
          <w:szCs w:val="28"/>
          <w:rtl/>
        </w:rPr>
      </w:pPr>
      <w:r w:rsidRPr="00C94FAF">
        <w:rPr>
          <w:rFonts w:cs="B Badr" w:hint="cs"/>
          <w:sz w:val="28"/>
          <w:szCs w:val="28"/>
          <w:rtl/>
        </w:rPr>
        <w:t>مرحوم حکیم قائل شده است که این از حیل شرعی است و متخاصمین می توانند چنین کاری کنند</w:t>
      </w:r>
      <w:r>
        <w:rPr>
          <w:rFonts w:cs="B Badr" w:hint="cs"/>
          <w:sz w:val="28"/>
          <w:szCs w:val="28"/>
          <w:rtl/>
        </w:rPr>
        <w:t>.</w:t>
      </w:r>
      <w:r w:rsidRPr="00C94FAF">
        <w:rPr>
          <w:rFonts w:cs="B Badr" w:hint="cs"/>
          <w:sz w:val="28"/>
          <w:szCs w:val="28"/>
          <w:rtl/>
        </w:rPr>
        <w:t xml:space="preserve"> ایشان فرموده است</w:t>
      </w:r>
      <w:r w:rsidR="00BA38F6">
        <w:rPr>
          <w:rFonts w:cs="B Badr" w:hint="cs"/>
          <w:sz w:val="28"/>
          <w:szCs w:val="28"/>
          <w:rtl/>
        </w:rPr>
        <w:t xml:space="preserve">: </w:t>
      </w:r>
      <w:r w:rsidRPr="00C94FAF">
        <w:rPr>
          <w:rFonts w:cs="B Badr" w:hint="cs"/>
          <w:sz w:val="28"/>
          <w:szCs w:val="28"/>
          <w:rtl/>
        </w:rPr>
        <w:t>«</w:t>
      </w:r>
      <w:r w:rsidRPr="00A05EA3">
        <w:rPr>
          <w:rFonts w:ascii="Noor_Lotus" w:hAnsi="Noor_Lotus" w:cs="B Badr" w:hint="cs"/>
          <w:color w:val="000080"/>
          <w:sz w:val="28"/>
          <w:szCs w:val="28"/>
          <w:rtl/>
        </w:rPr>
        <w:t xml:space="preserve">يجوز لمن يقلد الأعلم في عدم‌ </w:t>
      </w:r>
      <w:r w:rsidRPr="00397790">
        <w:rPr>
          <w:rFonts w:ascii="Noor_Lotus" w:hAnsi="Noor_Lotus" w:cs="B Badr" w:hint="cs"/>
          <w:color w:val="000080"/>
          <w:sz w:val="28"/>
          <w:szCs w:val="28"/>
          <w:rtl/>
        </w:rPr>
        <w:t>استحقاق الحبوة أن يدعي الاستحقاق عند من يرى استحقاقها فاذا حكم له بها جاز له أخذها و ان كان مذهب مقلده عدم جواز أخذها، لأن حكم الحاكم مقدم في الحجية على الفتوى</w:t>
      </w:r>
      <w:r w:rsidRPr="00C94FAF">
        <w:rPr>
          <w:rFonts w:cs="B Badr" w:hint="cs"/>
          <w:sz w:val="28"/>
          <w:szCs w:val="28"/>
          <w:rtl/>
        </w:rPr>
        <w:t>»</w:t>
      </w:r>
      <w:r w:rsidR="00BA38F6">
        <w:rPr>
          <w:rStyle w:val="FootnoteReference"/>
          <w:sz w:val="28"/>
          <w:rtl/>
        </w:rPr>
        <w:footnoteReference w:id="1"/>
      </w:r>
    </w:p>
    <w:p w14:paraId="1039279D" w14:textId="77777777" w:rsidR="00A05EA3" w:rsidRPr="00C94FAF" w:rsidRDefault="00A05EA3" w:rsidP="00A05EA3">
      <w:pPr>
        <w:pStyle w:val="Heading2"/>
        <w:rPr>
          <w:rtl/>
        </w:rPr>
      </w:pPr>
      <w:bookmarkStart w:id="6" w:name="_Toc30535648"/>
      <w:r w:rsidRPr="00C94FAF">
        <w:rPr>
          <w:rFonts w:hint="cs"/>
          <w:rtl/>
        </w:rPr>
        <w:lastRenderedPageBreak/>
        <w:t>نظر مرحوم خوئی در مسأله</w:t>
      </w:r>
      <w:bookmarkEnd w:id="6"/>
    </w:p>
    <w:p w14:paraId="7BB17C23" w14:textId="3788E199" w:rsidR="00A05EA3" w:rsidRPr="00C94FAF" w:rsidRDefault="00A05EA3" w:rsidP="00A05EA3">
      <w:pPr>
        <w:pStyle w:val="NormalWeb"/>
        <w:bidi/>
        <w:jc w:val="both"/>
        <w:rPr>
          <w:rFonts w:cs="B Badr"/>
          <w:sz w:val="28"/>
          <w:szCs w:val="28"/>
          <w:rtl/>
        </w:rPr>
      </w:pPr>
      <w:r w:rsidRPr="00C94FAF">
        <w:rPr>
          <w:rFonts w:cs="B Badr" w:hint="cs"/>
          <w:sz w:val="28"/>
          <w:szCs w:val="28"/>
          <w:rtl/>
        </w:rPr>
        <w:t>ایشان بر خلاف مرحوم حکیم قائل به عدم جواز است و فرموده است که این از حیل شرعی محسوب نمی شود. ایشان فرموده است</w:t>
      </w:r>
      <w:r w:rsidR="00BA38F6">
        <w:rPr>
          <w:rFonts w:cs="B Badr" w:hint="cs"/>
          <w:sz w:val="28"/>
          <w:szCs w:val="28"/>
          <w:rtl/>
        </w:rPr>
        <w:t>:</w:t>
      </w:r>
      <w:r w:rsidRPr="00C94FAF">
        <w:rPr>
          <w:rFonts w:cs="B Badr" w:hint="cs"/>
          <w:sz w:val="28"/>
          <w:szCs w:val="28"/>
          <w:rtl/>
        </w:rPr>
        <w:t xml:space="preserve"> «</w:t>
      </w:r>
      <w:r w:rsidRPr="00A05EA3">
        <w:rPr>
          <w:rFonts w:ascii="IE Nassim" w:hAnsi="IE Nassim" w:cs="B Badr"/>
          <w:color w:val="000080"/>
          <w:sz w:val="28"/>
          <w:szCs w:val="28"/>
          <w:shd w:val="clear" w:color="auto" w:fill="FFFFFF"/>
          <w:rtl/>
        </w:rPr>
        <w:t>فإذا كان أحد الخصمين يقلد الأعلم في عدم استحقاق الحبوة ليس له أن يدعي الاستحقاق عند من يرى استحقاقها، لقيام الحجة على بطلان دعواه، فإذا حكم له بها لا يجوز له أخذها، وليس هذا من موارد تقدم الحكم على الفتوى</w:t>
      </w:r>
      <w:r w:rsidR="00BA38F6">
        <w:rPr>
          <w:rFonts w:ascii="IE Nassim" w:hAnsi="IE Nassim" w:cs="B Badr" w:hint="cs"/>
          <w:color w:val="000080"/>
          <w:sz w:val="28"/>
          <w:szCs w:val="28"/>
          <w:shd w:val="clear" w:color="auto" w:fill="FFFFFF"/>
          <w:rtl/>
        </w:rPr>
        <w:t xml:space="preserve"> </w:t>
      </w:r>
      <w:r w:rsidRPr="00A05EA3">
        <w:rPr>
          <w:rFonts w:ascii="IE Nassim" w:hAnsi="IE Nassim" w:cs="B Badr"/>
          <w:color w:val="000080"/>
          <w:sz w:val="28"/>
          <w:szCs w:val="28"/>
          <w:shd w:val="clear" w:color="auto" w:fill="FFFFFF"/>
          <w:rtl/>
        </w:rPr>
        <w:t>-كما ذكرنا-</w:t>
      </w:r>
      <w:r w:rsidR="00BA38F6">
        <w:rPr>
          <w:rFonts w:ascii="IE Nassim" w:hAnsi="IE Nassim" w:cs="B Badr" w:hint="cs"/>
          <w:color w:val="000080"/>
          <w:sz w:val="28"/>
          <w:szCs w:val="28"/>
          <w:shd w:val="clear" w:color="auto" w:fill="FFFFFF"/>
          <w:rtl/>
        </w:rPr>
        <w:t xml:space="preserve"> </w:t>
      </w:r>
      <w:r w:rsidRPr="00A05EA3">
        <w:rPr>
          <w:rFonts w:ascii="IE Nassim" w:hAnsi="IE Nassim" w:cs="B Badr"/>
          <w:color w:val="000080"/>
          <w:sz w:val="28"/>
          <w:szCs w:val="28"/>
          <w:shd w:val="clear" w:color="auto" w:fill="FFFFFF"/>
          <w:rtl/>
        </w:rPr>
        <w:t>و أما قضية سماع الدعوى غير الجازمة: فلو صحت فإنما تصح في الشبهات الموضوعية دون الحكمية فليس له الترافع بمجرد احتمال مطابقة دعواه للواقع، مع قيام حجة معتبرة على خلافها</w:t>
      </w:r>
      <w:r w:rsidRPr="00C94FAF">
        <w:rPr>
          <w:rFonts w:cs="B Badr" w:hint="cs"/>
          <w:sz w:val="28"/>
          <w:szCs w:val="28"/>
          <w:rtl/>
        </w:rPr>
        <w:t>»</w:t>
      </w:r>
      <w:r>
        <w:rPr>
          <w:rStyle w:val="FootnoteReference"/>
          <w:rFonts w:cs="B Badr"/>
          <w:sz w:val="28"/>
          <w:szCs w:val="28"/>
          <w:rtl/>
        </w:rPr>
        <w:footnoteReference w:id="2"/>
      </w:r>
    </w:p>
    <w:p w14:paraId="62F43D34" w14:textId="03B2653A" w:rsidR="00A05EA3" w:rsidRPr="00C94FAF" w:rsidRDefault="00A05EA3" w:rsidP="00A05EA3">
      <w:pPr>
        <w:pStyle w:val="NormalWeb"/>
        <w:bidi/>
        <w:jc w:val="both"/>
        <w:rPr>
          <w:rFonts w:cs="B Badr"/>
          <w:sz w:val="28"/>
          <w:szCs w:val="28"/>
          <w:rtl/>
        </w:rPr>
      </w:pPr>
      <w:r w:rsidRPr="00C94FAF">
        <w:rPr>
          <w:rFonts w:cs="B Badr" w:hint="cs"/>
          <w:sz w:val="28"/>
          <w:szCs w:val="28"/>
          <w:rtl/>
        </w:rPr>
        <w:t xml:space="preserve">محصل کلام ایشان این </w:t>
      </w:r>
      <w:r w:rsidR="00BA38F6">
        <w:rPr>
          <w:rFonts w:cs="B Badr" w:hint="cs"/>
          <w:sz w:val="28"/>
          <w:szCs w:val="28"/>
          <w:rtl/>
        </w:rPr>
        <w:t>است که بحث بطلان وظیفه اجتهادی</w:t>
      </w:r>
      <w:r w:rsidRPr="00C94FAF">
        <w:rPr>
          <w:rFonts w:cs="B Badr" w:hint="cs"/>
          <w:sz w:val="28"/>
          <w:szCs w:val="28"/>
          <w:rtl/>
        </w:rPr>
        <w:t xml:space="preserve"> یا تقلیدی متخاصمین مربوط به جایی است که متخاصمین حجت در تخاصم داشته باشند لکن حجت آنها با هم تعارض می کند و کار به نزاع کشیده می شود</w:t>
      </w:r>
      <w:r w:rsidR="00BA38F6">
        <w:rPr>
          <w:rFonts w:cs="B Badr" w:hint="cs"/>
          <w:sz w:val="28"/>
          <w:szCs w:val="28"/>
          <w:rtl/>
        </w:rPr>
        <w:t>؛</w:t>
      </w:r>
      <w:r w:rsidRPr="00C94FAF">
        <w:rPr>
          <w:rFonts w:cs="B Badr" w:hint="cs"/>
          <w:sz w:val="28"/>
          <w:szCs w:val="28"/>
          <w:rtl/>
        </w:rPr>
        <w:t xml:space="preserve"> اما جایی که قبل از رجوع به محکمه، بایع می داند که این بیع صحیح نیست در این صورت اصلا حق فروش نداشته است تا کار به نزاع منجر شود. پس کلام مرحوم حکیم تمام نیست.</w:t>
      </w:r>
    </w:p>
    <w:p w14:paraId="4EDCE2B6" w14:textId="77777777" w:rsidR="00A05EA3" w:rsidRPr="00C94FAF" w:rsidRDefault="00A05EA3" w:rsidP="00A05EA3">
      <w:pPr>
        <w:pStyle w:val="Heading1"/>
        <w:rPr>
          <w:rtl/>
        </w:rPr>
      </w:pPr>
      <w:bookmarkStart w:id="7" w:name="_Toc30535649"/>
      <w:r w:rsidRPr="00C94FAF">
        <w:rPr>
          <w:rFonts w:hint="cs"/>
          <w:rtl/>
        </w:rPr>
        <w:t>تعیین قاضی و محل رفع خصومت</w:t>
      </w:r>
      <w:bookmarkEnd w:id="7"/>
    </w:p>
    <w:p w14:paraId="0AF22C66" w14:textId="2F2CC941" w:rsidR="00A05EA3" w:rsidRPr="00C94FAF" w:rsidRDefault="00A05EA3" w:rsidP="00BA38F6">
      <w:pPr>
        <w:pStyle w:val="NormalWeb"/>
        <w:bidi/>
        <w:jc w:val="both"/>
        <w:rPr>
          <w:rFonts w:cs="B Badr"/>
          <w:sz w:val="28"/>
          <w:szCs w:val="28"/>
          <w:rtl/>
        </w:rPr>
      </w:pPr>
      <w:r w:rsidRPr="00C94FAF">
        <w:rPr>
          <w:rFonts w:cs="B Badr" w:hint="cs"/>
          <w:sz w:val="28"/>
          <w:szCs w:val="28"/>
          <w:rtl/>
        </w:rPr>
        <w:t xml:space="preserve">مسأله دیگری که در مقام مطرح </w:t>
      </w:r>
      <w:r w:rsidR="00BA38F6">
        <w:rPr>
          <w:rFonts w:cs="B Badr" w:hint="cs"/>
          <w:sz w:val="28"/>
          <w:szCs w:val="28"/>
          <w:rtl/>
        </w:rPr>
        <w:t>می شود</w:t>
      </w:r>
      <w:r w:rsidRPr="00C94FAF">
        <w:rPr>
          <w:rFonts w:cs="B Badr" w:hint="cs"/>
          <w:sz w:val="28"/>
          <w:szCs w:val="28"/>
          <w:rtl/>
        </w:rPr>
        <w:t xml:space="preserve"> این است که اگر چند قاضی در شهر وجود داشته باشد</w:t>
      </w:r>
      <w:r w:rsidR="00BA38F6">
        <w:rPr>
          <w:rFonts w:cs="B Badr" w:hint="cs"/>
          <w:sz w:val="28"/>
          <w:szCs w:val="28"/>
          <w:rtl/>
        </w:rPr>
        <w:t>،</w:t>
      </w:r>
      <w:r w:rsidRPr="00C94FAF">
        <w:rPr>
          <w:rFonts w:cs="B Badr" w:hint="cs"/>
          <w:sz w:val="28"/>
          <w:szCs w:val="28"/>
          <w:rtl/>
        </w:rPr>
        <w:t xml:space="preserve"> تعیین</w:t>
      </w:r>
      <w:r w:rsidR="007B5E3D">
        <w:rPr>
          <w:rFonts w:cs="B Badr" w:hint="cs"/>
          <w:sz w:val="28"/>
          <w:szCs w:val="28"/>
          <w:rtl/>
        </w:rPr>
        <w:t xml:space="preserve"> قاضی توسط چه کسی شکل می گیرد؟</w:t>
      </w:r>
      <w:r w:rsidRPr="00C94FAF">
        <w:rPr>
          <w:rFonts w:cs="B Badr" w:hint="cs"/>
          <w:sz w:val="28"/>
          <w:szCs w:val="28"/>
          <w:rtl/>
        </w:rPr>
        <w:t xml:space="preserve"> دیگر اینکه اگر متخاصمین بخواهند در شهر دیگر اقامه دعوا کنند تعیین شهر و محکمه برای رف</w:t>
      </w:r>
      <w:r w:rsidR="007B5E3D">
        <w:rPr>
          <w:rFonts w:cs="B Badr" w:hint="cs"/>
          <w:sz w:val="28"/>
          <w:szCs w:val="28"/>
          <w:rtl/>
        </w:rPr>
        <w:t>ع خصومت توسط چه کسی شکل می گیرد؟</w:t>
      </w:r>
      <w:r w:rsidRPr="00C94FAF">
        <w:rPr>
          <w:rFonts w:cs="B Badr" w:hint="cs"/>
          <w:sz w:val="28"/>
          <w:szCs w:val="28"/>
          <w:rtl/>
        </w:rPr>
        <w:t xml:space="preserve"> معروف بین فقها این است که در هر دو مسأله تعیین توسط مدعی صورت می گیرد.</w:t>
      </w:r>
    </w:p>
    <w:p w14:paraId="079DF516" w14:textId="77777777" w:rsidR="00A05EA3" w:rsidRPr="00C94FAF" w:rsidRDefault="00A05EA3" w:rsidP="00A05EA3">
      <w:pPr>
        <w:pStyle w:val="NormalWeb"/>
        <w:bidi/>
        <w:jc w:val="both"/>
        <w:rPr>
          <w:rFonts w:ascii="Noor_Lotus" w:hAnsi="Noor_Lotus" w:cs="B Badr"/>
          <w:sz w:val="28"/>
          <w:szCs w:val="28"/>
          <w:rtl/>
        </w:rPr>
      </w:pPr>
    </w:p>
    <w:bookmarkEnd w:id="3"/>
    <w:p w14:paraId="00742348"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DE220" w14:textId="77777777" w:rsidR="001E45D9" w:rsidRDefault="001E45D9" w:rsidP="008B750B">
      <w:pPr>
        <w:spacing w:line="240" w:lineRule="auto"/>
      </w:pPr>
      <w:r>
        <w:separator/>
      </w:r>
    </w:p>
  </w:endnote>
  <w:endnote w:type="continuationSeparator" w:id="0">
    <w:p w14:paraId="4561C132" w14:textId="77777777" w:rsidR="001E45D9" w:rsidRDefault="001E45D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Noor_Lotus">
    <w:panose1 w:val="02000400000000000000"/>
    <w:charset w:val="00"/>
    <w:family w:val="auto"/>
    <w:pitch w:val="variable"/>
    <w:sig w:usb0="80002007" w:usb1="80002000" w:usb2="00000008" w:usb3="00000000" w:csb0="00000043" w:csb1="00000000"/>
  </w:font>
  <w:font w:name="IE Nassim">
    <w:panose1 w:val="00000000000000000000"/>
    <w:charset w:val="00"/>
    <w:family w:val="roman"/>
    <w:notTrueType/>
    <w:pitch w:val="default"/>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F59BE"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25C6BF05" w14:textId="77777777" w:rsidTr="0020241A">
      <w:tc>
        <w:tcPr>
          <w:tcW w:w="3382" w:type="dxa"/>
          <w:tcBorders>
            <w:top w:val="nil"/>
            <w:left w:val="nil"/>
            <w:bottom w:val="nil"/>
            <w:right w:val="nil"/>
          </w:tcBorders>
        </w:tcPr>
        <w:p w14:paraId="2E65FB5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96844B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B5E3D" w:rsidRPr="007B5E3D">
            <w:rPr>
              <w:noProof/>
              <w:rtl/>
              <w:lang w:val="fa-IR"/>
            </w:rPr>
            <w:t>1</w:t>
          </w:r>
          <w:r>
            <w:rPr>
              <w:noProof/>
            </w:rPr>
            <w:fldChar w:fldCharType="end"/>
          </w:r>
        </w:p>
      </w:tc>
      <w:tc>
        <w:tcPr>
          <w:tcW w:w="4786" w:type="dxa"/>
          <w:tcBorders>
            <w:top w:val="nil"/>
            <w:left w:val="nil"/>
            <w:bottom w:val="nil"/>
            <w:right w:val="nil"/>
          </w:tcBorders>
          <w:vAlign w:val="center"/>
        </w:tcPr>
        <w:p w14:paraId="50213A4F" w14:textId="77777777" w:rsidR="006D44C1" w:rsidRPr="006D44C1" w:rsidRDefault="00B157D4" w:rsidP="001B6799">
          <w:pPr>
            <w:pStyle w:val="Footer"/>
            <w:bidi w:val="0"/>
            <w:rPr>
              <w:color w:val="808080" w:themeColor="background1" w:themeShade="80"/>
              <w:rtl/>
            </w:rPr>
          </w:pPr>
          <w:bookmarkStart w:id="15" w:name="BokAdres"/>
          <w:bookmarkEnd w:id="15"/>
          <w:r>
            <w:rPr>
              <w:color w:val="808080" w:themeColor="background1" w:themeShade="80"/>
            </w:rPr>
            <w:t>F1mq1_13981101-063_mk4_mfeb.ir</w:t>
          </w:r>
        </w:p>
      </w:tc>
    </w:tr>
  </w:tbl>
  <w:p w14:paraId="549ADFE2"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11E2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98828" w14:textId="77777777" w:rsidR="001E45D9" w:rsidRDefault="001E45D9" w:rsidP="008B750B">
      <w:pPr>
        <w:spacing w:line="240" w:lineRule="auto"/>
      </w:pPr>
      <w:r>
        <w:separator/>
      </w:r>
    </w:p>
  </w:footnote>
  <w:footnote w:type="continuationSeparator" w:id="0">
    <w:p w14:paraId="2C28F315" w14:textId="77777777" w:rsidR="001E45D9" w:rsidRDefault="001E45D9" w:rsidP="008B750B">
      <w:pPr>
        <w:spacing w:line="240" w:lineRule="auto"/>
      </w:pPr>
      <w:r>
        <w:continuationSeparator/>
      </w:r>
    </w:p>
  </w:footnote>
  <w:footnote w:id="1">
    <w:p w14:paraId="27BB82AB" w14:textId="1E03279B" w:rsidR="00BA38F6" w:rsidRPr="00A05EA3" w:rsidRDefault="00BA38F6" w:rsidP="00BA38F6">
      <w:pPr>
        <w:pStyle w:val="FootnoteText"/>
      </w:pPr>
      <w:r w:rsidRPr="00A05EA3">
        <w:footnoteRef/>
      </w:r>
      <w:r w:rsidRPr="00A05EA3">
        <w:rPr>
          <w:rtl/>
        </w:rPr>
        <w:t xml:space="preserve"> </w:t>
      </w:r>
      <w:hyperlink r:id="rId1" w:history="1">
        <w:r w:rsidRPr="00A05EA3">
          <w:rPr>
            <w:rStyle w:val="Hyperlink"/>
            <w:rtl/>
          </w:rPr>
          <w:t>مستمسک العروه الوثق</w:t>
        </w:r>
        <w:r w:rsidRPr="00A05EA3">
          <w:rPr>
            <w:rStyle w:val="Hyperlink"/>
            <w:rFonts w:hint="cs"/>
            <w:rtl/>
          </w:rPr>
          <w:t>ی</w:t>
        </w:r>
        <w:r w:rsidRPr="00A05EA3">
          <w:rPr>
            <w:rStyle w:val="Hyperlink"/>
            <w:rFonts w:hint="eastAsia"/>
            <w:rtl/>
          </w:rPr>
          <w:t>،</w:t>
        </w:r>
        <w:r w:rsidRPr="00A05EA3">
          <w:rPr>
            <w:rStyle w:val="Hyperlink"/>
            <w:rtl/>
          </w:rPr>
          <w:t xml:space="preserve"> س</w:t>
        </w:r>
        <w:r w:rsidRPr="00A05EA3">
          <w:rPr>
            <w:rStyle w:val="Hyperlink"/>
            <w:rFonts w:hint="cs"/>
            <w:rtl/>
          </w:rPr>
          <w:t>ی</w:t>
        </w:r>
        <w:r w:rsidRPr="00A05EA3">
          <w:rPr>
            <w:rStyle w:val="Hyperlink"/>
            <w:rFonts w:hint="eastAsia"/>
            <w:rtl/>
          </w:rPr>
          <w:t>د</w:t>
        </w:r>
        <w:r w:rsidRPr="00A05EA3">
          <w:rPr>
            <w:rStyle w:val="Hyperlink"/>
            <w:rtl/>
          </w:rPr>
          <w:t xml:space="preserve"> محسن حک</w:t>
        </w:r>
        <w:r w:rsidRPr="00A05EA3">
          <w:rPr>
            <w:rStyle w:val="Hyperlink"/>
            <w:rFonts w:hint="cs"/>
            <w:rtl/>
          </w:rPr>
          <w:t>ی</w:t>
        </w:r>
        <w:r w:rsidRPr="00A05EA3">
          <w:rPr>
            <w:rStyle w:val="Hyperlink"/>
            <w:rFonts w:hint="eastAsia"/>
            <w:rtl/>
          </w:rPr>
          <w:t>م،</w:t>
        </w:r>
        <w:r w:rsidRPr="00A05EA3">
          <w:rPr>
            <w:rStyle w:val="Hyperlink"/>
            <w:rtl/>
          </w:rPr>
          <w:t xml:space="preserve"> ج1، ص91.</w:t>
        </w:r>
      </w:hyperlink>
    </w:p>
  </w:footnote>
  <w:footnote w:id="2">
    <w:p w14:paraId="48C67619" w14:textId="508719CE" w:rsidR="00A05EA3" w:rsidRPr="00A05EA3" w:rsidRDefault="00A05EA3" w:rsidP="00A05EA3">
      <w:pPr>
        <w:pStyle w:val="FootnoteText"/>
        <w:rPr>
          <w:rtl/>
        </w:rPr>
      </w:pPr>
      <w:r w:rsidRPr="00A05EA3">
        <w:footnoteRef/>
      </w:r>
      <w:r w:rsidRPr="00A05EA3">
        <w:rPr>
          <w:rtl/>
        </w:rPr>
        <w:t xml:space="preserve"> </w:t>
      </w:r>
      <w:hyperlink r:id="rId2" w:history="1">
        <w:r w:rsidRPr="00A05EA3">
          <w:rPr>
            <w:rStyle w:val="Hyperlink"/>
            <w:rtl/>
          </w:rPr>
          <w:t>فقه الش</w:t>
        </w:r>
        <w:r w:rsidRPr="00A05EA3">
          <w:rPr>
            <w:rStyle w:val="Hyperlink"/>
            <w:rFonts w:hint="cs"/>
            <w:rtl/>
          </w:rPr>
          <w:t>ی</w:t>
        </w:r>
        <w:r w:rsidRPr="00A05EA3">
          <w:rPr>
            <w:rStyle w:val="Hyperlink"/>
            <w:rFonts w:hint="eastAsia"/>
            <w:rtl/>
          </w:rPr>
          <w:t>عه،</w:t>
        </w:r>
        <w:r w:rsidRPr="00A05EA3">
          <w:rPr>
            <w:rStyle w:val="Hyperlink"/>
            <w:rtl/>
          </w:rPr>
          <w:t xml:space="preserve"> </w:t>
        </w:r>
        <w:r w:rsidRPr="00A05EA3">
          <w:rPr>
            <w:rStyle w:val="Hyperlink"/>
            <w:rFonts w:ascii="Cambria" w:hAnsi="Cambria" w:cs="Cambria" w:hint="cs"/>
            <w:rtl/>
          </w:rPr>
          <w:t> </w:t>
        </w:r>
        <w:r w:rsidRPr="00A05EA3">
          <w:rPr>
            <w:rStyle w:val="Hyperlink"/>
            <w:rFonts w:hint="cs"/>
            <w:rtl/>
          </w:rPr>
          <w:t>الموسوي</w:t>
        </w:r>
        <w:r w:rsidRPr="00A05EA3">
          <w:rPr>
            <w:rStyle w:val="Hyperlink"/>
            <w:rtl/>
          </w:rPr>
          <w:t xml:space="preserve"> </w:t>
        </w:r>
        <w:r w:rsidRPr="00A05EA3">
          <w:rPr>
            <w:rStyle w:val="Hyperlink"/>
            <w:rFonts w:hint="cs"/>
            <w:rtl/>
          </w:rPr>
          <w:t>الخلخالي،</w:t>
        </w:r>
        <w:r w:rsidRPr="00A05EA3">
          <w:rPr>
            <w:rStyle w:val="Hyperlink"/>
            <w:rtl/>
          </w:rPr>
          <w:t xml:space="preserve"> </w:t>
        </w:r>
        <w:r w:rsidRPr="00A05EA3">
          <w:rPr>
            <w:rStyle w:val="Hyperlink"/>
            <w:rFonts w:hint="cs"/>
            <w:rtl/>
          </w:rPr>
          <w:t>السيد</w:t>
        </w:r>
        <w:r w:rsidRPr="00A05EA3">
          <w:rPr>
            <w:rStyle w:val="Hyperlink"/>
            <w:rtl/>
          </w:rPr>
          <w:t xml:space="preserve"> </w:t>
        </w:r>
        <w:r w:rsidRPr="00A05EA3">
          <w:rPr>
            <w:rStyle w:val="Hyperlink"/>
            <w:rFonts w:hint="cs"/>
            <w:rtl/>
          </w:rPr>
          <w:t>محمد</w:t>
        </w:r>
        <w:r w:rsidRPr="00A05EA3">
          <w:rPr>
            <w:rStyle w:val="Hyperlink"/>
            <w:rtl/>
          </w:rPr>
          <w:t xml:space="preserve"> </w:t>
        </w:r>
        <w:r w:rsidRPr="00A05EA3">
          <w:rPr>
            <w:rStyle w:val="Hyperlink"/>
            <w:rFonts w:hint="cs"/>
            <w:rtl/>
          </w:rPr>
          <w:t>مهدي،</w:t>
        </w:r>
        <w:r w:rsidRPr="00A05EA3">
          <w:rPr>
            <w:rStyle w:val="Hyperlink"/>
            <w:rtl/>
          </w:rPr>
          <w:t xml:space="preserve"> </w:t>
        </w:r>
        <w:r w:rsidRPr="00A05EA3">
          <w:rPr>
            <w:rStyle w:val="Hyperlink"/>
            <w:rFonts w:hint="cs"/>
            <w:rtl/>
          </w:rPr>
          <w:t>ج</w:t>
        </w:r>
        <w:r w:rsidRPr="00A05EA3">
          <w:rPr>
            <w:rStyle w:val="Hyperlink"/>
            <w:rtl/>
          </w:rPr>
          <w:t>7</w:t>
        </w:r>
        <w:r w:rsidRPr="00A05EA3">
          <w:rPr>
            <w:rStyle w:val="Hyperlink"/>
            <w:rFonts w:hint="cs"/>
            <w:rtl/>
          </w:rPr>
          <w:t>،</w:t>
        </w:r>
        <w:r w:rsidRPr="00A05EA3">
          <w:rPr>
            <w:rStyle w:val="Hyperlink"/>
            <w:rtl/>
          </w:rPr>
          <w:t xml:space="preserve"> </w:t>
        </w:r>
        <w:r w:rsidRPr="00A05EA3">
          <w:rPr>
            <w:rStyle w:val="Hyperlink"/>
            <w:rFonts w:hint="cs"/>
            <w:rtl/>
          </w:rPr>
          <w:t>ص</w:t>
        </w:r>
        <w:r w:rsidRPr="00A05EA3">
          <w:rPr>
            <w:rStyle w:val="Hyperlink"/>
            <w:rtl/>
          </w:rPr>
          <w:t>276.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C74EF"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F7670"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B157D4">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B157D4">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B157D4">
      <w:rPr>
        <w:b/>
        <w:bCs/>
        <w:color w:val="632423" w:themeColor="accent2" w:themeShade="80"/>
        <w:sz w:val="20"/>
        <w:szCs w:val="24"/>
        <w:rtl/>
      </w:rPr>
      <w:t>قائ</w:t>
    </w:r>
    <w:r w:rsidR="00B157D4">
      <w:rPr>
        <w:rFonts w:hint="cs"/>
        <w:b/>
        <w:bCs/>
        <w:color w:val="632423" w:themeColor="accent2" w:themeShade="80"/>
        <w:sz w:val="20"/>
        <w:szCs w:val="24"/>
        <w:rtl/>
      </w:rPr>
      <w:t>ی</w:t>
    </w:r>
    <w:r w:rsidR="00B157D4">
      <w:rPr>
        <w:rFonts w:hint="eastAsia"/>
        <w:b/>
        <w:bCs/>
        <w:color w:val="632423" w:themeColor="accent2" w:themeShade="80"/>
        <w:sz w:val="20"/>
        <w:szCs w:val="24"/>
        <w:rtl/>
      </w:rPr>
      <w:t>ن</w:t>
    </w:r>
    <w:r w:rsidR="00B157D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B157D4">
      <w:rPr>
        <w:sz w:val="24"/>
        <w:szCs w:val="24"/>
        <w:rtl/>
      </w:rPr>
      <w:t>1 /11 /1398</w:t>
    </w:r>
  </w:p>
  <w:p w14:paraId="409F7B2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B157D4">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B157D4">
      <w:rPr>
        <w:sz w:val="24"/>
        <w:szCs w:val="24"/>
        <w:rtl/>
      </w:rPr>
      <w:t>مهد</w:t>
    </w:r>
    <w:r w:rsidR="00B157D4">
      <w:rPr>
        <w:rFonts w:hint="cs"/>
        <w:sz w:val="24"/>
        <w:szCs w:val="24"/>
        <w:rtl/>
      </w:rPr>
      <w:t>ی</w:t>
    </w:r>
    <w:r w:rsidR="00B157D4">
      <w:rPr>
        <w:sz w:val="24"/>
        <w:szCs w:val="24"/>
        <w:rtl/>
      </w:rPr>
      <w:t xml:space="preserve"> خسروب</w:t>
    </w:r>
    <w:r w:rsidR="00B157D4">
      <w:rPr>
        <w:rFonts w:hint="cs"/>
        <w:sz w:val="24"/>
        <w:szCs w:val="24"/>
        <w:rtl/>
      </w:rPr>
      <w:t>ی</w:t>
    </w:r>
    <w:r w:rsidR="00B157D4">
      <w:rPr>
        <w:rFonts w:hint="eastAsia"/>
        <w:sz w:val="24"/>
        <w:szCs w:val="24"/>
        <w:rtl/>
      </w:rPr>
      <w:t>گ</w:t>
    </w:r>
    <w:r w:rsidR="00B157D4">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B157D4">
      <w:rPr>
        <w:sz w:val="24"/>
        <w:szCs w:val="24"/>
        <w:rtl/>
      </w:rPr>
      <w:t>احکام مترتب بر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61EC5"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23E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45D9"/>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6670"/>
    <w:rsid w:val="00775507"/>
    <w:rsid w:val="00783473"/>
    <w:rsid w:val="0078594B"/>
    <w:rsid w:val="00795E02"/>
    <w:rsid w:val="007979D0"/>
    <w:rsid w:val="007A4E18"/>
    <w:rsid w:val="007A7B8C"/>
    <w:rsid w:val="007B5E3D"/>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5EA3"/>
    <w:rsid w:val="00A10A11"/>
    <w:rsid w:val="00A13C6A"/>
    <w:rsid w:val="00A17B09"/>
    <w:rsid w:val="00A20C86"/>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57D4"/>
    <w:rsid w:val="00B2292F"/>
    <w:rsid w:val="00B43169"/>
    <w:rsid w:val="00B501A8"/>
    <w:rsid w:val="00B55AE4"/>
    <w:rsid w:val="00B70B46"/>
    <w:rsid w:val="00B739B0"/>
    <w:rsid w:val="00B814A3"/>
    <w:rsid w:val="00B96F38"/>
    <w:rsid w:val="00BA38F6"/>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3175"/>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67E7"/>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C0B7B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A05EA3"/>
    <w:rPr>
      <w:color w:val="605E5C"/>
      <w:shd w:val="clear" w:color="auto" w:fill="E1DFDD"/>
    </w:rPr>
  </w:style>
  <w:style w:type="character" w:styleId="FollowedHyperlink">
    <w:name w:val="FollowedHyperlink"/>
    <w:basedOn w:val="DefaultParagraphFont"/>
    <w:uiPriority w:val="99"/>
    <w:semiHidden/>
    <w:unhideWhenUsed/>
    <w:rsid w:val="00BA38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841/7/276/&#1582;&#1604;&#1575;&#1601;&#1607;&#1575;" TargetMode="External"/><Relationship Id="rId1" Type="http://schemas.openxmlformats.org/officeDocument/2006/relationships/hyperlink" Target="http://lib.eshia.ir/10152/1/91/%20&#1575;&#1604;&#1581;&#1576;&#1608;&#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411A6-9CA0-4D66-B276-CA273883C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2</Pages>
  <Words>430</Words>
  <Characters>2455</Characters>
  <Application>Microsoft Office Word</Application>
  <DocSecurity>0</DocSecurity>
  <Lines>20</Lines>
  <Paragraphs>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2880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2020-02-06T10:57:00Z</cp:lastPrinted>
  <dcterms:created xsi:type="dcterms:W3CDTF">2020-02-06T10:57:00Z</dcterms:created>
  <dcterms:modified xsi:type="dcterms:W3CDTF">2020-02-06T10:59:00Z</dcterms:modified>
  <cp:contentStatus>ویرایش 2.5</cp:contentStatus>
  <cp:version>2.7</cp:version>
</cp:coreProperties>
</file>