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E4CAE" w14:textId="77777777"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2FDCA833" wp14:editId="3F2D7908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130F6" w14:textId="5BC740BA" w:rsidR="00E954AB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1787521" w:history="1">
        <w:r w:rsidR="00E954AB" w:rsidRPr="002E7572">
          <w:rPr>
            <w:rStyle w:val="Hyperlink"/>
            <w:rFonts w:hint="eastAsia"/>
            <w:noProof/>
            <w:rtl/>
          </w:rPr>
          <w:t>کلام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مرحوم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خو</w:t>
        </w:r>
        <w:r w:rsidR="00E954AB" w:rsidRPr="002E7572">
          <w:rPr>
            <w:rStyle w:val="Hyperlink"/>
            <w:rFonts w:hint="cs"/>
            <w:noProof/>
            <w:rtl/>
          </w:rPr>
          <w:t>یی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در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ولا</w:t>
        </w:r>
        <w:r w:rsidR="00E954AB" w:rsidRPr="002E7572">
          <w:rPr>
            <w:rStyle w:val="Hyperlink"/>
            <w:rFonts w:hint="cs"/>
            <w:noProof/>
            <w:rtl/>
          </w:rPr>
          <w:t>ی</w:t>
        </w:r>
        <w:r w:rsidR="00E954AB" w:rsidRPr="002E7572">
          <w:rPr>
            <w:rStyle w:val="Hyperlink"/>
            <w:rFonts w:hint="eastAsia"/>
            <w:noProof/>
            <w:rtl/>
          </w:rPr>
          <w:t>ت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بر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تع</w:t>
        </w:r>
        <w:r w:rsidR="00E954AB" w:rsidRPr="002E7572">
          <w:rPr>
            <w:rStyle w:val="Hyperlink"/>
            <w:rFonts w:hint="cs"/>
            <w:noProof/>
            <w:rtl/>
          </w:rPr>
          <w:t>یی</w:t>
        </w:r>
        <w:r w:rsidR="00E954AB" w:rsidRPr="002E7572">
          <w:rPr>
            <w:rStyle w:val="Hyperlink"/>
            <w:rFonts w:hint="eastAsia"/>
            <w:noProof/>
            <w:rtl/>
          </w:rPr>
          <w:t>ن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قاض</w:t>
        </w:r>
        <w:r w:rsidR="00E954AB" w:rsidRPr="002E7572">
          <w:rPr>
            <w:rStyle w:val="Hyperlink"/>
            <w:rFonts w:hint="cs"/>
            <w:noProof/>
            <w:rtl/>
          </w:rPr>
          <w:t>ی</w:t>
        </w:r>
        <w:r w:rsidR="00E954AB">
          <w:rPr>
            <w:noProof/>
            <w:webHidden/>
            <w:rtl/>
          </w:rPr>
          <w:tab/>
        </w:r>
        <w:r w:rsidR="00E954AB">
          <w:rPr>
            <w:noProof/>
            <w:webHidden/>
            <w:rtl/>
          </w:rPr>
          <w:fldChar w:fldCharType="begin"/>
        </w:r>
        <w:r w:rsidR="00E954AB">
          <w:rPr>
            <w:noProof/>
            <w:webHidden/>
            <w:rtl/>
          </w:rPr>
          <w:instrText xml:space="preserve"> </w:instrText>
        </w:r>
        <w:r w:rsidR="00E954AB">
          <w:rPr>
            <w:noProof/>
            <w:webHidden/>
          </w:rPr>
          <w:instrText>PAGEREF</w:instrText>
        </w:r>
        <w:r w:rsidR="00E954AB">
          <w:rPr>
            <w:noProof/>
            <w:webHidden/>
            <w:rtl/>
          </w:rPr>
          <w:instrText xml:space="preserve"> _</w:instrText>
        </w:r>
        <w:r w:rsidR="00E954AB">
          <w:rPr>
            <w:noProof/>
            <w:webHidden/>
          </w:rPr>
          <w:instrText>Toc31787521 \h</w:instrText>
        </w:r>
        <w:r w:rsidR="00E954AB">
          <w:rPr>
            <w:noProof/>
            <w:webHidden/>
            <w:rtl/>
          </w:rPr>
          <w:instrText xml:space="preserve"> </w:instrText>
        </w:r>
        <w:r w:rsidR="00E954AB">
          <w:rPr>
            <w:noProof/>
            <w:webHidden/>
            <w:rtl/>
          </w:rPr>
        </w:r>
        <w:r w:rsidR="00E954AB">
          <w:rPr>
            <w:noProof/>
            <w:webHidden/>
            <w:rtl/>
          </w:rPr>
          <w:fldChar w:fldCharType="separate"/>
        </w:r>
        <w:r w:rsidR="00E5645E">
          <w:rPr>
            <w:noProof/>
            <w:webHidden/>
            <w:rtl/>
          </w:rPr>
          <w:t>1</w:t>
        </w:r>
        <w:r w:rsidR="00E954AB">
          <w:rPr>
            <w:noProof/>
            <w:webHidden/>
            <w:rtl/>
          </w:rPr>
          <w:fldChar w:fldCharType="end"/>
        </w:r>
      </w:hyperlink>
    </w:p>
    <w:p w14:paraId="67100F27" w14:textId="7DE8D46C" w:rsidR="00E954AB" w:rsidRDefault="004E4C2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787522" w:history="1">
        <w:r w:rsidR="00E954AB" w:rsidRPr="002E7572">
          <w:rPr>
            <w:rStyle w:val="Hyperlink"/>
            <w:rFonts w:hint="eastAsia"/>
            <w:noProof/>
            <w:rtl/>
          </w:rPr>
          <w:t>اشکال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به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کلام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مرحوم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خو</w:t>
        </w:r>
        <w:r w:rsidR="00E954AB" w:rsidRPr="002E7572">
          <w:rPr>
            <w:rStyle w:val="Hyperlink"/>
            <w:rFonts w:hint="cs"/>
            <w:noProof/>
            <w:rtl/>
          </w:rPr>
          <w:t>یی</w:t>
        </w:r>
        <w:r w:rsidR="00E954AB">
          <w:rPr>
            <w:noProof/>
            <w:webHidden/>
            <w:rtl/>
          </w:rPr>
          <w:tab/>
        </w:r>
        <w:r w:rsidR="00E954AB">
          <w:rPr>
            <w:noProof/>
            <w:webHidden/>
            <w:rtl/>
          </w:rPr>
          <w:fldChar w:fldCharType="begin"/>
        </w:r>
        <w:r w:rsidR="00E954AB">
          <w:rPr>
            <w:noProof/>
            <w:webHidden/>
            <w:rtl/>
          </w:rPr>
          <w:instrText xml:space="preserve"> </w:instrText>
        </w:r>
        <w:r w:rsidR="00E954AB">
          <w:rPr>
            <w:noProof/>
            <w:webHidden/>
          </w:rPr>
          <w:instrText>PAGEREF</w:instrText>
        </w:r>
        <w:r w:rsidR="00E954AB">
          <w:rPr>
            <w:noProof/>
            <w:webHidden/>
            <w:rtl/>
          </w:rPr>
          <w:instrText xml:space="preserve"> _</w:instrText>
        </w:r>
        <w:r w:rsidR="00E954AB">
          <w:rPr>
            <w:noProof/>
            <w:webHidden/>
          </w:rPr>
          <w:instrText>Toc31787522 \h</w:instrText>
        </w:r>
        <w:r w:rsidR="00E954AB">
          <w:rPr>
            <w:noProof/>
            <w:webHidden/>
            <w:rtl/>
          </w:rPr>
          <w:instrText xml:space="preserve"> </w:instrText>
        </w:r>
        <w:r w:rsidR="00E954AB">
          <w:rPr>
            <w:noProof/>
            <w:webHidden/>
            <w:rtl/>
          </w:rPr>
        </w:r>
        <w:r w:rsidR="00E954AB">
          <w:rPr>
            <w:noProof/>
            <w:webHidden/>
            <w:rtl/>
          </w:rPr>
          <w:fldChar w:fldCharType="separate"/>
        </w:r>
        <w:r w:rsidR="00E5645E">
          <w:rPr>
            <w:noProof/>
            <w:webHidden/>
            <w:rtl/>
          </w:rPr>
          <w:t>1</w:t>
        </w:r>
        <w:r w:rsidR="00E954AB">
          <w:rPr>
            <w:noProof/>
            <w:webHidden/>
            <w:rtl/>
          </w:rPr>
          <w:fldChar w:fldCharType="end"/>
        </w:r>
      </w:hyperlink>
    </w:p>
    <w:p w14:paraId="6E223770" w14:textId="37EFAB65" w:rsidR="00E954AB" w:rsidRDefault="004E4C2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31787523" w:history="1">
        <w:r w:rsidR="00E954AB" w:rsidRPr="002E7572">
          <w:rPr>
            <w:rStyle w:val="Hyperlink"/>
            <w:rFonts w:hint="eastAsia"/>
            <w:noProof/>
            <w:rtl/>
          </w:rPr>
          <w:t>نظر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استاد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در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ولا</w:t>
        </w:r>
        <w:r w:rsidR="00E954AB" w:rsidRPr="002E7572">
          <w:rPr>
            <w:rStyle w:val="Hyperlink"/>
            <w:rFonts w:hint="cs"/>
            <w:noProof/>
            <w:rtl/>
          </w:rPr>
          <w:t>ی</w:t>
        </w:r>
        <w:r w:rsidR="00E954AB" w:rsidRPr="002E7572">
          <w:rPr>
            <w:rStyle w:val="Hyperlink"/>
            <w:rFonts w:hint="eastAsia"/>
            <w:noProof/>
            <w:rtl/>
          </w:rPr>
          <w:t>ت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بر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تع</w:t>
        </w:r>
        <w:r w:rsidR="00E954AB" w:rsidRPr="002E7572">
          <w:rPr>
            <w:rStyle w:val="Hyperlink"/>
            <w:rFonts w:hint="cs"/>
            <w:noProof/>
            <w:rtl/>
          </w:rPr>
          <w:t>یی</w:t>
        </w:r>
        <w:r w:rsidR="00E954AB" w:rsidRPr="002E7572">
          <w:rPr>
            <w:rStyle w:val="Hyperlink"/>
            <w:rFonts w:hint="eastAsia"/>
            <w:noProof/>
            <w:rtl/>
          </w:rPr>
          <w:t>ن</w:t>
        </w:r>
        <w:r w:rsidR="00E954AB" w:rsidRPr="002E7572">
          <w:rPr>
            <w:rStyle w:val="Hyperlink"/>
            <w:noProof/>
            <w:rtl/>
          </w:rPr>
          <w:t xml:space="preserve"> </w:t>
        </w:r>
        <w:r w:rsidR="00E954AB" w:rsidRPr="002E7572">
          <w:rPr>
            <w:rStyle w:val="Hyperlink"/>
            <w:rFonts w:hint="eastAsia"/>
            <w:noProof/>
            <w:rtl/>
          </w:rPr>
          <w:t>قاض</w:t>
        </w:r>
        <w:r w:rsidR="00E954AB" w:rsidRPr="002E7572">
          <w:rPr>
            <w:rStyle w:val="Hyperlink"/>
            <w:rFonts w:hint="cs"/>
            <w:noProof/>
            <w:rtl/>
          </w:rPr>
          <w:t>ی</w:t>
        </w:r>
        <w:r w:rsidR="00E954AB">
          <w:rPr>
            <w:noProof/>
            <w:webHidden/>
            <w:rtl/>
          </w:rPr>
          <w:tab/>
        </w:r>
        <w:r w:rsidR="00E954AB">
          <w:rPr>
            <w:noProof/>
            <w:webHidden/>
            <w:rtl/>
          </w:rPr>
          <w:fldChar w:fldCharType="begin"/>
        </w:r>
        <w:r w:rsidR="00E954AB">
          <w:rPr>
            <w:noProof/>
            <w:webHidden/>
            <w:rtl/>
          </w:rPr>
          <w:instrText xml:space="preserve"> </w:instrText>
        </w:r>
        <w:r w:rsidR="00E954AB">
          <w:rPr>
            <w:noProof/>
            <w:webHidden/>
          </w:rPr>
          <w:instrText>PAGEREF</w:instrText>
        </w:r>
        <w:r w:rsidR="00E954AB">
          <w:rPr>
            <w:noProof/>
            <w:webHidden/>
            <w:rtl/>
          </w:rPr>
          <w:instrText xml:space="preserve"> _</w:instrText>
        </w:r>
        <w:r w:rsidR="00E954AB">
          <w:rPr>
            <w:noProof/>
            <w:webHidden/>
          </w:rPr>
          <w:instrText>Toc31787523 \h</w:instrText>
        </w:r>
        <w:r w:rsidR="00E954AB">
          <w:rPr>
            <w:noProof/>
            <w:webHidden/>
            <w:rtl/>
          </w:rPr>
          <w:instrText xml:space="preserve"> </w:instrText>
        </w:r>
        <w:r w:rsidR="00E954AB">
          <w:rPr>
            <w:noProof/>
            <w:webHidden/>
            <w:rtl/>
          </w:rPr>
        </w:r>
        <w:r w:rsidR="00E954AB">
          <w:rPr>
            <w:noProof/>
            <w:webHidden/>
            <w:rtl/>
          </w:rPr>
          <w:fldChar w:fldCharType="separate"/>
        </w:r>
        <w:r w:rsidR="00E5645E">
          <w:rPr>
            <w:noProof/>
            <w:webHidden/>
            <w:rtl/>
          </w:rPr>
          <w:t>2</w:t>
        </w:r>
        <w:r w:rsidR="00E954AB">
          <w:rPr>
            <w:noProof/>
            <w:webHidden/>
            <w:rtl/>
          </w:rPr>
          <w:fldChar w:fldCharType="end"/>
        </w:r>
      </w:hyperlink>
    </w:p>
    <w:p w14:paraId="6D70A72B" w14:textId="5586EBFB"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14:paraId="15CA1569" w14:textId="77777777"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DA1DE0">
        <w:rPr>
          <w:rtl/>
        </w:rPr>
        <w:t>ولا</w:t>
      </w:r>
      <w:r w:rsidR="00DA1DE0">
        <w:rPr>
          <w:rFonts w:hint="cs"/>
          <w:rtl/>
        </w:rPr>
        <w:t>ی</w:t>
      </w:r>
      <w:r w:rsidR="00DA1DE0">
        <w:rPr>
          <w:rFonts w:hint="eastAsia"/>
          <w:rtl/>
        </w:rPr>
        <w:t>ت</w:t>
      </w:r>
      <w:r w:rsidR="00DA1DE0">
        <w:rPr>
          <w:rtl/>
        </w:rPr>
        <w:t xml:space="preserve"> بر تع</w:t>
      </w:r>
      <w:r w:rsidR="00DA1DE0">
        <w:rPr>
          <w:rFonts w:hint="cs"/>
          <w:rtl/>
        </w:rPr>
        <w:t>یی</w:t>
      </w:r>
      <w:r w:rsidR="00DA1DE0">
        <w:rPr>
          <w:rFonts w:hint="eastAsia"/>
          <w:rtl/>
        </w:rPr>
        <w:t>ن</w:t>
      </w:r>
      <w:r w:rsidR="00DA1DE0">
        <w:rPr>
          <w:rtl/>
        </w:rPr>
        <w:t xml:space="preserve"> قاض</w:t>
      </w:r>
      <w:r w:rsidR="00DA1DE0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DA1DE0">
        <w:rPr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DA1DE0">
        <w:rPr>
          <w:rtl/>
        </w:rPr>
        <w:t>کتاب القضا</w:t>
      </w:r>
      <w:r w:rsidR="001B6799" w:rsidRPr="00A6366F">
        <w:rPr>
          <w:rFonts w:hint="cs"/>
          <w:rtl/>
        </w:rPr>
        <w:t xml:space="preserve"> </w:t>
      </w:r>
    </w:p>
    <w:p w14:paraId="04A40922" w14:textId="77777777"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14:paraId="6B66876E" w14:textId="5F947D66" w:rsidR="009F3001" w:rsidRPr="005B4A77" w:rsidRDefault="009F3001" w:rsidP="009F3001">
      <w:pPr>
        <w:jc w:val="both"/>
        <w:rPr>
          <w:sz w:val="28"/>
          <w:rtl/>
        </w:rPr>
      </w:pPr>
      <w:r w:rsidRPr="005B4A77">
        <w:rPr>
          <w:rFonts w:hint="cs"/>
          <w:sz w:val="28"/>
          <w:rtl/>
        </w:rPr>
        <w:t>بحث ما در ولایت بر تعیین قاضی بود. گفتیم مسأله به دو قسم تقسیم شده است</w:t>
      </w:r>
      <w:r w:rsidR="00EF384B">
        <w:rPr>
          <w:rFonts w:hint="cs"/>
          <w:sz w:val="28"/>
          <w:rtl/>
        </w:rPr>
        <w:t>؛</w:t>
      </w:r>
      <w:r w:rsidRPr="005B4A77">
        <w:rPr>
          <w:rFonts w:hint="cs"/>
          <w:sz w:val="28"/>
          <w:rtl/>
        </w:rPr>
        <w:t xml:space="preserve"> فرض مدعی و منکر</w:t>
      </w:r>
      <w:r w:rsidR="00EF384B">
        <w:rPr>
          <w:rFonts w:hint="cs"/>
          <w:sz w:val="28"/>
          <w:rtl/>
        </w:rPr>
        <w:t>،</w:t>
      </w:r>
      <w:r w:rsidRPr="005B4A77">
        <w:rPr>
          <w:rFonts w:hint="cs"/>
          <w:sz w:val="28"/>
          <w:rtl/>
        </w:rPr>
        <w:t xml:space="preserve"> فرض متداعیین. بحث در مدعی و منکر بود. مشهور بین ف</w:t>
      </w:r>
      <w:r w:rsidR="00EF384B">
        <w:rPr>
          <w:rFonts w:hint="cs"/>
          <w:sz w:val="28"/>
          <w:rtl/>
        </w:rPr>
        <w:t>قها این بود که ولایت تعیین برای</w:t>
      </w:r>
      <w:r w:rsidRPr="005B4A77">
        <w:rPr>
          <w:rFonts w:hint="cs"/>
          <w:sz w:val="28"/>
          <w:rtl/>
        </w:rPr>
        <w:t xml:space="preserve"> مدعی است. بحث در دلیل این قول بود و کلام منتهی شد به وجهی که در کلام مرحوم خویی مطرح شده بود.</w:t>
      </w:r>
    </w:p>
    <w:p w14:paraId="57667BB3" w14:textId="77777777" w:rsidR="009F3001" w:rsidRPr="005B4A77" w:rsidRDefault="009F3001" w:rsidP="009F3001">
      <w:pPr>
        <w:pStyle w:val="Heading1"/>
        <w:rPr>
          <w:rtl/>
        </w:rPr>
      </w:pPr>
      <w:bookmarkStart w:id="4" w:name="_Toc31787521"/>
      <w:r w:rsidRPr="005B4A77">
        <w:rPr>
          <w:rFonts w:hint="cs"/>
          <w:rtl/>
        </w:rPr>
        <w:t>کلام مرحوم خویی در ولایت بر تعیین قاضی</w:t>
      </w:r>
      <w:bookmarkEnd w:id="4"/>
    </w:p>
    <w:p w14:paraId="11A45BDF" w14:textId="038F31AC" w:rsidR="009F3001" w:rsidRPr="005B4A77" w:rsidRDefault="009F3001" w:rsidP="00916FB1">
      <w:pPr>
        <w:jc w:val="both"/>
        <w:rPr>
          <w:sz w:val="28"/>
          <w:rtl/>
        </w:rPr>
      </w:pPr>
      <w:r w:rsidRPr="005B4A77">
        <w:rPr>
          <w:rFonts w:hint="cs"/>
          <w:sz w:val="28"/>
          <w:rtl/>
        </w:rPr>
        <w:t>ایشان فرمود</w:t>
      </w:r>
      <w:r>
        <w:rPr>
          <w:rStyle w:val="FootnoteReference"/>
          <w:sz w:val="28"/>
          <w:rtl/>
        </w:rPr>
        <w:footnoteReference w:id="1"/>
      </w:r>
      <w:r w:rsidRPr="005B4A77">
        <w:rPr>
          <w:rFonts w:hint="cs"/>
          <w:sz w:val="28"/>
          <w:rtl/>
        </w:rPr>
        <w:t xml:space="preserve"> در بنای عقلا و حکم عقل</w:t>
      </w:r>
      <w:r w:rsidR="00EF384B">
        <w:rPr>
          <w:rFonts w:hint="cs"/>
          <w:sz w:val="28"/>
          <w:rtl/>
        </w:rPr>
        <w:t>،</w:t>
      </w:r>
      <w:r w:rsidRPr="005B4A77">
        <w:rPr>
          <w:rFonts w:hint="cs"/>
          <w:sz w:val="28"/>
          <w:rtl/>
        </w:rPr>
        <w:t xml:space="preserve"> ولایت تعیین قاضی به </w:t>
      </w:r>
      <w:r w:rsidR="00EF384B">
        <w:rPr>
          <w:rFonts w:hint="cs"/>
          <w:sz w:val="28"/>
          <w:rtl/>
        </w:rPr>
        <w:t>دست</w:t>
      </w:r>
      <w:r w:rsidRPr="005B4A77">
        <w:rPr>
          <w:rFonts w:hint="cs"/>
          <w:sz w:val="28"/>
          <w:rtl/>
        </w:rPr>
        <w:t xml:space="preserve"> مدعی است. کسی که ادعایی دارد برای اثبات ادعا </w:t>
      </w:r>
      <w:r w:rsidR="00EF384B">
        <w:rPr>
          <w:rFonts w:hint="cs"/>
          <w:sz w:val="28"/>
          <w:rtl/>
        </w:rPr>
        <w:t>لازم</w:t>
      </w:r>
      <w:r w:rsidRPr="005B4A77">
        <w:rPr>
          <w:rFonts w:hint="cs"/>
          <w:sz w:val="28"/>
          <w:rtl/>
        </w:rPr>
        <w:t xml:space="preserve"> نیست ادعا</w:t>
      </w:r>
      <w:r w:rsidR="00EF384B">
        <w:rPr>
          <w:rFonts w:hint="cs"/>
          <w:sz w:val="28"/>
          <w:rtl/>
        </w:rPr>
        <w:t>یش</w:t>
      </w:r>
      <w:r w:rsidRPr="005B4A77">
        <w:rPr>
          <w:rFonts w:hint="cs"/>
          <w:sz w:val="28"/>
          <w:rtl/>
        </w:rPr>
        <w:t xml:space="preserve"> را به نحوی که طرف مقابل می گوید ثابت کند</w:t>
      </w:r>
      <w:r w:rsidR="00EF384B">
        <w:rPr>
          <w:rFonts w:hint="cs"/>
          <w:sz w:val="28"/>
          <w:rtl/>
        </w:rPr>
        <w:t>؛</w:t>
      </w:r>
      <w:r w:rsidRPr="005B4A77">
        <w:rPr>
          <w:rFonts w:hint="cs"/>
          <w:sz w:val="28"/>
          <w:rtl/>
        </w:rPr>
        <w:t xml:space="preserve"> </w:t>
      </w:r>
      <w:r w:rsidR="00EF384B">
        <w:rPr>
          <w:rFonts w:hint="cs"/>
          <w:sz w:val="28"/>
          <w:rtl/>
        </w:rPr>
        <w:t xml:space="preserve">البته </w:t>
      </w:r>
      <w:r w:rsidRPr="005B4A77">
        <w:rPr>
          <w:rFonts w:hint="cs"/>
          <w:sz w:val="28"/>
          <w:rtl/>
        </w:rPr>
        <w:t xml:space="preserve">باید به وجهی که طرف مقابل قبول داشته باشد ادعا را ثابت کند. ایشان </w:t>
      </w:r>
      <w:r w:rsidR="00EF384B">
        <w:rPr>
          <w:rFonts w:hint="cs"/>
          <w:sz w:val="28"/>
          <w:rtl/>
        </w:rPr>
        <w:t>این مساله</w:t>
      </w:r>
      <w:r w:rsidRPr="005B4A77">
        <w:rPr>
          <w:rFonts w:hint="cs"/>
          <w:sz w:val="28"/>
          <w:rtl/>
        </w:rPr>
        <w:t xml:space="preserve"> را به مسأله ادعای نبوت </w:t>
      </w:r>
      <w:r w:rsidR="00EF384B" w:rsidRPr="005B4A77">
        <w:rPr>
          <w:rFonts w:hint="cs"/>
          <w:sz w:val="28"/>
          <w:rtl/>
        </w:rPr>
        <w:t>تنزیل کرد</w:t>
      </w:r>
      <w:r w:rsidR="00EF384B">
        <w:rPr>
          <w:rFonts w:hint="cs"/>
          <w:sz w:val="28"/>
          <w:rtl/>
        </w:rPr>
        <w:t>؛</w:t>
      </w:r>
      <w:r w:rsidR="00EF384B" w:rsidRPr="005B4A77">
        <w:rPr>
          <w:rFonts w:hint="cs"/>
          <w:sz w:val="28"/>
          <w:rtl/>
        </w:rPr>
        <w:t xml:space="preserve"> </w:t>
      </w:r>
      <w:r w:rsidRPr="005B4A77">
        <w:rPr>
          <w:rFonts w:hint="cs"/>
          <w:sz w:val="28"/>
          <w:rtl/>
        </w:rPr>
        <w:t xml:space="preserve">کسی که ادعای نبوت می کند باید برای اثبات ادعای خود معجزه بیاورد </w:t>
      </w:r>
      <w:r w:rsidR="00EF384B">
        <w:rPr>
          <w:rFonts w:hint="cs"/>
          <w:sz w:val="28"/>
          <w:rtl/>
        </w:rPr>
        <w:t>اما</w:t>
      </w:r>
      <w:r w:rsidRPr="005B4A77">
        <w:rPr>
          <w:rFonts w:hint="cs"/>
          <w:sz w:val="28"/>
          <w:rtl/>
        </w:rPr>
        <w:t xml:space="preserve"> لازم نیست معجزه ای که دیگران می گویند بیاورد</w:t>
      </w:r>
      <w:r w:rsidR="00EF384B">
        <w:rPr>
          <w:rFonts w:hint="cs"/>
          <w:sz w:val="28"/>
          <w:rtl/>
        </w:rPr>
        <w:t>؛</w:t>
      </w:r>
      <w:r w:rsidRPr="005B4A77">
        <w:rPr>
          <w:rFonts w:hint="cs"/>
          <w:sz w:val="28"/>
          <w:rtl/>
        </w:rPr>
        <w:t xml:space="preserve"> </w:t>
      </w:r>
      <w:r w:rsidR="00EF384B">
        <w:rPr>
          <w:rFonts w:hint="cs"/>
          <w:sz w:val="28"/>
          <w:rtl/>
        </w:rPr>
        <w:t>البته</w:t>
      </w:r>
      <w:r w:rsidRPr="005B4A77">
        <w:rPr>
          <w:rFonts w:hint="cs"/>
          <w:sz w:val="28"/>
          <w:rtl/>
        </w:rPr>
        <w:t xml:space="preserve"> دیگران </w:t>
      </w:r>
      <w:r w:rsidR="00916FB1" w:rsidRPr="005B4A77">
        <w:rPr>
          <w:rFonts w:hint="cs"/>
          <w:sz w:val="28"/>
          <w:rtl/>
        </w:rPr>
        <w:t xml:space="preserve">باید </w:t>
      </w:r>
      <w:r w:rsidRPr="005B4A77">
        <w:rPr>
          <w:rFonts w:hint="cs"/>
          <w:sz w:val="28"/>
          <w:rtl/>
        </w:rPr>
        <w:t>معجزه بودن آن امر را قبول داشته باشند. پس کبر</w:t>
      </w:r>
      <w:r w:rsidR="00916FB1">
        <w:rPr>
          <w:rFonts w:hint="cs"/>
          <w:sz w:val="28"/>
          <w:rtl/>
        </w:rPr>
        <w:t>ا</w:t>
      </w:r>
      <w:r w:rsidRPr="005B4A77">
        <w:rPr>
          <w:rFonts w:hint="cs"/>
          <w:sz w:val="28"/>
          <w:rtl/>
        </w:rPr>
        <w:t xml:space="preserve">ی کلی این است که کسی که ادعایی دارد باید به طریق معتبر آن را ثابت کند </w:t>
      </w:r>
      <w:r w:rsidR="00916FB1">
        <w:rPr>
          <w:rFonts w:hint="cs"/>
          <w:sz w:val="28"/>
          <w:rtl/>
        </w:rPr>
        <w:t xml:space="preserve">که </w:t>
      </w:r>
      <w:r w:rsidRPr="005B4A77">
        <w:rPr>
          <w:rFonts w:hint="cs"/>
          <w:sz w:val="28"/>
          <w:rtl/>
        </w:rPr>
        <w:t xml:space="preserve">یکی از صغریات این </w:t>
      </w:r>
      <w:r w:rsidR="00916FB1">
        <w:rPr>
          <w:rFonts w:hint="cs"/>
          <w:sz w:val="28"/>
          <w:rtl/>
        </w:rPr>
        <w:t xml:space="preserve">کبری، </w:t>
      </w:r>
      <w:r w:rsidRPr="005B4A77">
        <w:rPr>
          <w:rFonts w:hint="cs"/>
          <w:sz w:val="28"/>
          <w:rtl/>
        </w:rPr>
        <w:t xml:space="preserve">مسأله ادعای نبوت است و </w:t>
      </w:r>
      <w:r w:rsidR="00916FB1">
        <w:rPr>
          <w:rFonts w:hint="cs"/>
          <w:sz w:val="28"/>
          <w:rtl/>
        </w:rPr>
        <w:t>صغرای</w:t>
      </w:r>
      <w:r w:rsidRPr="005B4A77">
        <w:rPr>
          <w:rFonts w:hint="cs"/>
          <w:sz w:val="28"/>
          <w:rtl/>
        </w:rPr>
        <w:t xml:space="preserve"> دیگر </w:t>
      </w:r>
      <w:r w:rsidR="00916FB1">
        <w:rPr>
          <w:rFonts w:hint="cs"/>
          <w:sz w:val="28"/>
          <w:rtl/>
        </w:rPr>
        <w:t>مساله</w:t>
      </w:r>
      <w:r w:rsidRPr="005B4A77">
        <w:rPr>
          <w:rFonts w:hint="cs"/>
          <w:sz w:val="28"/>
          <w:rtl/>
        </w:rPr>
        <w:t xml:space="preserve"> ادعا در باب قضا. مدعی اگر چند راه </w:t>
      </w:r>
      <w:r w:rsidR="006D648C">
        <w:rPr>
          <w:rFonts w:hint="cs"/>
          <w:sz w:val="28"/>
          <w:rtl/>
        </w:rPr>
        <w:t>معتبر برای اثبات دارد مثل</w:t>
      </w:r>
      <w:r w:rsidRPr="005B4A77">
        <w:rPr>
          <w:rFonts w:hint="cs"/>
          <w:sz w:val="28"/>
          <w:rtl/>
        </w:rPr>
        <w:t xml:space="preserve"> بینه الف و بینه ب، در این صورت از </w:t>
      </w:r>
      <w:r w:rsidR="006D648C">
        <w:rPr>
          <w:rFonts w:hint="cs"/>
          <w:sz w:val="28"/>
          <w:rtl/>
        </w:rPr>
        <w:t xml:space="preserve">هر </w:t>
      </w:r>
      <w:r w:rsidRPr="005B4A77">
        <w:rPr>
          <w:rFonts w:hint="cs"/>
          <w:sz w:val="28"/>
          <w:rtl/>
        </w:rPr>
        <w:t>راهی که بخواهد می تواند ادعا را ثابت کند و مدعی علیه نمی تواند بگوید باید بینه الف را بیاوری.</w:t>
      </w:r>
    </w:p>
    <w:p w14:paraId="69652551" w14:textId="77777777" w:rsidR="009F3001" w:rsidRPr="005B4A77" w:rsidRDefault="009F3001" w:rsidP="009F3001">
      <w:pPr>
        <w:pStyle w:val="Heading2"/>
        <w:rPr>
          <w:rtl/>
        </w:rPr>
      </w:pPr>
      <w:bookmarkStart w:id="5" w:name="_Toc31787522"/>
      <w:r w:rsidRPr="005B4A77">
        <w:rPr>
          <w:rFonts w:hint="cs"/>
          <w:rtl/>
        </w:rPr>
        <w:t>اشکال به کلام مرحوم خویی</w:t>
      </w:r>
      <w:bookmarkEnd w:id="5"/>
    </w:p>
    <w:p w14:paraId="6855942D" w14:textId="7562161F" w:rsidR="009F3001" w:rsidRPr="005B4A77" w:rsidRDefault="009F3001" w:rsidP="00952AB3">
      <w:pPr>
        <w:jc w:val="both"/>
        <w:rPr>
          <w:sz w:val="28"/>
          <w:rtl/>
        </w:rPr>
      </w:pPr>
      <w:r w:rsidRPr="009F3001">
        <w:rPr>
          <w:rFonts w:hint="cs"/>
          <w:sz w:val="28"/>
          <w:highlight w:val="yellow"/>
          <w:rtl/>
        </w:rPr>
        <w:t xml:space="preserve">به کلام ایشان </w:t>
      </w:r>
      <w:r w:rsidRPr="005B4A77">
        <w:rPr>
          <w:rFonts w:hint="cs"/>
          <w:sz w:val="28"/>
          <w:rtl/>
        </w:rPr>
        <w:t xml:space="preserve">دو اشکال وارد بود. یکی اینکه همانطور که </w:t>
      </w:r>
      <w:r w:rsidR="00952AB3" w:rsidRPr="005B4A77">
        <w:rPr>
          <w:rFonts w:hint="cs"/>
          <w:sz w:val="28"/>
          <w:rtl/>
        </w:rPr>
        <w:t xml:space="preserve">شما گفتید </w:t>
      </w:r>
      <w:r w:rsidRPr="005B4A77">
        <w:rPr>
          <w:rFonts w:hint="cs"/>
          <w:sz w:val="28"/>
          <w:rtl/>
        </w:rPr>
        <w:t>مدعی حق دارد طریق اثبات خود را انتخاب کند</w:t>
      </w:r>
      <w:r w:rsidR="00952AB3">
        <w:rPr>
          <w:rFonts w:hint="cs"/>
          <w:sz w:val="28"/>
          <w:rtl/>
        </w:rPr>
        <w:t>،</w:t>
      </w:r>
      <w:r w:rsidRPr="005B4A77">
        <w:rPr>
          <w:rFonts w:hint="cs"/>
          <w:sz w:val="28"/>
          <w:rtl/>
        </w:rPr>
        <w:t xml:space="preserve"> مدعی علیه نیز حق دارد طریق پاسخ خود را انتخاب کند و می تواند در محکمه دیگر پاسخ دهد. دیگر اینکه مدعی علی</w:t>
      </w:r>
      <w:r w:rsidR="00952AB3">
        <w:rPr>
          <w:rFonts w:hint="cs"/>
          <w:sz w:val="28"/>
          <w:rtl/>
        </w:rPr>
        <w:t>ه می توانست برود و طرح ادعا کند؛</w:t>
      </w:r>
      <w:r w:rsidRPr="005B4A77">
        <w:rPr>
          <w:rFonts w:hint="cs"/>
          <w:sz w:val="28"/>
          <w:rtl/>
        </w:rPr>
        <w:t xml:space="preserve"> طرح ادعا به این معنا نیست که ب</w:t>
      </w:r>
      <w:r w:rsidR="00952AB3">
        <w:rPr>
          <w:rFonts w:hint="cs"/>
          <w:sz w:val="28"/>
          <w:rtl/>
        </w:rPr>
        <w:t>اید برای اثبات ادعا بینه بیاورد،</w:t>
      </w:r>
      <w:r w:rsidRPr="005B4A77">
        <w:rPr>
          <w:rFonts w:hint="cs"/>
          <w:sz w:val="28"/>
          <w:rtl/>
        </w:rPr>
        <w:t xml:space="preserve"> بلکه وقتی ادعای او در پاسخ به مدعی </w:t>
      </w:r>
      <w:r w:rsidRPr="005B4A77">
        <w:rPr>
          <w:rFonts w:hint="cs"/>
          <w:sz w:val="28"/>
          <w:rtl/>
        </w:rPr>
        <w:lastRenderedPageBreak/>
        <w:t>است وظیفه او بینه نیست. مدعی علیه می تواند طرح ادعای برائت از ادع</w:t>
      </w:r>
      <w:r w:rsidR="00952AB3">
        <w:rPr>
          <w:rFonts w:hint="cs"/>
          <w:sz w:val="28"/>
          <w:rtl/>
        </w:rPr>
        <w:t>ای مدعی کند. بنابراین ما نحن فیه از قبیل</w:t>
      </w:r>
      <w:r w:rsidRPr="005B4A77">
        <w:rPr>
          <w:rFonts w:hint="cs"/>
          <w:sz w:val="28"/>
          <w:rtl/>
        </w:rPr>
        <w:t xml:space="preserve"> متداعیین است. در متداعیین شما قبول دارید که هیچکدام برای تعیین قاضی تعین ندارد.</w:t>
      </w:r>
    </w:p>
    <w:p w14:paraId="362276F0" w14:textId="27A7F9A9" w:rsidR="009F3001" w:rsidRPr="005B4A77" w:rsidRDefault="009F3001" w:rsidP="007A7751">
      <w:pPr>
        <w:jc w:val="both"/>
        <w:rPr>
          <w:sz w:val="28"/>
          <w:rtl/>
        </w:rPr>
      </w:pPr>
      <w:r w:rsidRPr="005B4A77">
        <w:rPr>
          <w:rFonts w:hint="cs"/>
          <w:sz w:val="28"/>
          <w:rtl/>
        </w:rPr>
        <w:t>اما قیاس ما نحن فیه به بحث معجزات انبیاء</w:t>
      </w:r>
      <w:r w:rsidR="000F4135">
        <w:rPr>
          <w:rFonts w:hint="cs"/>
          <w:sz w:val="28"/>
          <w:rtl/>
        </w:rPr>
        <w:t>،</w:t>
      </w:r>
      <w:r w:rsidRPr="005B4A77">
        <w:rPr>
          <w:rFonts w:hint="cs"/>
          <w:sz w:val="28"/>
          <w:rtl/>
        </w:rPr>
        <w:t xml:space="preserve"> قیاس مع الفارق است. اینکه در باب نبوت، ولایت تعیین نوع معجزه با مدعی است کلام صحیحی است ولی به بحث ما ربطی ندارد. </w:t>
      </w:r>
      <w:r w:rsidR="007A7751">
        <w:rPr>
          <w:rFonts w:hint="cs"/>
          <w:sz w:val="28"/>
          <w:rtl/>
        </w:rPr>
        <w:t>تفاوت</w:t>
      </w:r>
      <w:r w:rsidRPr="005B4A77">
        <w:rPr>
          <w:rFonts w:hint="cs"/>
          <w:sz w:val="28"/>
          <w:rtl/>
        </w:rPr>
        <w:t xml:space="preserve"> بحث معجزه با ما نحن فیه این است که در معجزه حقیقت امر، واحد است و آن امر واحد این است که این شخص یا </w:t>
      </w:r>
      <w:r w:rsidR="007A7751">
        <w:rPr>
          <w:rFonts w:hint="cs"/>
          <w:sz w:val="28"/>
          <w:rtl/>
        </w:rPr>
        <w:t>پیامبر است یا پیامبر نیست؛</w:t>
      </w:r>
      <w:r w:rsidRPr="005B4A77">
        <w:rPr>
          <w:rFonts w:hint="cs"/>
          <w:sz w:val="28"/>
          <w:rtl/>
        </w:rPr>
        <w:t xml:space="preserve"> این واقعیت از هر راهی ثابت شود دیگران ملزم به پذیرش آن هستند. اما در باب قضا کاری به واقعیت نداریم بلکه دنبال حجت هستیم و در این باب حجت متعدد است. اگر قاضی ای که قائل به عدم ارث زن از عقار است زودتر حکم کند حکم او نافذ است و اگر قاضی ای که قائل به ارث زن از عقار اس</w:t>
      </w:r>
      <w:r w:rsidR="007A7751">
        <w:rPr>
          <w:rFonts w:hint="cs"/>
          <w:sz w:val="28"/>
          <w:rtl/>
        </w:rPr>
        <w:t>ت زودتر حکم کند حکم او نافذ است؛</w:t>
      </w:r>
      <w:r w:rsidRPr="005B4A77">
        <w:rPr>
          <w:rFonts w:hint="cs"/>
          <w:sz w:val="28"/>
          <w:rtl/>
        </w:rPr>
        <w:t xml:space="preserve"> کاری نداریم که در واقع زن از عقار ارث می برد یا نه؟ مثل اینکه دو مجتهد مساوی وجود داشته باشد که شخص </w:t>
      </w:r>
      <w:r w:rsidR="007A7751" w:rsidRPr="005B4A77">
        <w:rPr>
          <w:rFonts w:hint="cs"/>
          <w:sz w:val="28"/>
          <w:rtl/>
        </w:rPr>
        <w:t xml:space="preserve">در عمل به فتوای هر کدام که بخواهد </w:t>
      </w:r>
      <w:r w:rsidRPr="005B4A77">
        <w:rPr>
          <w:rFonts w:hint="cs"/>
          <w:sz w:val="28"/>
          <w:rtl/>
        </w:rPr>
        <w:t>مخیر است و به هر کدام که عمل کرد همان حجت است و کاری ندارد که در واقع نظر کدام یک صحیح است.</w:t>
      </w:r>
    </w:p>
    <w:p w14:paraId="6339A0F0" w14:textId="2AE47307" w:rsidR="009F3001" w:rsidRPr="005B4A77" w:rsidRDefault="009F3001" w:rsidP="007266AA">
      <w:pPr>
        <w:pStyle w:val="Heading1"/>
        <w:rPr>
          <w:rtl/>
        </w:rPr>
      </w:pPr>
      <w:bookmarkStart w:id="6" w:name="_Toc31787523"/>
      <w:r w:rsidRPr="005B4A77">
        <w:rPr>
          <w:rFonts w:hint="cs"/>
          <w:rtl/>
        </w:rPr>
        <w:t>نظر استاد در</w:t>
      </w:r>
      <w:r w:rsidR="007266AA" w:rsidRPr="007266AA">
        <w:rPr>
          <w:rFonts w:hint="cs"/>
          <w:rtl/>
        </w:rPr>
        <w:t xml:space="preserve"> </w:t>
      </w:r>
      <w:r w:rsidR="007266AA" w:rsidRPr="005B4A77">
        <w:rPr>
          <w:rFonts w:hint="cs"/>
          <w:rtl/>
        </w:rPr>
        <w:t>ولایت</w:t>
      </w:r>
      <w:r w:rsidR="007266AA">
        <w:rPr>
          <w:rFonts w:hint="cs"/>
          <w:rtl/>
        </w:rPr>
        <w:t xml:space="preserve"> بر</w:t>
      </w:r>
      <w:r w:rsidRPr="005B4A77">
        <w:rPr>
          <w:rFonts w:hint="cs"/>
          <w:rtl/>
        </w:rPr>
        <w:t xml:space="preserve"> تعیی</w:t>
      </w:r>
      <w:r>
        <w:rPr>
          <w:rFonts w:hint="cs"/>
          <w:rtl/>
        </w:rPr>
        <w:t>ن</w:t>
      </w:r>
      <w:r w:rsidRPr="005B4A77">
        <w:rPr>
          <w:rFonts w:hint="cs"/>
          <w:rtl/>
        </w:rPr>
        <w:t xml:space="preserve"> قاضی</w:t>
      </w:r>
      <w:bookmarkEnd w:id="6"/>
    </w:p>
    <w:p w14:paraId="34E00987" w14:textId="77777777" w:rsidR="009F3001" w:rsidRPr="005B4A77" w:rsidRDefault="009F3001" w:rsidP="009F3001">
      <w:pPr>
        <w:jc w:val="both"/>
        <w:rPr>
          <w:sz w:val="28"/>
          <w:rtl/>
        </w:rPr>
      </w:pPr>
      <w:r w:rsidRPr="009F3001">
        <w:rPr>
          <w:rFonts w:hint="cs"/>
          <w:sz w:val="28"/>
          <w:highlight w:val="yellow"/>
          <w:rtl/>
        </w:rPr>
        <w:t xml:space="preserve">به نظر ما </w:t>
      </w:r>
      <w:r w:rsidRPr="005B4A77">
        <w:rPr>
          <w:rFonts w:hint="cs"/>
          <w:sz w:val="28"/>
          <w:rtl/>
        </w:rPr>
        <w:t xml:space="preserve">مقتضای قاعده در مقام، قرعه است. یعنی در جایی که در تعیین قاضی اختلاف داشته باشند قرعه تعیین کننده این است که چه کسی حق تعیین قاضی را دارد. </w:t>
      </w:r>
    </w:p>
    <w:p w14:paraId="0893F9A3" w14:textId="4F35D1A9" w:rsidR="001A1EA5" w:rsidRPr="00C87F69" w:rsidRDefault="00E954AB" w:rsidP="00C87F69">
      <w:pPr>
        <w:pStyle w:val="NormalWeb"/>
        <w:bidi/>
        <w:jc w:val="both"/>
        <w:rPr>
          <w:rFonts w:ascii="Traditional Arabic" w:hAnsi="Traditional Arabic" w:cs="B Badr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>تنها</w:t>
      </w:r>
      <w:r w:rsidR="009F3001" w:rsidRPr="005B4A77">
        <w:rPr>
          <w:rFonts w:cs="B Badr" w:hint="cs"/>
          <w:sz w:val="28"/>
          <w:szCs w:val="28"/>
          <w:rtl/>
        </w:rPr>
        <w:t xml:space="preserve"> اشکالی </w:t>
      </w:r>
      <w:r>
        <w:rPr>
          <w:rFonts w:cs="B Badr" w:hint="cs"/>
          <w:sz w:val="28"/>
          <w:szCs w:val="28"/>
          <w:rtl/>
        </w:rPr>
        <w:t xml:space="preserve">که </w:t>
      </w:r>
      <w:r w:rsidR="009F3001" w:rsidRPr="005B4A77">
        <w:rPr>
          <w:rFonts w:cs="B Badr" w:hint="cs"/>
          <w:sz w:val="28"/>
          <w:szCs w:val="28"/>
          <w:rtl/>
        </w:rPr>
        <w:t xml:space="preserve">در مقام </w:t>
      </w:r>
      <w:r>
        <w:rPr>
          <w:rFonts w:cs="B Badr" w:hint="cs"/>
          <w:sz w:val="28"/>
          <w:szCs w:val="28"/>
          <w:rtl/>
        </w:rPr>
        <w:t>وجود دارد این است</w:t>
      </w:r>
      <w:r w:rsidR="009F3001" w:rsidRPr="005B4A77">
        <w:rPr>
          <w:rFonts w:cs="B Badr" w:hint="cs"/>
          <w:sz w:val="28"/>
          <w:szCs w:val="28"/>
          <w:rtl/>
        </w:rPr>
        <w:t xml:space="preserve"> که قرعه مربوط به مواردی است که تعین واقعی باشد ولی در این جا واقع متعینی نداریم و به هر قاضی رجوع شود حکم او حجت است. پاسخ</w:t>
      </w:r>
      <w:r>
        <w:rPr>
          <w:rFonts w:cs="B Badr" w:hint="cs"/>
          <w:sz w:val="28"/>
          <w:szCs w:val="28"/>
          <w:rtl/>
        </w:rPr>
        <w:t xml:space="preserve"> این اشکال </w:t>
      </w:r>
      <w:r w:rsidR="009F3001" w:rsidRPr="005B4A77">
        <w:rPr>
          <w:rFonts w:cs="B Badr" w:hint="cs"/>
          <w:sz w:val="28"/>
          <w:szCs w:val="28"/>
          <w:rtl/>
        </w:rPr>
        <w:t>این است که قرعه انحصار به این موارد ندارد و</w:t>
      </w:r>
      <w:r w:rsidRPr="00E954AB">
        <w:rPr>
          <w:rFonts w:cs="B Badr" w:hint="cs"/>
          <w:sz w:val="28"/>
          <w:szCs w:val="28"/>
          <w:rtl/>
        </w:rPr>
        <w:t xml:space="preserve"> </w:t>
      </w:r>
      <w:r w:rsidRPr="005B4A77">
        <w:rPr>
          <w:rFonts w:cs="B Badr" w:hint="cs"/>
          <w:sz w:val="28"/>
          <w:szCs w:val="28"/>
          <w:rtl/>
        </w:rPr>
        <w:t>در روایات</w:t>
      </w:r>
      <w:r w:rsidR="009F3001" w:rsidRPr="005B4A77">
        <w:rPr>
          <w:rFonts w:cs="B Badr" w:hint="cs"/>
          <w:sz w:val="28"/>
          <w:szCs w:val="28"/>
          <w:rtl/>
        </w:rPr>
        <w:t xml:space="preserve"> </w:t>
      </w:r>
      <w:r>
        <w:rPr>
          <w:rFonts w:cs="B Badr" w:hint="cs"/>
          <w:sz w:val="28"/>
          <w:szCs w:val="28"/>
          <w:rtl/>
        </w:rPr>
        <w:t>بر</w:t>
      </w:r>
      <w:r w:rsidR="009F3001" w:rsidRPr="005B4A77">
        <w:rPr>
          <w:rFonts w:cs="B Badr" w:hint="cs"/>
          <w:sz w:val="28"/>
          <w:szCs w:val="28"/>
          <w:rtl/>
        </w:rPr>
        <w:t xml:space="preserve"> موارد زیادی تطبیق شده است که واقع متعینی ندار</w:t>
      </w:r>
      <w:r>
        <w:rPr>
          <w:rFonts w:cs="B Badr" w:hint="cs"/>
          <w:sz w:val="28"/>
          <w:szCs w:val="28"/>
          <w:rtl/>
        </w:rPr>
        <w:t>ن</w:t>
      </w:r>
      <w:r w:rsidR="009F3001" w:rsidRPr="005B4A77">
        <w:rPr>
          <w:rFonts w:cs="B Badr" w:hint="cs"/>
          <w:sz w:val="28"/>
          <w:szCs w:val="28"/>
          <w:rtl/>
        </w:rPr>
        <w:t>د. مثلا اگر کسی وص</w:t>
      </w:r>
      <w:r w:rsidR="00E60713">
        <w:rPr>
          <w:rFonts w:cs="B Badr" w:hint="cs"/>
          <w:sz w:val="28"/>
          <w:szCs w:val="28"/>
          <w:rtl/>
        </w:rPr>
        <w:t>یت کند که بعد از مرگ،</w:t>
      </w:r>
      <w:r w:rsidR="009F3001" w:rsidRPr="005B4A77">
        <w:rPr>
          <w:rFonts w:cs="B Badr" w:hint="cs"/>
          <w:sz w:val="28"/>
          <w:szCs w:val="28"/>
          <w:rtl/>
        </w:rPr>
        <w:t xml:space="preserve"> عبید</w:t>
      </w:r>
      <w:r w:rsidR="00E60713">
        <w:rPr>
          <w:rFonts w:cs="B Badr" w:hint="cs"/>
          <w:sz w:val="28"/>
          <w:szCs w:val="28"/>
          <w:rtl/>
        </w:rPr>
        <w:t xml:space="preserve"> او</w:t>
      </w:r>
      <w:r w:rsidR="009F3001" w:rsidRPr="005B4A77">
        <w:rPr>
          <w:rFonts w:cs="B Badr" w:hint="cs"/>
          <w:sz w:val="28"/>
          <w:szCs w:val="28"/>
          <w:rtl/>
        </w:rPr>
        <w:t xml:space="preserve"> آزاد </w:t>
      </w:r>
      <w:r w:rsidR="00C87F69">
        <w:rPr>
          <w:rFonts w:cs="B Badr" w:hint="cs"/>
          <w:sz w:val="28"/>
          <w:szCs w:val="28"/>
          <w:rtl/>
        </w:rPr>
        <w:t>شوند</w:t>
      </w:r>
      <w:r w:rsidR="009F3001" w:rsidRPr="005B4A77">
        <w:rPr>
          <w:rFonts w:cs="B Badr" w:hint="cs"/>
          <w:sz w:val="28"/>
          <w:szCs w:val="28"/>
          <w:rtl/>
        </w:rPr>
        <w:t xml:space="preserve"> </w:t>
      </w:r>
      <w:r w:rsidR="00C87F69">
        <w:rPr>
          <w:rFonts w:cs="B Badr" w:hint="cs"/>
          <w:sz w:val="28"/>
          <w:szCs w:val="28"/>
          <w:rtl/>
        </w:rPr>
        <w:t>وصیتش در ثلث اموال</w:t>
      </w:r>
      <w:r w:rsidR="009F3001" w:rsidRPr="005B4A77">
        <w:rPr>
          <w:rFonts w:cs="B Badr" w:hint="cs"/>
          <w:sz w:val="28"/>
          <w:szCs w:val="28"/>
          <w:rtl/>
        </w:rPr>
        <w:t xml:space="preserve"> نافذ است و اگر مثلا سه عدد عبد داشته باشد </w:t>
      </w:r>
      <w:r w:rsidR="00C87F69" w:rsidRPr="005B4A77">
        <w:rPr>
          <w:rFonts w:cs="B Badr" w:hint="cs"/>
          <w:sz w:val="28"/>
          <w:szCs w:val="28"/>
          <w:rtl/>
        </w:rPr>
        <w:t>با توجه به روایات</w:t>
      </w:r>
      <w:r w:rsidR="00C87F69">
        <w:rPr>
          <w:rFonts w:cs="B Badr" w:hint="cs"/>
          <w:sz w:val="28"/>
          <w:szCs w:val="28"/>
          <w:rtl/>
        </w:rPr>
        <w:t>،</w:t>
      </w:r>
      <w:r w:rsidR="00C87F69" w:rsidRPr="005B4A77">
        <w:rPr>
          <w:rFonts w:cs="B Badr" w:hint="cs"/>
          <w:sz w:val="28"/>
          <w:szCs w:val="28"/>
          <w:rtl/>
        </w:rPr>
        <w:t xml:space="preserve"> </w:t>
      </w:r>
      <w:r w:rsidR="009F3001" w:rsidRPr="005B4A77">
        <w:rPr>
          <w:rFonts w:cs="B Badr" w:hint="cs"/>
          <w:sz w:val="28"/>
          <w:szCs w:val="28"/>
          <w:rtl/>
        </w:rPr>
        <w:t xml:space="preserve">تعییین این که کدام باید آزاد گردد به وسیله قرعه </w:t>
      </w:r>
      <w:r w:rsidR="00C87F69">
        <w:rPr>
          <w:rFonts w:cs="B Badr" w:hint="cs"/>
          <w:sz w:val="28"/>
          <w:szCs w:val="28"/>
          <w:rtl/>
        </w:rPr>
        <w:t>انجام</w:t>
      </w:r>
      <w:r w:rsidR="009F3001" w:rsidRPr="005B4A77">
        <w:rPr>
          <w:rFonts w:cs="B Badr" w:hint="cs"/>
          <w:sz w:val="28"/>
          <w:szCs w:val="28"/>
          <w:rtl/>
        </w:rPr>
        <w:t xml:space="preserve"> می شود. در روایت آمده است «</w:t>
      </w:r>
      <w:r w:rsidR="009F3001" w:rsidRPr="005B4A77">
        <w:rPr>
          <w:rFonts w:ascii="Traditional Arabic" w:hAnsi="Traditional Arabic" w:cs="B Badr" w:hint="cs"/>
          <w:sz w:val="28"/>
          <w:szCs w:val="28"/>
          <w:rtl/>
        </w:rPr>
        <w:t>مُحَمَّدُ بْنُ عَلِيِّ بْنِ الْحُسَيْنِ بِإِسْنَادِهِ عَنْ أَبَانِ بْنِ عُثْمَانَ عَنْ مُحَمَّدِ بْنِ مَرْوَانَ عَنِ الشَّيْخِ يَعْنِي مُوسَى بْنَ جَعْفَرٍ عَنْ أَبِيهِ ع قَالَ:</w:t>
      </w:r>
      <w:r w:rsidR="009F3001" w:rsidRPr="009F3001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إِنَّ أَبَا جَعْفَرٍ ع مَاتَ وَ تَرَكَ سِتِّينَ مَمْلُوكاً فَأَعْتَقَ ثُلُثَهُمْ فَأَقْرَعْتُ بَيْنَهُمْ وَ أَعْتَقْتُ الثُّلُثَ</w:t>
      </w:r>
      <w:r w:rsidR="009F3001" w:rsidRPr="005B4A77">
        <w:rPr>
          <w:rFonts w:cs="B Badr" w:hint="cs"/>
          <w:sz w:val="28"/>
          <w:szCs w:val="28"/>
          <w:rtl/>
        </w:rPr>
        <w:t>»</w:t>
      </w:r>
      <w:r w:rsidR="009F3001">
        <w:rPr>
          <w:rStyle w:val="FootnoteReference"/>
          <w:rFonts w:cs="B Badr"/>
          <w:sz w:val="28"/>
          <w:szCs w:val="28"/>
          <w:rtl/>
        </w:rPr>
        <w:footnoteReference w:id="2"/>
      </w:r>
      <w:r w:rsidR="00C87F69">
        <w:rPr>
          <w:rFonts w:cs="B Badr" w:hint="cs"/>
          <w:sz w:val="28"/>
          <w:szCs w:val="28"/>
          <w:rtl/>
        </w:rPr>
        <w:t xml:space="preserve"> </w:t>
      </w:r>
      <w:r w:rsidR="00C87F69">
        <w:rPr>
          <w:rFonts w:ascii="Traditional Arabic" w:hAnsi="Traditional Arabic" w:cs="B Badr" w:hint="cs"/>
          <w:sz w:val="28"/>
          <w:szCs w:val="28"/>
          <w:rtl/>
        </w:rPr>
        <w:t>مثال</w:t>
      </w:r>
      <w:r w:rsidR="009F3001" w:rsidRPr="00C87F69">
        <w:rPr>
          <w:rFonts w:ascii="Traditional Arabic" w:hAnsi="Traditional Arabic" w:cs="B Badr" w:hint="cs"/>
          <w:sz w:val="28"/>
          <w:szCs w:val="28"/>
          <w:rtl/>
        </w:rPr>
        <w:t xml:space="preserve"> دیگر اینکه اگر کافری مسلمان شود و بیشتر از چهار زن </w:t>
      </w:r>
      <w:r w:rsidR="00C87F69">
        <w:rPr>
          <w:rFonts w:ascii="Traditional Arabic" w:hAnsi="Traditional Arabic" w:cs="B Badr" w:hint="cs"/>
          <w:sz w:val="28"/>
          <w:szCs w:val="28"/>
          <w:rtl/>
        </w:rPr>
        <w:t>(</w:t>
      </w:r>
      <w:r w:rsidR="00C87F69" w:rsidRPr="00C87F69">
        <w:rPr>
          <w:rFonts w:ascii="Traditional Arabic" w:hAnsi="Traditional Arabic" w:cs="B Badr" w:hint="cs"/>
          <w:sz w:val="28"/>
          <w:szCs w:val="28"/>
          <w:rtl/>
        </w:rPr>
        <w:t>مثلا پنج زن</w:t>
      </w:r>
      <w:r w:rsidR="00C87F69">
        <w:rPr>
          <w:rFonts w:ascii="Traditional Arabic" w:hAnsi="Traditional Arabic" w:cs="B Badr" w:hint="cs"/>
          <w:sz w:val="28"/>
          <w:szCs w:val="28"/>
          <w:rtl/>
        </w:rPr>
        <w:t xml:space="preserve">) </w:t>
      </w:r>
      <w:r w:rsidR="009F3001" w:rsidRPr="00C87F69">
        <w:rPr>
          <w:rFonts w:ascii="Traditional Arabic" w:hAnsi="Traditional Arabic" w:cs="B Badr" w:hint="cs"/>
          <w:sz w:val="28"/>
          <w:szCs w:val="28"/>
          <w:rtl/>
        </w:rPr>
        <w:t xml:space="preserve">داشته باشد باید یکی از آنها جدا شود و تعین واقعی </w:t>
      </w:r>
      <w:r w:rsidR="009F3001" w:rsidRPr="00C87F69">
        <w:rPr>
          <w:rFonts w:ascii="Traditional Arabic" w:hAnsi="Traditional Arabic" w:cs="B Badr" w:hint="cs"/>
          <w:sz w:val="28"/>
          <w:szCs w:val="28"/>
          <w:rtl/>
        </w:rPr>
        <w:lastRenderedPageBreak/>
        <w:t>ندارد</w:t>
      </w:r>
      <w:r w:rsidR="00C87F69">
        <w:rPr>
          <w:rFonts w:ascii="Traditional Arabic" w:hAnsi="Traditional Arabic" w:cs="B Badr" w:hint="cs"/>
          <w:sz w:val="28"/>
          <w:szCs w:val="28"/>
          <w:rtl/>
        </w:rPr>
        <w:t>،</w:t>
      </w:r>
      <w:r w:rsidR="009F3001" w:rsidRPr="00C87F69">
        <w:rPr>
          <w:rFonts w:ascii="Traditional Arabic" w:hAnsi="Traditional Arabic" w:cs="B Badr" w:hint="cs"/>
          <w:sz w:val="28"/>
          <w:szCs w:val="28"/>
          <w:rtl/>
        </w:rPr>
        <w:t xml:space="preserve"> در این صورت باید با قرعه مشخص شود.</w:t>
      </w:r>
      <w:r w:rsidR="00C87F69">
        <w:rPr>
          <w:rFonts w:hint="cs"/>
          <w:sz w:val="28"/>
          <w:rtl/>
        </w:rPr>
        <w:t xml:space="preserve"> </w:t>
      </w:r>
      <w:r w:rsidR="009F3001" w:rsidRPr="00C87F69">
        <w:rPr>
          <w:rFonts w:ascii="Traditional Arabic" w:hAnsi="Traditional Arabic" w:cs="B Badr" w:hint="cs"/>
          <w:sz w:val="28"/>
          <w:szCs w:val="28"/>
          <w:rtl/>
        </w:rPr>
        <w:t>مثال دیگر اینکه اگر کسی به مبهم یکی از زنان خودش را طلاق دهد و معلوم نباشد که کدام را طلاق داده است طب</w:t>
      </w:r>
      <w:r w:rsidR="00C87F69">
        <w:rPr>
          <w:rFonts w:ascii="Traditional Arabic" w:hAnsi="Traditional Arabic" w:cs="B Badr" w:hint="cs"/>
          <w:sz w:val="28"/>
          <w:szCs w:val="28"/>
          <w:rtl/>
        </w:rPr>
        <w:t>ق روایات، تعیین او با قرعه است.</w:t>
      </w:r>
    </w:p>
    <w:sectPr w:rsidR="001A1EA5" w:rsidRPr="00C87F69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A1C57" w14:textId="77777777" w:rsidR="004E4C21" w:rsidRDefault="004E4C21" w:rsidP="008B750B">
      <w:pPr>
        <w:spacing w:line="240" w:lineRule="auto"/>
      </w:pPr>
      <w:r>
        <w:separator/>
      </w:r>
    </w:p>
  </w:endnote>
  <w:endnote w:type="continuationSeparator" w:id="0">
    <w:p w14:paraId="209D19B7" w14:textId="77777777" w:rsidR="004E4C21" w:rsidRDefault="004E4C21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aem">
    <w:panose1 w:val="00000400000000000000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4FCF" w14:textId="77777777"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14:paraId="24BA991B" w14:textId="77777777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14:paraId="5CE7DBB5" w14:textId="77777777"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5E49B2D" w14:textId="77777777"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92A82" w:rsidRPr="00F92A82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21E0D1" w14:textId="77777777" w:rsidR="006D44C1" w:rsidRPr="006D44C1" w:rsidRDefault="00DA1DE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4" w:name="BokAdres"/>
          <w:bookmarkEnd w:id="14"/>
          <w:r>
            <w:rPr>
              <w:color w:val="808080" w:themeColor="background1" w:themeShade="80"/>
            </w:rPr>
            <w:t>F1mq1_13981112-066_mk4_mfeb.ir</w:t>
          </w:r>
        </w:p>
      </w:tc>
    </w:tr>
  </w:tbl>
  <w:p w14:paraId="259058EF" w14:textId="77777777"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6A62B" w14:textId="77777777"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DC335" w14:textId="77777777" w:rsidR="004E4C21" w:rsidRDefault="004E4C21" w:rsidP="008B750B">
      <w:pPr>
        <w:spacing w:line="240" w:lineRule="auto"/>
      </w:pPr>
      <w:r>
        <w:separator/>
      </w:r>
    </w:p>
  </w:footnote>
  <w:footnote w:type="continuationSeparator" w:id="0">
    <w:p w14:paraId="22EB4A9A" w14:textId="77777777" w:rsidR="004E4C21" w:rsidRDefault="004E4C21" w:rsidP="008B750B">
      <w:pPr>
        <w:spacing w:line="240" w:lineRule="auto"/>
      </w:pPr>
      <w:r>
        <w:continuationSeparator/>
      </w:r>
    </w:p>
  </w:footnote>
  <w:footnote w:id="1">
    <w:p w14:paraId="1F36DD12" w14:textId="366BBE15" w:rsidR="009F3001" w:rsidRPr="009F3001" w:rsidRDefault="009F3001" w:rsidP="009F3001">
      <w:pPr>
        <w:pStyle w:val="FootnoteText"/>
      </w:pPr>
      <w:r w:rsidRPr="009F3001">
        <w:footnoteRef/>
      </w:r>
      <w:r w:rsidRPr="009F3001">
        <w:rPr>
          <w:rtl/>
        </w:rPr>
        <w:t xml:space="preserve"> </w:t>
      </w:r>
      <w:hyperlink r:id="rId1" w:history="1">
        <w:r w:rsidRPr="009F3001">
          <w:rPr>
            <w:rStyle w:val="Hyperlink"/>
            <w:rtl/>
          </w:rPr>
          <w:t>فقه الش</w:t>
        </w:r>
        <w:r w:rsidRPr="009F3001">
          <w:rPr>
            <w:rStyle w:val="Hyperlink"/>
            <w:rFonts w:hint="cs"/>
            <w:rtl/>
          </w:rPr>
          <w:t>ی</w:t>
        </w:r>
        <w:r w:rsidRPr="009F3001">
          <w:rPr>
            <w:rStyle w:val="Hyperlink"/>
            <w:rFonts w:hint="eastAsia"/>
            <w:rtl/>
          </w:rPr>
          <w:t>عه،</w:t>
        </w:r>
        <w:r w:rsidRPr="009F3001">
          <w:rPr>
            <w:rStyle w:val="Hyperlink"/>
            <w:rtl/>
          </w:rPr>
          <w:t xml:space="preserve"> </w:t>
        </w:r>
        <w:r w:rsidRPr="009F3001">
          <w:rPr>
            <w:rStyle w:val="Hyperlink"/>
            <w:rFonts w:ascii="Cambria" w:hAnsi="Cambria" w:cs="Cambria" w:hint="cs"/>
            <w:rtl/>
          </w:rPr>
          <w:t> </w:t>
        </w:r>
        <w:r w:rsidRPr="009F3001">
          <w:rPr>
            <w:rStyle w:val="Hyperlink"/>
            <w:rFonts w:hint="cs"/>
            <w:rtl/>
          </w:rPr>
          <w:t>الموسوي</w:t>
        </w:r>
        <w:r w:rsidRPr="009F3001">
          <w:rPr>
            <w:rStyle w:val="Hyperlink"/>
            <w:rtl/>
          </w:rPr>
          <w:t xml:space="preserve"> </w:t>
        </w:r>
        <w:r w:rsidRPr="009F3001">
          <w:rPr>
            <w:rStyle w:val="Hyperlink"/>
            <w:rFonts w:hint="cs"/>
            <w:rtl/>
          </w:rPr>
          <w:t>الخلخالي،</w:t>
        </w:r>
        <w:r w:rsidRPr="009F3001">
          <w:rPr>
            <w:rStyle w:val="Hyperlink"/>
            <w:rtl/>
          </w:rPr>
          <w:t xml:space="preserve"> </w:t>
        </w:r>
        <w:r w:rsidRPr="009F3001">
          <w:rPr>
            <w:rStyle w:val="Hyperlink"/>
            <w:rFonts w:hint="cs"/>
            <w:rtl/>
          </w:rPr>
          <w:t>السيد</w:t>
        </w:r>
        <w:r w:rsidRPr="009F3001">
          <w:rPr>
            <w:rStyle w:val="Hyperlink"/>
            <w:rtl/>
          </w:rPr>
          <w:t xml:space="preserve"> </w:t>
        </w:r>
        <w:r w:rsidRPr="009F3001">
          <w:rPr>
            <w:rStyle w:val="Hyperlink"/>
            <w:rFonts w:hint="cs"/>
            <w:rtl/>
          </w:rPr>
          <w:t>محمد</w:t>
        </w:r>
        <w:r w:rsidRPr="009F3001">
          <w:rPr>
            <w:rStyle w:val="Hyperlink"/>
            <w:rtl/>
          </w:rPr>
          <w:t xml:space="preserve"> </w:t>
        </w:r>
        <w:r w:rsidRPr="009F3001">
          <w:rPr>
            <w:rStyle w:val="Hyperlink"/>
            <w:rFonts w:hint="cs"/>
            <w:rtl/>
          </w:rPr>
          <w:t>مهدي،</w:t>
        </w:r>
        <w:r w:rsidRPr="009F3001">
          <w:rPr>
            <w:rStyle w:val="Hyperlink"/>
            <w:rtl/>
          </w:rPr>
          <w:t xml:space="preserve"> </w:t>
        </w:r>
        <w:r w:rsidRPr="009F3001">
          <w:rPr>
            <w:rStyle w:val="Hyperlink"/>
            <w:rFonts w:hint="cs"/>
            <w:rtl/>
          </w:rPr>
          <w:t>ج</w:t>
        </w:r>
        <w:r w:rsidRPr="009F3001">
          <w:rPr>
            <w:rStyle w:val="Hyperlink"/>
            <w:rtl/>
          </w:rPr>
          <w:t>7</w:t>
        </w:r>
        <w:r w:rsidRPr="009F3001">
          <w:rPr>
            <w:rStyle w:val="Hyperlink"/>
            <w:rFonts w:hint="cs"/>
            <w:rtl/>
          </w:rPr>
          <w:t>،</w:t>
        </w:r>
        <w:r w:rsidRPr="009F3001">
          <w:rPr>
            <w:rStyle w:val="Hyperlink"/>
            <w:rtl/>
          </w:rPr>
          <w:t xml:space="preserve"> </w:t>
        </w:r>
        <w:r w:rsidRPr="009F3001">
          <w:rPr>
            <w:rStyle w:val="Hyperlink"/>
            <w:rFonts w:hint="cs"/>
            <w:rtl/>
          </w:rPr>
          <w:t>ص</w:t>
        </w:r>
        <w:r w:rsidRPr="009F3001">
          <w:rPr>
            <w:rStyle w:val="Hyperlink"/>
            <w:rtl/>
          </w:rPr>
          <w:t>277.</w:t>
        </w:r>
      </w:hyperlink>
    </w:p>
  </w:footnote>
  <w:footnote w:id="2">
    <w:p w14:paraId="25D4F9E5" w14:textId="50A37A9C" w:rsidR="009F3001" w:rsidRPr="009F3001" w:rsidRDefault="009F3001" w:rsidP="009F3001">
      <w:pPr>
        <w:pStyle w:val="FootnoteText"/>
        <w:rPr>
          <w:rtl/>
        </w:rPr>
      </w:pPr>
      <w:r w:rsidRPr="009F3001">
        <w:footnoteRef/>
      </w:r>
      <w:r w:rsidRPr="009F3001">
        <w:rPr>
          <w:rtl/>
        </w:rPr>
        <w:t xml:space="preserve"> </w:t>
      </w:r>
      <w:hyperlink r:id="rId2" w:history="1">
        <w:r w:rsidRPr="009F3001">
          <w:rPr>
            <w:rStyle w:val="Hyperlink"/>
            <w:rtl/>
          </w:rPr>
          <w:t xml:space="preserve">من لا </w:t>
        </w:r>
        <w:r w:rsidRPr="009F3001">
          <w:rPr>
            <w:rStyle w:val="Hyperlink"/>
            <w:rFonts w:hint="cs"/>
            <w:rtl/>
          </w:rPr>
          <w:t>ی</w:t>
        </w:r>
        <w:r w:rsidRPr="009F3001">
          <w:rPr>
            <w:rStyle w:val="Hyperlink"/>
            <w:rFonts w:hint="eastAsia"/>
            <w:rtl/>
          </w:rPr>
          <w:t>حضره</w:t>
        </w:r>
        <w:r w:rsidRPr="009F3001">
          <w:rPr>
            <w:rStyle w:val="Hyperlink"/>
            <w:rtl/>
          </w:rPr>
          <w:t xml:space="preserve"> الفق</w:t>
        </w:r>
        <w:r w:rsidRPr="009F3001">
          <w:rPr>
            <w:rStyle w:val="Hyperlink"/>
            <w:rFonts w:hint="cs"/>
            <w:rtl/>
          </w:rPr>
          <w:t>ی</w:t>
        </w:r>
        <w:r w:rsidRPr="009F3001">
          <w:rPr>
            <w:rStyle w:val="Hyperlink"/>
            <w:rFonts w:hint="eastAsia"/>
            <w:rtl/>
          </w:rPr>
          <w:t>ه،</w:t>
        </w:r>
        <w:r w:rsidRPr="009F3001">
          <w:rPr>
            <w:rStyle w:val="Hyperlink"/>
            <w:rtl/>
          </w:rPr>
          <w:t xml:space="preserve"> ش</w:t>
        </w:r>
        <w:r w:rsidRPr="009F3001">
          <w:rPr>
            <w:rStyle w:val="Hyperlink"/>
            <w:rFonts w:hint="cs"/>
            <w:rtl/>
          </w:rPr>
          <w:t>ی</w:t>
        </w:r>
        <w:r w:rsidRPr="009F3001">
          <w:rPr>
            <w:rStyle w:val="Hyperlink"/>
            <w:rFonts w:hint="eastAsia"/>
            <w:rtl/>
          </w:rPr>
          <w:t>خ</w:t>
        </w:r>
        <w:r w:rsidRPr="009F3001">
          <w:rPr>
            <w:rStyle w:val="Hyperlink"/>
            <w:rtl/>
          </w:rPr>
          <w:t xml:space="preserve"> صدوق، ج4، ص215.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CC6BC" w14:textId="77777777"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8CF67" w14:textId="77777777"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7" w:name="BokNum"/>
    <w:bookmarkEnd w:id="7"/>
    <w:r w:rsidR="00DA1DE0">
      <w:rPr>
        <w:b/>
        <w:bCs/>
        <w:sz w:val="20"/>
        <w:szCs w:val="24"/>
        <w:rtl/>
      </w:rPr>
      <w:t>066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8" w:name="Bokdars"/>
    <w:bookmarkEnd w:id="8"/>
    <w:r w:rsidR="00DA1DE0">
      <w:rPr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9" w:name="Bokostad"/>
    <w:bookmarkEnd w:id="9"/>
    <w:r w:rsidR="00DA1DE0">
      <w:rPr>
        <w:b/>
        <w:bCs/>
        <w:color w:val="632423" w:themeColor="accent2" w:themeShade="80"/>
        <w:sz w:val="20"/>
        <w:szCs w:val="24"/>
        <w:rtl/>
      </w:rPr>
      <w:t>قائ</w:t>
    </w:r>
    <w:r w:rsidR="00DA1DE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DA1DE0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DA1DE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0" w:name="BokTarikh"/>
    <w:bookmarkEnd w:id="10"/>
    <w:r w:rsidR="00DA1DE0">
      <w:rPr>
        <w:sz w:val="24"/>
        <w:szCs w:val="24"/>
        <w:rtl/>
      </w:rPr>
      <w:t>12 /11 /1398</w:t>
    </w:r>
  </w:p>
  <w:p w14:paraId="5DD96015" w14:textId="77777777"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1" w:name="BokSabj"/>
    <w:bookmarkEnd w:id="11"/>
    <w:r w:rsidR="00DA1DE0">
      <w:rPr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2" w:name="Bokmoqarer"/>
    <w:bookmarkEnd w:id="12"/>
    <w:r w:rsidR="00DA1DE0">
      <w:rPr>
        <w:sz w:val="24"/>
        <w:szCs w:val="24"/>
        <w:rtl/>
      </w:rPr>
      <w:t>مهد</w:t>
    </w:r>
    <w:r w:rsidR="00DA1DE0">
      <w:rPr>
        <w:rFonts w:hint="cs"/>
        <w:sz w:val="24"/>
        <w:szCs w:val="24"/>
        <w:rtl/>
      </w:rPr>
      <w:t>ی</w:t>
    </w:r>
    <w:r w:rsidR="00DA1DE0">
      <w:rPr>
        <w:sz w:val="24"/>
        <w:szCs w:val="24"/>
        <w:rtl/>
      </w:rPr>
      <w:t xml:space="preserve"> خسروب</w:t>
    </w:r>
    <w:r w:rsidR="00DA1DE0">
      <w:rPr>
        <w:rFonts w:hint="cs"/>
        <w:sz w:val="24"/>
        <w:szCs w:val="24"/>
        <w:rtl/>
      </w:rPr>
      <w:t>ی</w:t>
    </w:r>
    <w:r w:rsidR="00DA1DE0">
      <w:rPr>
        <w:rFonts w:hint="eastAsia"/>
        <w:sz w:val="24"/>
        <w:szCs w:val="24"/>
        <w:rtl/>
      </w:rPr>
      <w:t>گ</w:t>
    </w:r>
    <w:r w:rsidR="00DA1DE0">
      <w:rPr>
        <w:rFonts w:hint="cs"/>
        <w:sz w:val="24"/>
        <w:szCs w:val="24"/>
        <w:rtl/>
      </w:rPr>
      <w:t>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3" w:name="BokSabj2"/>
    <w:bookmarkEnd w:id="13"/>
    <w:r w:rsidR="00DA1DE0">
      <w:rPr>
        <w:sz w:val="24"/>
        <w:szCs w:val="24"/>
        <w:rtl/>
      </w:rPr>
      <w:t>ولا</w:t>
    </w:r>
    <w:r w:rsidR="00DA1DE0">
      <w:rPr>
        <w:rFonts w:hint="cs"/>
        <w:sz w:val="24"/>
        <w:szCs w:val="24"/>
        <w:rtl/>
      </w:rPr>
      <w:t>ی</w:t>
    </w:r>
    <w:r w:rsidR="00DA1DE0">
      <w:rPr>
        <w:rFonts w:hint="eastAsia"/>
        <w:sz w:val="24"/>
        <w:szCs w:val="24"/>
        <w:rtl/>
      </w:rPr>
      <w:t>ت</w:t>
    </w:r>
    <w:r w:rsidR="00DA1DE0">
      <w:rPr>
        <w:sz w:val="24"/>
        <w:szCs w:val="24"/>
        <w:rtl/>
      </w:rPr>
      <w:t xml:space="preserve"> بر تع</w:t>
    </w:r>
    <w:r w:rsidR="00DA1DE0">
      <w:rPr>
        <w:rFonts w:hint="cs"/>
        <w:sz w:val="24"/>
        <w:szCs w:val="24"/>
        <w:rtl/>
      </w:rPr>
      <w:t>یی</w:t>
    </w:r>
    <w:r w:rsidR="00DA1DE0">
      <w:rPr>
        <w:rFonts w:hint="eastAsia"/>
        <w:sz w:val="24"/>
        <w:szCs w:val="24"/>
        <w:rtl/>
      </w:rPr>
      <w:t>ن</w:t>
    </w:r>
    <w:r w:rsidR="00DA1DE0">
      <w:rPr>
        <w:sz w:val="24"/>
        <w:szCs w:val="24"/>
        <w:rtl/>
      </w:rPr>
      <w:t xml:space="preserve"> قاض</w:t>
    </w:r>
    <w:r w:rsidR="00DA1DE0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54469" w14:textId="77777777"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4135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F19F1"/>
    <w:rsid w:val="001F4EA5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97EA4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A7864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4C21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D648C"/>
    <w:rsid w:val="006E5651"/>
    <w:rsid w:val="006E5B85"/>
    <w:rsid w:val="006F026A"/>
    <w:rsid w:val="0070265B"/>
    <w:rsid w:val="00704813"/>
    <w:rsid w:val="0072290D"/>
    <w:rsid w:val="00723D6D"/>
    <w:rsid w:val="00724537"/>
    <w:rsid w:val="007266AA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751"/>
    <w:rsid w:val="007A7B8C"/>
    <w:rsid w:val="007C6D9E"/>
    <w:rsid w:val="007D1C43"/>
    <w:rsid w:val="007D5E91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6FB1"/>
    <w:rsid w:val="00923C34"/>
    <w:rsid w:val="00924152"/>
    <w:rsid w:val="0092513D"/>
    <w:rsid w:val="00927A9F"/>
    <w:rsid w:val="009335CC"/>
    <w:rsid w:val="00935A55"/>
    <w:rsid w:val="00941CEB"/>
    <w:rsid w:val="0094720F"/>
    <w:rsid w:val="00952AB3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3001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9425F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00C4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87F69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A1DE0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5645E"/>
    <w:rsid w:val="00E60713"/>
    <w:rsid w:val="00E609FE"/>
    <w:rsid w:val="00E630BE"/>
    <w:rsid w:val="00E75920"/>
    <w:rsid w:val="00E80D96"/>
    <w:rsid w:val="00E871FA"/>
    <w:rsid w:val="00E936A4"/>
    <w:rsid w:val="00E954AB"/>
    <w:rsid w:val="00E954BB"/>
    <w:rsid w:val="00EA45E7"/>
    <w:rsid w:val="00EB78E3"/>
    <w:rsid w:val="00EB7BE3"/>
    <w:rsid w:val="00EC1C4B"/>
    <w:rsid w:val="00EC735A"/>
    <w:rsid w:val="00ED5F38"/>
    <w:rsid w:val="00EF27FE"/>
    <w:rsid w:val="00EF384B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2A82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FD0E5AB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300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2A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1021/4/215/&#1605;&#1614;&#1585;&#1618;&#1608;&#1614;&#1575;&#1606;&#1614;" TargetMode="External"/><Relationship Id="rId1" Type="http://schemas.openxmlformats.org/officeDocument/2006/relationships/hyperlink" Target="http://lib.eshia.ir/71841/7/277/&#1575;&#1604;&#1605;&#1591;&#1575;&#1604;&#157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C0E74-B38C-4EE4-9FE6-487FCC86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4107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خسروبیگی</cp:lastModifiedBy>
  <cp:revision>4</cp:revision>
  <cp:lastPrinted>2020-02-06T11:07:00Z</cp:lastPrinted>
  <dcterms:created xsi:type="dcterms:W3CDTF">2020-02-06T11:07:00Z</dcterms:created>
  <dcterms:modified xsi:type="dcterms:W3CDTF">2020-02-06T11:07:00Z</dcterms:modified>
  <cp:contentStatus>ویرایش 2.5</cp:contentStatus>
  <cp:version>2.7</cp:version>
</cp:coreProperties>
</file>