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6DE7CC" w14:textId="77777777" w:rsidR="008B750B" w:rsidRPr="008A522A" w:rsidRDefault="00783473" w:rsidP="009C66D5">
      <w:pPr>
        <w:jc w:val="center"/>
        <w:rPr>
          <w:rtl/>
        </w:rPr>
      </w:pPr>
      <w:bookmarkStart w:id="0" w:name="_GoBack"/>
      <w:bookmarkEnd w:id="0"/>
      <w:r>
        <w:rPr>
          <w:rFonts w:hint="cs"/>
          <w:noProof/>
          <w:rtl/>
        </w:rPr>
        <w:drawing>
          <wp:inline distT="0" distB="0" distL="0" distR="0" wp14:anchorId="49920631" wp14:editId="0204578D">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3FA76CC1" w14:textId="77777777" w:rsidR="00C14C23" w:rsidRPr="00C14C23" w:rsidRDefault="00A01522">
      <w:pPr>
        <w:pStyle w:val="TOC1"/>
        <w:rPr>
          <w:rFonts w:asciiTheme="minorHAnsi" w:eastAsiaTheme="minorEastAsia" w:hAnsiTheme="minorHAnsi"/>
          <w:noProof/>
          <w:color w:val="auto"/>
          <w:szCs w:val="22"/>
          <w:rtl/>
        </w:rPr>
      </w:pPr>
      <w:r w:rsidRPr="00C14C23">
        <w:rPr>
          <w:noProof/>
          <w:webHidden/>
          <w:rtl/>
        </w:rPr>
        <w:fldChar w:fldCharType="begin"/>
      </w:r>
      <w:r w:rsidRPr="00C14C23">
        <w:rPr>
          <w:noProof/>
          <w:webHidden/>
          <w:rtl/>
        </w:rPr>
        <w:instrText xml:space="preserve"> </w:instrText>
      </w:r>
      <w:r w:rsidRPr="00C14C23">
        <w:rPr>
          <w:noProof/>
          <w:webHidden/>
        </w:rPr>
        <w:instrText>TOC</w:instrText>
      </w:r>
      <w:r w:rsidRPr="00C14C23">
        <w:rPr>
          <w:noProof/>
          <w:webHidden/>
          <w:rtl/>
        </w:rPr>
        <w:instrText xml:space="preserve"> \</w:instrText>
      </w:r>
      <w:r w:rsidRPr="00C14C23">
        <w:rPr>
          <w:noProof/>
          <w:webHidden/>
        </w:rPr>
        <w:instrText>o \h \z \u</w:instrText>
      </w:r>
      <w:r w:rsidRPr="00C14C23">
        <w:rPr>
          <w:noProof/>
          <w:webHidden/>
          <w:rtl/>
        </w:rPr>
        <w:instrText xml:space="preserve"> </w:instrText>
      </w:r>
      <w:r w:rsidRPr="00C14C23">
        <w:rPr>
          <w:noProof/>
          <w:webHidden/>
          <w:rtl/>
        </w:rPr>
        <w:fldChar w:fldCharType="separate"/>
      </w:r>
      <w:hyperlink w:anchor="_Toc33001395" w:history="1">
        <w:r w:rsidR="00C14C23" w:rsidRPr="00C14C23">
          <w:rPr>
            <w:rStyle w:val="Hyperlink"/>
            <w:rFonts w:hint="eastAsia"/>
            <w:noProof/>
            <w:rtl/>
          </w:rPr>
          <w:t>کلام</w:t>
        </w:r>
        <w:r w:rsidR="00C14C23" w:rsidRPr="00C14C23">
          <w:rPr>
            <w:rStyle w:val="Hyperlink"/>
            <w:noProof/>
            <w:rtl/>
          </w:rPr>
          <w:t xml:space="preserve"> </w:t>
        </w:r>
        <w:r w:rsidR="00C14C23" w:rsidRPr="00C14C23">
          <w:rPr>
            <w:rStyle w:val="Hyperlink"/>
            <w:rFonts w:hint="eastAsia"/>
            <w:noProof/>
            <w:rtl/>
          </w:rPr>
          <w:t>مرحوم</w:t>
        </w:r>
        <w:r w:rsidR="00C14C23" w:rsidRPr="00C14C23">
          <w:rPr>
            <w:rStyle w:val="Hyperlink"/>
            <w:noProof/>
            <w:rtl/>
          </w:rPr>
          <w:t xml:space="preserve"> </w:t>
        </w:r>
        <w:r w:rsidR="00C14C23" w:rsidRPr="00C14C23">
          <w:rPr>
            <w:rStyle w:val="Hyperlink"/>
            <w:rFonts w:hint="eastAsia"/>
            <w:noProof/>
            <w:rtl/>
          </w:rPr>
          <w:t>نراق</w:t>
        </w:r>
        <w:r w:rsidR="00C14C23" w:rsidRPr="00C14C23">
          <w:rPr>
            <w:rStyle w:val="Hyperlink"/>
            <w:rFonts w:hint="cs"/>
            <w:noProof/>
            <w:rtl/>
          </w:rPr>
          <w:t>ی</w:t>
        </w:r>
        <w:r w:rsidR="00C14C23" w:rsidRPr="00C14C23">
          <w:rPr>
            <w:rStyle w:val="Hyperlink"/>
            <w:noProof/>
            <w:rtl/>
          </w:rPr>
          <w:t xml:space="preserve"> </w:t>
        </w:r>
        <w:r w:rsidR="00C14C23" w:rsidRPr="00C14C23">
          <w:rPr>
            <w:rStyle w:val="Hyperlink"/>
            <w:rFonts w:hint="eastAsia"/>
            <w:noProof/>
            <w:rtl/>
          </w:rPr>
          <w:t>در</w:t>
        </w:r>
        <w:r w:rsidR="00C14C23" w:rsidRPr="00C14C23">
          <w:rPr>
            <w:rStyle w:val="Hyperlink"/>
            <w:noProof/>
            <w:rtl/>
          </w:rPr>
          <w:t xml:space="preserve"> </w:t>
        </w:r>
        <w:r w:rsidR="00C14C23" w:rsidRPr="00C14C23">
          <w:rPr>
            <w:rStyle w:val="Hyperlink"/>
            <w:rFonts w:hint="eastAsia"/>
            <w:noProof/>
            <w:rtl/>
          </w:rPr>
          <w:t>ولا</w:t>
        </w:r>
        <w:r w:rsidR="00C14C23" w:rsidRPr="00C14C23">
          <w:rPr>
            <w:rStyle w:val="Hyperlink"/>
            <w:rFonts w:hint="cs"/>
            <w:noProof/>
            <w:rtl/>
          </w:rPr>
          <w:t>ی</w:t>
        </w:r>
        <w:r w:rsidR="00C14C23" w:rsidRPr="00C14C23">
          <w:rPr>
            <w:rStyle w:val="Hyperlink"/>
            <w:rFonts w:hint="eastAsia"/>
            <w:noProof/>
            <w:rtl/>
          </w:rPr>
          <w:t>ت</w:t>
        </w:r>
        <w:r w:rsidR="00C14C23" w:rsidRPr="00C14C23">
          <w:rPr>
            <w:rStyle w:val="Hyperlink"/>
            <w:noProof/>
            <w:rtl/>
          </w:rPr>
          <w:t xml:space="preserve"> </w:t>
        </w:r>
        <w:r w:rsidR="00C14C23" w:rsidRPr="00C14C23">
          <w:rPr>
            <w:rStyle w:val="Hyperlink"/>
            <w:rFonts w:hint="eastAsia"/>
            <w:noProof/>
            <w:rtl/>
          </w:rPr>
          <w:t>بر</w:t>
        </w:r>
        <w:r w:rsidR="00C14C23" w:rsidRPr="00C14C23">
          <w:rPr>
            <w:rStyle w:val="Hyperlink"/>
            <w:noProof/>
            <w:rtl/>
          </w:rPr>
          <w:t xml:space="preserve"> </w:t>
        </w:r>
        <w:r w:rsidR="00C14C23" w:rsidRPr="00C14C23">
          <w:rPr>
            <w:rStyle w:val="Hyperlink"/>
            <w:rFonts w:hint="eastAsia"/>
            <w:noProof/>
            <w:rtl/>
          </w:rPr>
          <w:t>تع</w:t>
        </w:r>
        <w:r w:rsidR="00C14C23" w:rsidRPr="00C14C23">
          <w:rPr>
            <w:rStyle w:val="Hyperlink"/>
            <w:rFonts w:hint="cs"/>
            <w:noProof/>
            <w:rtl/>
          </w:rPr>
          <w:t>یی</w:t>
        </w:r>
        <w:r w:rsidR="00C14C23" w:rsidRPr="00C14C23">
          <w:rPr>
            <w:rStyle w:val="Hyperlink"/>
            <w:rFonts w:hint="eastAsia"/>
            <w:noProof/>
            <w:rtl/>
          </w:rPr>
          <w:t>ن</w:t>
        </w:r>
        <w:r w:rsidR="00C14C23" w:rsidRPr="00C14C23">
          <w:rPr>
            <w:rStyle w:val="Hyperlink"/>
            <w:noProof/>
            <w:rtl/>
          </w:rPr>
          <w:t xml:space="preserve"> </w:t>
        </w:r>
        <w:r w:rsidR="00C14C23" w:rsidRPr="00C14C23">
          <w:rPr>
            <w:rStyle w:val="Hyperlink"/>
            <w:rFonts w:hint="eastAsia"/>
            <w:noProof/>
            <w:rtl/>
          </w:rPr>
          <w:t>قاض</w:t>
        </w:r>
        <w:r w:rsidR="00C14C23" w:rsidRPr="00C14C23">
          <w:rPr>
            <w:rStyle w:val="Hyperlink"/>
            <w:rFonts w:hint="cs"/>
            <w:noProof/>
            <w:rtl/>
          </w:rPr>
          <w:t>ی</w:t>
        </w:r>
        <w:r w:rsidR="00C14C23" w:rsidRPr="00C14C23">
          <w:rPr>
            <w:noProof/>
            <w:webHidden/>
            <w:rtl/>
          </w:rPr>
          <w:tab/>
        </w:r>
        <w:r w:rsidR="00C14C23" w:rsidRPr="00C14C23">
          <w:rPr>
            <w:noProof/>
            <w:webHidden/>
            <w:rtl/>
          </w:rPr>
          <w:fldChar w:fldCharType="begin"/>
        </w:r>
        <w:r w:rsidR="00C14C23" w:rsidRPr="00C14C23">
          <w:rPr>
            <w:noProof/>
            <w:webHidden/>
            <w:rtl/>
          </w:rPr>
          <w:instrText xml:space="preserve"> </w:instrText>
        </w:r>
        <w:r w:rsidR="00C14C23" w:rsidRPr="00C14C23">
          <w:rPr>
            <w:noProof/>
            <w:webHidden/>
          </w:rPr>
          <w:instrText>PAGEREF</w:instrText>
        </w:r>
        <w:r w:rsidR="00C14C23" w:rsidRPr="00C14C23">
          <w:rPr>
            <w:noProof/>
            <w:webHidden/>
            <w:rtl/>
          </w:rPr>
          <w:instrText xml:space="preserve"> _</w:instrText>
        </w:r>
        <w:r w:rsidR="00C14C23" w:rsidRPr="00C14C23">
          <w:rPr>
            <w:noProof/>
            <w:webHidden/>
          </w:rPr>
          <w:instrText>Toc33001395 \h</w:instrText>
        </w:r>
        <w:r w:rsidR="00C14C23" w:rsidRPr="00C14C23">
          <w:rPr>
            <w:noProof/>
            <w:webHidden/>
            <w:rtl/>
          </w:rPr>
          <w:instrText xml:space="preserve"> </w:instrText>
        </w:r>
        <w:r w:rsidR="00C14C23" w:rsidRPr="00C14C23">
          <w:rPr>
            <w:noProof/>
            <w:webHidden/>
            <w:rtl/>
          </w:rPr>
        </w:r>
        <w:r w:rsidR="00C14C23" w:rsidRPr="00C14C23">
          <w:rPr>
            <w:noProof/>
            <w:webHidden/>
            <w:rtl/>
          </w:rPr>
          <w:fldChar w:fldCharType="separate"/>
        </w:r>
        <w:r w:rsidR="00C14C23" w:rsidRPr="00C14C23">
          <w:rPr>
            <w:noProof/>
            <w:webHidden/>
            <w:rtl/>
          </w:rPr>
          <w:t>1</w:t>
        </w:r>
        <w:r w:rsidR="00C14C23" w:rsidRPr="00C14C23">
          <w:rPr>
            <w:noProof/>
            <w:webHidden/>
            <w:rtl/>
          </w:rPr>
          <w:fldChar w:fldCharType="end"/>
        </w:r>
      </w:hyperlink>
    </w:p>
    <w:p w14:paraId="1503FB83" w14:textId="77777777" w:rsidR="00C14C23" w:rsidRPr="00C14C23" w:rsidRDefault="007D0C1D">
      <w:pPr>
        <w:pStyle w:val="TOC2"/>
        <w:tabs>
          <w:tab w:val="right" w:leader="dot" w:pos="10194"/>
        </w:tabs>
        <w:rPr>
          <w:rFonts w:asciiTheme="minorHAnsi" w:eastAsiaTheme="minorEastAsia" w:hAnsiTheme="minorHAnsi"/>
          <w:bCs w:val="0"/>
          <w:noProof/>
          <w:color w:val="auto"/>
          <w:szCs w:val="22"/>
          <w:rtl/>
        </w:rPr>
      </w:pPr>
      <w:hyperlink w:anchor="_Toc33001396" w:history="1">
        <w:r w:rsidR="00C14C23" w:rsidRPr="00C14C23">
          <w:rPr>
            <w:rStyle w:val="Hyperlink"/>
            <w:rFonts w:hint="eastAsia"/>
            <w:noProof/>
            <w:rtl/>
          </w:rPr>
          <w:t>اصلاح</w:t>
        </w:r>
        <w:r w:rsidR="00C14C23" w:rsidRPr="00C14C23">
          <w:rPr>
            <w:rStyle w:val="Hyperlink"/>
            <w:noProof/>
            <w:rtl/>
          </w:rPr>
          <w:t xml:space="preserve"> </w:t>
        </w:r>
        <w:r w:rsidR="00C14C23" w:rsidRPr="00C14C23">
          <w:rPr>
            <w:rStyle w:val="Hyperlink"/>
            <w:rFonts w:hint="eastAsia"/>
            <w:noProof/>
            <w:rtl/>
          </w:rPr>
          <w:t>اشکال</w:t>
        </w:r>
        <w:r w:rsidR="00C14C23" w:rsidRPr="00C14C23">
          <w:rPr>
            <w:rStyle w:val="Hyperlink"/>
            <w:noProof/>
            <w:rtl/>
          </w:rPr>
          <w:t xml:space="preserve"> </w:t>
        </w:r>
        <w:r w:rsidR="00C14C23" w:rsidRPr="00C14C23">
          <w:rPr>
            <w:rStyle w:val="Hyperlink"/>
            <w:rFonts w:hint="eastAsia"/>
            <w:noProof/>
            <w:rtl/>
          </w:rPr>
          <w:t>استاد</w:t>
        </w:r>
        <w:r w:rsidR="00C14C23" w:rsidRPr="00C14C23">
          <w:rPr>
            <w:rStyle w:val="Hyperlink"/>
            <w:noProof/>
            <w:rtl/>
          </w:rPr>
          <w:t xml:space="preserve"> </w:t>
        </w:r>
        <w:r w:rsidR="00C14C23" w:rsidRPr="00C14C23">
          <w:rPr>
            <w:rStyle w:val="Hyperlink"/>
            <w:rFonts w:hint="eastAsia"/>
            <w:noProof/>
            <w:rtl/>
          </w:rPr>
          <w:t>به</w:t>
        </w:r>
        <w:r w:rsidR="00C14C23" w:rsidRPr="00C14C23">
          <w:rPr>
            <w:rStyle w:val="Hyperlink"/>
            <w:noProof/>
            <w:rtl/>
          </w:rPr>
          <w:t xml:space="preserve"> </w:t>
        </w:r>
        <w:r w:rsidR="00C14C23" w:rsidRPr="00C14C23">
          <w:rPr>
            <w:rStyle w:val="Hyperlink"/>
            <w:rFonts w:hint="eastAsia"/>
            <w:noProof/>
            <w:rtl/>
          </w:rPr>
          <w:t>کلام</w:t>
        </w:r>
        <w:r w:rsidR="00C14C23" w:rsidRPr="00C14C23">
          <w:rPr>
            <w:rStyle w:val="Hyperlink"/>
            <w:noProof/>
            <w:rtl/>
          </w:rPr>
          <w:t xml:space="preserve"> </w:t>
        </w:r>
        <w:r w:rsidR="00C14C23" w:rsidRPr="00C14C23">
          <w:rPr>
            <w:rStyle w:val="Hyperlink"/>
            <w:rFonts w:hint="eastAsia"/>
            <w:noProof/>
            <w:rtl/>
          </w:rPr>
          <w:t>مرحوم</w:t>
        </w:r>
        <w:r w:rsidR="00C14C23" w:rsidRPr="00C14C23">
          <w:rPr>
            <w:rStyle w:val="Hyperlink"/>
            <w:noProof/>
            <w:rtl/>
          </w:rPr>
          <w:t xml:space="preserve"> </w:t>
        </w:r>
        <w:r w:rsidR="00C14C23" w:rsidRPr="00C14C23">
          <w:rPr>
            <w:rStyle w:val="Hyperlink"/>
            <w:rFonts w:hint="eastAsia"/>
            <w:noProof/>
            <w:rtl/>
          </w:rPr>
          <w:t>نراق</w:t>
        </w:r>
        <w:r w:rsidR="00C14C23" w:rsidRPr="00C14C23">
          <w:rPr>
            <w:rStyle w:val="Hyperlink"/>
            <w:rFonts w:hint="cs"/>
            <w:noProof/>
            <w:rtl/>
          </w:rPr>
          <w:t>ی</w:t>
        </w:r>
        <w:r w:rsidR="00C14C23" w:rsidRPr="00C14C23">
          <w:rPr>
            <w:noProof/>
            <w:webHidden/>
            <w:rtl/>
          </w:rPr>
          <w:tab/>
        </w:r>
        <w:r w:rsidR="00C14C23" w:rsidRPr="00C14C23">
          <w:rPr>
            <w:noProof/>
            <w:webHidden/>
            <w:rtl/>
          </w:rPr>
          <w:fldChar w:fldCharType="begin"/>
        </w:r>
        <w:r w:rsidR="00C14C23" w:rsidRPr="00C14C23">
          <w:rPr>
            <w:noProof/>
            <w:webHidden/>
            <w:rtl/>
          </w:rPr>
          <w:instrText xml:space="preserve"> </w:instrText>
        </w:r>
        <w:r w:rsidR="00C14C23" w:rsidRPr="00C14C23">
          <w:rPr>
            <w:noProof/>
            <w:webHidden/>
          </w:rPr>
          <w:instrText>PAGEREF</w:instrText>
        </w:r>
        <w:r w:rsidR="00C14C23" w:rsidRPr="00C14C23">
          <w:rPr>
            <w:noProof/>
            <w:webHidden/>
            <w:rtl/>
          </w:rPr>
          <w:instrText xml:space="preserve"> _</w:instrText>
        </w:r>
        <w:r w:rsidR="00C14C23" w:rsidRPr="00C14C23">
          <w:rPr>
            <w:noProof/>
            <w:webHidden/>
          </w:rPr>
          <w:instrText>Toc33001396 \h</w:instrText>
        </w:r>
        <w:r w:rsidR="00C14C23" w:rsidRPr="00C14C23">
          <w:rPr>
            <w:noProof/>
            <w:webHidden/>
            <w:rtl/>
          </w:rPr>
          <w:instrText xml:space="preserve"> </w:instrText>
        </w:r>
        <w:r w:rsidR="00C14C23" w:rsidRPr="00C14C23">
          <w:rPr>
            <w:noProof/>
            <w:webHidden/>
            <w:rtl/>
          </w:rPr>
        </w:r>
        <w:r w:rsidR="00C14C23" w:rsidRPr="00C14C23">
          <w:rPr>
            <w:noProof/>
            <w:webHidden/>
            <w:rtl/>
          </w:rPr>
          <w:fldChar w:fldCharType="separate"/>
        </w:r>
        <w:r w:rsidR="00C14C23" w:rsidRPr="00C14C23">
          <w:rPr>
            <w:noProof/>
            <w:webHidden/>
            <w:rtl/>
          </w:rPr>
          <w:t>1</w:t>
        </w:r>
        <w:r w:rsidR="00C14C23" w:rsidRPr="00C14C23">
          <w:rPr>
            <w:noProof/>
            <w:webHidden/>
            <w:rtl/>
          </w:rPr>
          <w:fldChar w:fldCharType="end"/>
        </w:r>
      </w:hyperlink>
    </w:p>
    <w:p w14:paraId="54D48A6F" w14:textId="77777777" w:rsidR="00C14C23" w:rsidRPr="00C14C23" w:rsidRDefault="007D0C1D">
      <w:pPr>
        <w:pStyle w:val="TOC2"/>
        <w:tabs>
          <w:tab w:val="right" w:leader="dot" w:pos="10194"/>
        </w:tabs>
        <w:rPr>
          <w:rFonts w:asciiTheme="minorHAnsi" w:eastAsiaTheme="minorEastAsia" w:hAnsiTheme="minorHAnsi"/>
          <w:bCs w:val="0"/>
          <w:noProof/>
          <w:color w:val="auto"/>
          <w:szCs w:val="22"/>
          <w:rtl/>
        </w:rPr>
      </w:pPr>
      <w:hyperlink w:anchor="_Toc33001397" w:history="1">
        <w:r w:rsidR="00C14C23" w:rsidRPr="00C14C23">
          <w:rPr>
            <w:rStyle w:val="Hyperlink"/>
            <w:rFonts w:hint="eastAsia"/>
            <w:noProof/>
            <w:rtl/>
          </w:rPr>
          <w:t>دو</w:t>
        </w:r>
        <w:r w:rsidR="00C14C23" w:rsidRPr="00C14C23">
          <w:rPr>
            <w:rStyle w:val="Hyperlink"/>
            <w:noProof/>
            <w:rtl/>
          </w:rPr>
          <w:t xml:space="preserve"> </w:t>
        </w:r>
        <w:r w:rsidR="00C14C23" w:rsidRPr="00C14C23">
          <w:rPr>
            <w:rStyle w:val="Hyperlink"/>
            <w:rFonts w:hint="eastAsia"/>
            <w:noProof/>
            <w:rtl/>
          </w:rPr>
          <w:t>اشکال</w:t>
        </w:r>
        <w:r w:rsidR="00C14C23" w:rsidRPr="00C14C23">
          <w:rPr>
            <w:rStyle w:val="Hyperlink"/>
            <w:noProof/>
            <w:rtl/>
          </w:rPr>
          <w:t xml:space="preserve"> </w:t>
        </w:r>
        <w:r w:rsidR="00C14C23" w:rsidRPr="00C14C23">
          <w:rPr>
            <w:rStyle w:val="Hyperlink"/>
            <w:rFonts w:hint="eastAsia"/>
            <w:noProof/>
            <w:rtl/>
          </w:rPr>
          <w:t>مرحوم</w:t>
        </w:r>
        <w:r w:rsidR="00C14C23" w:rsidRPr="00C14C23">
          <w:rPr>
            <w:rStyle w:val="Hyperlink"/>
            <w:noProof/>
            <w:rtl/>
          </w:rPr>
          <w:t xml:space="preserve"> </w:t>
        </w:r>
        <w:r w:rsidR="00C14C23" w:rsidRPr="00C14C23">
          <w:rPr>
            <w:rStyle w:val="Hyperlink"/>
            <w:rFonts w:hint="eastAsia"/>
            <w:noProof/>
            <w:rtl/>
          </w:rPr>
          <w:t>س</w:t>
        </w:r>
        <w:r w:rsidR="00C14C23" w:rsidRPr="00C14C23">
          <w:rPr>
            <w:rStyle w:val="Hyperlink"/>
            <w:rFonts w:hint="cs"/>
            <w:noProof/>
            <w:rtl/>
          </w:rPr>
          <w:t>ی</w:t>
        </w:r>
        <w:r w:rsidR="00C14C23" w:rsidRPr="00C14C23">
          <w:rPr>
            <w:rStyle w:val="Hyperlink"/>
            <w:rFonts w:hint="eastAsia"/>
            <w:noProof/>
            <w:rtl/>
          </w:rPr>
          <w:t>د</w:t>
        </w:r>
        <w:r w:rsidR="00C14C23" w:rsidRPr="00C14C23">
          <w:rPr>
            <w:rStyle w:val="Hyperlink"/>
            <w:noProof/>
            <w:rtl/>
          </w:rPr>
          <w:t xml:space="preserve"> </w:t>
        </w:r>
        <w:r w:rsidR="00C14C23" w:rsidRPr="00C14C23">
          <w:rPr>
            <w:rStyle w:val="Hyperlink"/>
            <w:rFonts w:hint="cs"/>
            <w:noProof/>
            <w:rtl/>
          </w:rPr>
          <w:t>ی</w:t>
        </w:r>
        <w:r w:rsidR="00C14C23" w:rsidRPr="00C14C23">
          <w:rPr>
            <w:rStyle w:val="Hyperlink"/>
            <w:rFonts w:hint="eastAsia"/>
            <w:noProof/>
            <w:rtl/>
          </w:rPr>
          <w:t>زد</w:t>
        </w:r>
        <w:r w:rsidR="00C14C23" w:rsidRPr="00C14C23">
          <w:rPr>
            <w:rStyle w:val="Hyperlink"/>
            <w:rFonts w:hint="cs"/>
            <w:noProof/>
            <w:rtl/>
          </w:rPr>
          <w:t>ی</w:t>
        </w:r>
        <w:r w:rsidR="00C14C23" w:rsidRPr="00C14C23">
          <w:rPr>
            <w:rStyle w:val="Hyperlink"/>
            <w:noProof/>
            <w:rtl/>
          </w:rPr>
          <w:t xml:space="preserve"> </w:t>
        </w:r>
        <w:r w:rsidR="00C14C23" w:rsidRPr="00C14C23">
          <w:rPr>
            <w:rStyle w:val="Hyperlink"/>
            <w:rFonts w:hint="eastAsia"/>
            <w:noProof/>
            <w:rtl/>
          </w:rPr>
          <w:t>به</w:t>
        </w:r>
        <w:r w:rsidR="00C14C23" w:rsidRPr="00C14C23">
          <w:rPr>
            <w:rStyle w:val="Hyperlink"/>
            <w:noProof/>
            <w:rtl/>
          </w:rPr>
          <w:t xml:space="preserve"> </w:t>
        </w:r>
        <w:r w:rsidR="00C14C23" w:rsidRPr="00C14C23">
          <w:rPr>
            <w:rStyle w:val="Hyperlink"/>
            <w:rFonts w:hint="eastAsia"/>
            <w:noProof/>
            <w:rtl/>
          </w:rPr>
          <w:t>مرحوم</w:t>
        </w:r>
        <w:r w:rsidR="00C14C23" w:rsidRPr="00C14C23">
          <w:rPr>
            <w:rStyle w:val="Hyperlink"/>
            <w:noProof/>
            <w:rtl/>
          </w:rPr>
          <w:t xml:space="preserve"> </w:t>
        </w:r>
        <w:r w:rsidR="00C14C23" w:rsidRPr="00C14C23">
          <w:rPr>
            <w:rStyle w:val="Hyperlink"/>
            <w:rFonts w:hint="eastAsia"/>
            <w:noProof/>
            <w:rtl/>
          </w:rPr>
          <w:t>نراق</w:t>
        </w:r>
        <w:r w:rsidR="00C14C23" w:rsidRPr="00C14C23">
          <w:rPr>
            <w:rStyle w:val="Hyperlink"/>
            <w:rFonts w:hint="cs"/>
            <w:noProof/>
            <w:rtl/>
          </w:rPr>
          <w:t>ی</w:t>
        </w:r>
        <w:r w:rsidR="00C14C23" w:rsidRPr="00C14C23">
          <w:rPr>
            <w:noProof/>
            <w:webHidden/>
            <w:rtl/>
          </w:rPr>
          <w:tab/>
        </w:r>
        <w:r w:rsidR="00C14C23" w:rsidRPr="00C14C23">
          <w:rPr>
            <w:noProof/>
            <w:webHidden/>
            <w:rtl/>
          </w:rPr>
          <w:fldChar w:fldCharType="begin"/>
        </w:r>
        <w:r w:rsidR="00C14C23" w:rsidRPr="00C14C23">
          <w:rPr>
            <w:noProof/>
            <w:webHidden/>
            <w:rtl/>
          </w:rPr>
          <w:instrText xml:space="preserve"> </w:instrText>
        </w:r>
        <w:r w:rsidR="00C14C23" w:rsidRPr="00C14C23">
          <w:rPr>
            <w:noProof/>
            <w:webHidden/>
          </w:rPr>
          <w:instrText>PAGEREF</w:instrText>
        </w:r>
        <w:r w:rsidR="00C14C23" w:rsidRPr="00C14C23">
          <w:rPr>
            <w:noProof/>
            <w:webHidden/>
            <w:rtl/>
          </w:rPr>
          <w:instrText xml:space="preserve"> _</w:instrText>
        </w:r>
        <w:r w:rsidR="00C14C23" w:rsidRPr="00C14C23">
          <w:rPr>
            <w:noProof/>
            <w:webHidden/>
          </w:rPr>
          <w:instrText>Toc33001397 \h</w:instrText>
        </w:r>
        <w:r w:rsidR="00C14C23" w:rsidRPr="00C14C23">
          <w:rPr>
            <w:noProof/>
            <w:webHidden/>
            <w:rtl/>
          </w:rPr>
          <w:instrText xml:space="preserve"> </w:instrText>
        </w:r>
        <w:r w:rsidR="00C14C23" w:rsidRPr="00C14C23">
          <w:rPr>
            <w:noProof/>
            <w:webHidden/>
            <w:rtl/>
          </w:rPr>
        </w:r>
        <w:r w:rsidR="00C14C23" w:rsidRPr="00C14C23">
          <w:rPr>
            <w:noProof/>
            <w:webHidden/>
            <w:rtl/>
          </w:rPr>
          <w:fldChar w:fldCharType="separate"/>
        </w:r>
        <w:r w:rsidR="00C14C23" w:rsidRPr="00C14C23">
          <w:rPr>
            <w:noProof/>
            <w:webHidden/>
            <w:rtl/>
          </w:rPr>
          <w:t>2</w:t>
        </w:r>
        <w:r w:rsidR="00C14C23" w:rsidRPr="00C14C23">
          <w:rPr>
            <w:noProof/>
            <w:webHidden/>
            <w:rtl/>
          </w:rPr>
          <w:fldChar w:fldCharType="end"/>
        </w:r>
      </w:hyperlink>
    </w:p>
    <w:p w14:paraId="78CFA6DA" w14:textId="77777777" w:rsidR="00C14C23" w:rsidRPr="00C14C23" w:rsidRDefault="007D0C1D">
      <w:pPr>
        <w:pStyle w:val="TOC3"/>
        <w:tabs>
          <w:tab w:val="right" w:leader="dot" w:pos="10194"/>
        </w:tabs>
        <w:rPr>
          <w:rFonts w:asciiTheme="minorHAnsi" w:eastAsiaTheme="minorEastAsia" w:hAnsiTheme="minorHAnsi" w:cs="B Titr"/>
          <w:bCs w:val="0"/>
          <w:iCs w:val="0"/>
          <w:noProof/>
          <w:color w:val="auto"/>
          <w:szCs w:val="22"/>
          <w:rtl/>
        </w:rPr>
      </w:pPr>
      <w:hyperlink w:anchor="_Toc33001398" w:history="1">
        <w:r w:rsidR="00C14C23" w:rsidRPr="00C14C23">
          <w:rPr>
            <w:rStyle w:val="Hyperlink"/>
            <w:rFonts w:cs="B Titr" w:hint="eastAsia"/>
            <w:noProof/>
            <w:rtl/>
          </w:rPr>
          <w:t>اشکال</w:t>
        </w:r>
        <w:r w:rsidR="00C14C23" w:rsidRPr="00C14C23">
          <w:rPr>
            <w:rStyle w:val="Hyperlink"/>
            <w:rFonts w:cs="B Titr"/>
            <w:noProof/>
            <w:rtl/>
          </w:rPr>
          <w:t xml:space="preserve"> </w:t>
        </w:r>
        <w:r w:rsidR="00C14C23" w:rsidRPr="00C14C23">
          <w:rPr>
            <w:rStyle w:val="Hyperlink"/>
            <w:rFonts w:cs="B Titr" w:hint="eastAsia"/>
            <w:noProof/>
            <w:rtl/>
          </w:rPr>
          <w:t>استاد</w:t>
        </w:r>
        <w:r w:rsidR="00C14C23" w:rsidRPr="00C14C23">
          <w:rPr>
            <w:rStyle w:val="Hyperlink"/>
            <w:rFonts w:cs="B Titr"/>
            <w:noProof/>
            <w:rtl/>
          </w:rPr>
          <w:t xml:space="preserve"> </w:t>
        </w:r>
        <w:r w:rsidR="00C14C23" w:rsidRPr="00C14C23">
          <w:rPr>
            <w:rStyle w:val="Hyperlink"/>
            <w:rFonts w:cs="B Titr" w:hint="eastAsia"/>
            <w:noProof/>
            <w:rtl/>
          </w:rPr>
          <w:t>به</w:t>
        </w:r>
        <w:r w:rsidR="00C14C23" w:rsidRPr="00C14C23">
          <w:rPr>
            <w:rStyle w:val="Hyperlink"/>
            <w:rFonts w:cs="B Titr"/>
            <w:noProof/>
            <w:rtl/>
          </w:rPr>
          <w:t xml:space="preserve"> </w:t>
        </w:r>
        <w:r w:rsidR="00C14C23" w:rsidRPr="00C14C23">
          <w:rPr>
            <w:rStyle w:val="Hyperlink"/>
            <w:rFonts w:cs="B Titr" w:hint="eastAsia"/>
            <w:noProof/>
            <w:rtl/>
          </w:rPr>
          <w:t>اشکال</w:t>
        </w:r>
        <w:r w:rsidR="00C14C23" w:rsidRPr="00C14C23">
          <w:rPr>
            <w:rStyle w:val="Hyperlink"/>
            <w:rFonts w:cs="B Titr"/>
            <w:noProof/>
            <w:rtl/>
          </w:rPr>
          <w:t xml:space="preserve"> </w:t>
        </w:r>
        <w:r w:rsidR="00C14C23" w:rsidRPr="00C14C23">
          <w:rPr>
            <w:rStyle w:val="Hyperlink"/>
            <w:rFonts w:cs="B Titr" w:hint="eastAsia"/>
            <w:noProof/>
            <w:rtl/>
          </w:rPr>
          <w:t>دوم</w:t>
        </w:r>
        <w:r w:rsidR="00C14C23" w:rsidRPr="00C14C23">
          <w:rPr>
            <w:rStyle w:val="Hyperlink"/>
            <w:rFonts w:cs="B Titr"/>
            <w:noProof/>
            <w:rtl/>
          </w:rPr>
          <w:t xml:space="preserve"> </w:t>
        </w:r>
        <w:r w:rsidR="00C14C23" w:rsidRPr="00C14C23">
          <w:rPr>
            <w:rStyle w:val="Hyperlink"/>
            <w:rFonts w:cs="B Titr" w:hint="eastAsia"/>
            <w:noProof/>
            <w:rtl/>
          </w:rPr>
          <w:t>مرحوم</w:t>
        </w:r>
        <w:r w:rsidR="00C14C23" w:rsidRPr="00C14C23">
          <w:rPr>
            <w:rStyle w:val="Hyperlink"/>
            <w:rFonts w:cs="B Titr"/>
            <w:noProof/>
            <w:rtl/>
          </w:rPr>
          <w:t xml:space="preserve"> </w:t>
        </w:r>
        <w:r w:rsidR="00C14C23" w:rsidRPr="00C14C23">
          <w:rPr>
            <w:rStyle w:val="Hyperlink"/>
            <w:rFonts w:cs="B Titr" w:hint="eastAsia"/>
            <w:noProof/>
            <w:rtl/>
          </w:rPr>
          <w:t>س</w:t>
        </w:r>
        <w:r w:rsidR="00C14C23" w:rsidRPr="00C14C23">
          <w:rPr>
            <w:rStyle w:val="Hyperlink"/>
            <w:rFonts w:cs="B Titr" w:hint="cs"/>
            <w:noProof/>
            <w:rtl/>
          </w:rPr>
          <w:t>ی</w:t>
        </w:r>
        <w:r w:rsidR="00C14C23" w:rsidRPr="00C14C23">
          <w:rPr>
            <w:rStyle w:val="Hyperlink"/>
            <w:rFonts w:cs="B Titr" w:hint="eastAsia"/>
            <w:noProof/>
            <w:rtl/>
          </w:rPr>
          <w:t>د</w:t>
        </w:r>
        <w:r w:rsidR="00C14C23" w:rsidRPr="00C14C23">
          <w:rPr>
            <w:rFonts w:cs="B Titr"/>
            <w:noProof/>
            <w:webHidden/>
            <w:rtl/>
          </w:rPr>
          <w:tab/>
        </w:r>
        <w:r w:rsidR="00C14C23" w:rsidRPr="00C14C23">
          <w:rPr>
            <w:rFonts w:cs="B Titr"/>
            <w:noProof/>
            <w:webHidden/>
            <w:rtl/>
          </w:rPr>
          <w:fldChar w:fldCharType="begin"/>
        </w:r>
        <w:r w:rsidR="00C14C23" w:rsidRPr="00C14C23">
          <w:rPr>
            <w:rFonts w:cs="B Titr"/>
            <w:noProof/>
            <w:webHidden/>
            <w:rtl/>
          </w:rPr>
          <w:instrText xml:space="preserve"> </w:instrText>
        </w:r>
        <w:r w:rsidR="00C14C23" w:rsidRPr="00C14C23">
          <w:rPr>
            <w:rFonts w:cs="B Titr"/>
            <w:noProof/>
            <w:webHidden/>
          </w:rPr>
          <w:instrText>PAGEREF</w:instrText>
        </w:r>
        <w:r w:rsidR="00C14C23" w:rsidRPr="00C14C23">
          <w:rPr>
            <w:rFonts w:cs="B Titr"/>
            <w:noProof/>
            <w:webHidden/>
            <w:rtl/>
          </w:rPr>
          <w:instrText xml:space="preserve"> _</w:instrText>
        </w:r>
        <w:r w:rsidR="00C14C23" w:rsidRPr="00C14C23">
          <w:rPr>
            <w:rFonts w:cs="B Titr"/>
            <w:noProof/>
            <w:webHidden/>
          </w:rPr>
          <w:instrText>Toc33001398 \h</w:instrText>
        </w:r>
        <w:r w:rsidR="00C14C23" w:rsidRPr="00C14C23">
          <w:rPr>
            <w:rFonts w:cs="B Titr"/>
            <w:noProof/>
            <w:webHidden/>
            <w:rtl/>
          </w:rPr>
          <w:instrText xml:space="preserve"> </w:instrText>
        </w:r>
        <w:r w:rsidR="00C14C23" w:rsidRPr="00C14C23">
          <w:rPr>
            <w:rFonts w:cs="B Titr"/>
            <w:noProof/>
            <w:webHidden/>
            <w:rtl/>
          </w:rPr>
        </w:r>
        <w:r w:rsidR="00C14C23" w:rsidRPr="00C14C23">
          <w:rPr>
            <w:rFonts w:cs="B Titr"/>
            <w:noProof/>
            <w:webHidden/>
            <w:rtl/>
          </w:rPr>
          <w:fldChar w:fldCharType="separate"/>
        </w:r>
        <w:r w:rsidR="00C14C23" w:rsidRPr="00C14C23">
          <w:rPr>
            <w:rFonts w:cs="B Titr"/>
            <w:noProof/>
            <w:webHidden/>
            <w:rtl/>
          </w:rPr>
          <w:t>4</w:t>
        </w:r>
        <w:r w:rsidR="00C14C23" w:rsidRPr="00C14C23">
          <w:rPr>
            <w:rFonts w:cs="B Titr"/>
            <w:noProof/>
            <w:webHidden/>
            <w:rtl/>
          </w:rPr>
          <w:fldChar w:fldCharType="end"/>
        </w:r>
      </w:hyperlink>
    </w:p>
    <w:p w14:paraId="36627778" w14:textId="3C5982FC" w:rsidR="00C91EB6" w:rsidRPr="00C91EB6" w:rsidRDefault="00A01522" w:rsidP="00C91EB6">
      <w:r w:rsidRPr="00C14C23">
        <w:rPr>
          <w:rFonts w:cs="B Titr"/>
          <w:noProof/>
          <w:webHidden/>
          <w:color w:val="632423" w:themeColor="accent2" w:themeShade="80"/>
          <w:szCs w:val="24"/>
          <w:rtl/>
        </w:rPr>
        <w:fldChar w:fldCharType="end"/>
      </w:r>
    </w:p>
    <w:p w14:paraId="7A8E01E5"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71502E">
        <w:rPr>
          <w:rtl/>
        </w:rPr>
        <w:t>ولا</w:t>
      </w:r>
      <w:r w:rsidR="0071502E">
        <w:rPr>
          <w:rFonts w:hint="cs"/>
          <w:rtl/>
        </w:rPr>
        <w:t>ی</w:t>
      </w:r>
      <w:r w:rsidR="0071502E">
        <w:rPr>
          <w:rFonts w:hint="eastAsia"/>
          <w:rtl/>
        </w:rPr>
        <w:t>ت</w:t>
      </w:r>
      <w:r w:rsidR="0071502E">
        <w:rPr>
          <w:rtl/>
        </w:rPr>
        <w:t xml:space="preserve"> بر تع</w:t>
      </w:r>
      <w:r w:rsidR="0071502E">
        <w:rPr>
          <w:rFonts w:hint="cs"/>
          <w:rtl/>
        </w:rPr>
        <w:t>یی</w:t>
      </w:r>
      <w:r w:rsidR="0071502E">
        <w:rPr>
          <w:rFonts w:hint="eastAsia"/>
          <w:rtl/>
        </w:rPr>
        <w:t>ن</w:t>
      </w:r>
      <w:r w:rsidR="0071502E">
        <w:rPr>
          <w:rtl/>
        </w:rPr>
        <w:t xml:space="preserve"> قاض</w:t>
      </w:r>
      <w:r w:rsidR="0071502E">
        <w:rPr>
          <w:rFonts w:hint="cs"/>
          <w:rtl/>
        </w:rPr>
        <w:t>ی</w:t>
      </w:r>
      <w:r w:rsidR="00025B70">
        <w:rPr>
          <w:rFonts w:hint="cs"/>
          <w:rtl/>
        </w:rPr>
        <w:t xml:space="preserve"> </w:t>
      </w:r>
      <w:r w:rsidR="00386C11" w:rsidRPr="00A6366F">
        <w:rPr>
          <w:rFonts w:hint="cs"/>
          <w:rtl/>
        </w:rPr>
        <w:t>/</w:t>
      </w:r>
      <w:bookmarkStart w:id="2" w:name="BokSabj_d"/>
      <w:bookmarkEnd w:id="2"/>
      <w:r w:rsidR="0071502E">
        <w:rPr>
          <w:rtl/>
        </w:rPr>
        <w:t>القضا</w:t>
      </w:r>
      <w:r w:rsidR="00386C11" w:rsidRPr="00A6366F">
        <w:rPr>
          <w:rFonts w:hint="cs"/>
          <w:rtl/>
        </w:rPr>
        <w:t xml:space="preserve"> /</w:t>
      </w:r>
      <w:bookmarkStart w:id="3" w:name="Bokkolli"/>
      <w:bookmarkEnd w:id="3"/>
      <w:r w:rsidR="0071502E">
        <w:rPr>
          <w:rtl/>
        </w:rPr>
        <w:t>کتاب القضا</w:t>
      </w:r>
      <w:r w:rsidR="001B6799" w:rsidRPr="00A6366F">
        <w:rPr>
          <w:rFonts w:hint="cs"/>
          <w:rtl/>
        </w:rPr>
        <w:t xml:space="preserve"> </w:t>
      </w:r>
    </w:p>
    <w:p w14:paraId="34EB9D16"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391D8B81" w14:textId="77777777" w:rsidR="00936F91" w:rsidRPr="00ED22AC" w:rsidRDefault="00936F91" w:rsidP="00936F91">
      <w:pPr>
        <w:jc w:val="both"/>
        <w:rPr>
          <w:sz w:val="28"/>
          <w:rtl/>
        </w:rPr>
      </w:pPr>
      <w:r w:rsidRPr="00ED22AC">
        <w:rPr>
          <w:rFonts w:hint="cs"/>
          <w:sz w:val="28"/>
          <w:rtl/>
        </w:rPr>
        <w:t xml:space="preserve">بحث ما در کلام نراقی در ولایت بر تعیین قاضی در فرض متداعیین بود. </w:t>
      </w:r>
    </w:p>
    <w:p w14:paraId="3D7DB426" w14:textId="77777777" w:rsidR="00936F91" w:rsidRPr="00ED22AC" w:rsidRDefault="00936F91" w:rsidP="00936F91">
      <w:pPr>
        <w:pStyle w:val="Heading1"/>
        <w:rPr>
          <w:rtl/>
        </w:rPr>
      </w:pPr>
      <w:bookmarkStart w:id="4" w:name="_Toc33001395"/>
      <w:r w:rsidRPr="00ED22AC">
        <w:rPr>
          <w:rFonts w:hint="cs"/>
          <w:rtl/>
        </w:rPr>
        <w:t>کلام مرحوم نراقی در ولایت بر تعیین قاضی</w:t>
      </w:r>
      <w:bookmarkEnd w:id="4"/>
    </w:p>
    <w:p w14:paraId="1A74D8F1" w14:textId="1533D74F" w:rsidR="00936F91" w:rsidRPr="00ED22AC" w:rsidRDefault="00936F91" w:rsidP="009D14E6">
      <w:pPr>
        <w:pStyle w:val="NormalWeb"/>
        <w:shd w:val="clear" w:color="auto" w:fill="FFFFFF"/>
        <w:bidi/>
        <w:spacing w:before="300" w:beforeAutospacing="0" w:after="300" w:afterAutospacing="0"/>
        <w:jc w:val="both"/>
        <w:rPr>
          <w:rFonts w:ascii="Tahoma" w:hAnsi="Tahoma" w:cs="B Badr"/>
          <w:sz w:val="28"/>
          <w:szCs w:val="28"/>
          <w:rtl/>
        </w:rPr>
      </w:pPr>
      <w:r w:rsidRPr="00ED22AC">
        <w:rPr>
          <w:rFonts w:cs="B Badr" w:hint="cs"/>
          <w:sz w:val="28"/>
          <w:szCs w:val="28"/>
          <w:rtl/>
        </w:rPr>
        <w:t>ایشان فرمود اگر یکی از طرفین زودتر اقدام به طرح ادعا کرد و قاضی حکم کرد در این صورت</w:t>
      </w:r>
      <w:r w:rsidR="009D14E6">
        <w:rPr>
          <w:rFonts w:cs="B Badr" w:hint="cs"/>
          <w:sz w:val="28"/>
          <w:szCs w:val="28"/>
          <w:rtl/>
        </w:rPr>
        <w:t xml:space="preserve">، </w:t>
      </w:r>
      <w:r w:rsidR="009D14E6" w:rsidRPr="00ED22AC">
        <w:rPr>
          <w:rFonts w:cs="B Badr" w:hint="cs"/>
          <w:sz w:val="28"/>
          <w:szCs w:val="28"/>
          <w:rtl/>
        </w:rPr>
        <w:t xml:space="preserve">به </w:t>
      </w:r>
      <w:r w:rsidR="009D14E6">
        <w:rPr>
          <w:rFonts w:cs="B Badr" w:hint="cs"/>
          <w:sz w:val="28"/>
          <w:szCs w:val="28"/>
          <w:rtl/>
        </w:rPr>
        <w:t xml:space="preserve">دلیل </w:t>
      </w:r>
      <w:r w:rsidR="009D14E6" w:rsidRPr="00ED22AC">
        <w:rPr>
          <w:rFonts w:cs="B Badr" w:hint="cs"/>
          <w:sz w:val="28"/>
          <w:szCs w:val="28"/>
          <w:rtl/>
        </w:rPr>
        <w:t xml:space="preserve"> اطلاقات ادله قضا</w:t>
      </w:r>
      <w:r w:rsidRPr="00ED22AC">
        <w:rPr>
          <w:rFonts w:cs="B Badr" w:hint="cs"/>
          <w:sz w:val="28"/>
          <w:szCs w:val="28"/>
          <w:rtl/>
        </w:rPr>
        <w:t xml:space="preserve"> حکم قاضی نافذ است. اما اگر سبق حکم نبود مسأله سه صورت دارد: 1. نظر حاکم این است که حکم بر علیه غائب در محکمه مشروع نیست. 2. نظر حاکم این است که حکم بر علیه شخص غائب مشروع است که این فرض دو قسم دارد: الف: نمی توانیم تعیین کنیم کدام یک زودتر حکم کرده است. ب: هر دو هم زمان حکم کرده اند. ایشان فرموده است در فرض یک و الف بعید نیست</w:t>
      </w:r>
      <w:r w:rsidR="009D14E6">
        <w:rPr>
          <w:rFonts w:cs="B Badr" w:hint="cs"/>
          <w:sz w:val="28"/>
          <w:szCs w:val="28"/>
          <w:rtl/>
        </w:rPr>
        <w:t xml:space="preserve"> که</w:t>
      </w:r>
      <w:r w:rsidRPr="00ED22AC">
        <w:rPr>
          <w:rFonts w:cs="B Badr" w:hint="cs"/>
          <w:sz w:val="28"/>
          <w:szCs w:val="28"/>
          <w:rtl/>
        </w:rPr>
        <w:t xml:space="preserve"> قائل به قرعه شویم ولی در فرض تقارن می گوییم هر دو حکم ساقط می شود </w:t>
      </w:r>
      <w:r w:rsidR="009D14E6">
        <w:rPr>
          <w:rFonts w:cs="B Badr" w:hint="cs"/>
          <w:sz w:val="28"/>
          <w:szCs w:val="28"/>
          <w:rtl/>
        </w:rPr>
        <w:t>زیرا</w:t>
      </w:r>
      <w:r w:rsidRPr="00ED22AC">
        <w:rPr>
          <w:rFonts w:cs="B Badr" w:hint="cs"/>
          <w:sz w:val="28"/>
          <w:szCs w:val="28"/>
          <w:rtl/>
        </w:rPr>
        <w:t xml:space="preserve"> نفوذ حکم در این فرض معلوم نیست و نفوذ حکم قاضی منوط به فرض عدم مقارنت </w:t>
      </w:r>
      <w:r w:rsidR="009D14E6">
        <w:rPr>
          <w:rFonts w:cs="B Badr" w:hint="cs"/>
          <w:sz w:val="28"/>
          <w:szCs w:val="28"/>
          <w:rtl/>
        </w:rPr>
        <w:t xml:space="preserve">آن </w:t>
      </w:r>
      <w:r w:rsidRPr="00ED22AC">
        <w:rPr>
          <w:rFonts w:cs="B Badr" w:hint="cs"/>
          <w:sz w:val="28"/>
          <w:szCs w:val="28"/>
          <w:rtl/>
        </w:rPr>
        <w:t>با حکم قاضی دیگر است. ایشان فرموده است</w:t>
      </w:r>
      <w:r w:rsidR="009D14E6">
        <w:rPr>
          <w:rFonts w:cs="B Badr" w:hint="cs"/>
          <w:sz w:val="28"/>
          <w:szCs w:val="28"/>
          <w:rtl/>
        </w:rPr>
        <w:t>:</w:t>
      </w:r>
      <w:r w:rsidRPr="00ED22AC">
        <w:rPr>
          <w:rFonts w:cs="B Badr" w:hint="cs"/>
          <w:sz w:val="28"/>
          <w:szCs w:val="28"/>
          <w:rtl/>
        </w:rPr>
        <w:t xml:space="preserve"> «</w:t>
      </w:r>
      <w:r w:rsidRPr="00936F91">
        <w:rPr>
          <w:rFonts w:ascii="Tahoma" w:hAnsi="Tahoma" w:cs="B Badr"/>
          <w:color w:val="000080"/>
          <w:sz w:val="28"/>
          <w:szCs w:val="28"/>
          <w:rtl/>
        </w:rPr>
        <w:t>و لو استبق كلّ منهما إلى حاكم، فإن سبق أحدهما بالحكم فيقدّم حكمه</w:t>
      </w:r>
      <w:r w:rsidRPr="00936F91">
        <w:rPr>
          <w:rFonts w:ascii="Tahoma" w:hAnsi="Tahoma" w:cs="B Badr" w:hint="cs"/>
          <w:color w:val="000080"/>
          <w:sz w:val="28"/>
          <w:szCs w:val="28"/>
          <w:rtl/>
        </w:rPr>
        <w:t>.</w:t>
      </w:r>
      <w:r w:rsidRPr="00936F91">
        <w:rPr>
          <w:rFonts w:ascii="Tahoma" w:hAnsi="Tahoma" w:cs="B Badr"/>
          <w:color w:val="000080"/>
          <w:sz w:val="28"/>
          <w:szCs w:val="28"/>
          <w:rtl/>
        </w:rPr>
        <w:t>و إن أحضر كلّ من الحاكمين غريم من ترافع إليه، فإن أجاب أحد الخصمين دعوة حاكم خصمه فالحكم حكمه</w:t>
      </w:r>
      <w:r w:rsidRPr="00936F91">
        <w:rPr>
          <w:rFonts w:ascii="Tahoma" w:hAnsi="Tahoma" w:cs="B Badr" w:hint="cs"/>
          <w:color w:val="000080"/>
          <w:sz w:val="28"/>
          <w:szCs w:val="28"/>
          <w:rtl/>
        </w:rPr>
        <w:t>.</w:t>
      </w:r>
      <w:r w:rsidRPr="00936F91">
        <w:rPr>
          <w:rFonts w:ascii="Tahoma" w:hAnsi="Tahoma" w:cs="B Badr"/>
          <w:color w:val="000080"/>
          <w:sz w:val="28"/>
          <w:szCs w:val="28"/>
          <w:rtl/>
        </w:rPr>
        <w:t>و إن أبى كلّ إلّا حكم حاكمه، فإن سبق أحد الحاكمين على الحكم بالغائب فهو المتّبع</w:t>
      </w:r>
      <w:r w:rsidRPr="00936F91">
        <w:rPr>
          <w:rFonts w:ascii="Tahoma" w:hAnsi="Tahoma" w:cs="B Badr" w:hint="cs"/>
          <w:color w:val="000080"/>
          <w:sz w:val="28"/>
          <w:szCs w:val="28"/>
          <w:rtl/>
        </w:rPr>
        <w:t>.</w:t>
      </w:r>
      <w:r w:rsidRPr="00936F91">
        <w:rPr>
          <w:rFonts w:ascii="Tahoma" w:hAnsi="Tahoma" w:cs="B Badr"/>
          <w:color w:val="000080"/>
          <w:sz w:val="28"/>
          <w:szCs w:val="28"/>
          <w:rtl/>
        </w:rPr>
        <w:t>و إن لم يسبق- إمّا لعدم كون رأيهما الحكم على الغائب، أو لاشتباه السابق منهما و عدم إمكان التعيين، أو لاتّفاق التقارن في الحكم- فيشكل الأمر</w:t>
      </w:r>
      <w:r w:rsidRPr="00936F91">
        <w:rPr>
          <w:rFonts w:ascii="Tahoma" w:hAnsi="Tahoma" w:cs="B Badr" w:hint="cs"/>
          <w:color w:val="000080"/>
          <w:sz w:val="28"/>
          <w:szCs w:val="28"/>
          <w:rtl/>
        </w:rPr>
        <w:t>.</w:t>
      </w:r>
      <w:r w:rsidRPr="00936F91">
        <w:rPr>
          <w:rFonts w:ascii="Tahoma" w:hAnsi="Tahoma" w:cs="B Badr"/>
          <w:color w:val="000080"/>
          <w:sz w:val="28"/>
          <w:szCs w:val="28"/>
          <w:rtl/>
        </w:rPr>
        <w:t>و الظاهر في غير الأخير الرجوع إلى القرعة، لأنّها لكلّ أمر مجهول</w:t>
      </w:r>
      <w:r w:rsidRPr="00936F91">
        <w:rPr>
          <w:rFonts w:ascii="Tahoma" w:hAnsi="Tahoma" w:cs="B Badr" w:hint="cs"/>
          <w:color w:val="000080"/>
          <w:sz w:val="28"/>
          <w:szCs w:val="28"/>
          <w:rtl/>
        </w:rPr>
        <w:t>.</w:t>
      </w:r>
      <w:r w:rsidRPr="00936F91">
        <w:rPr>
          <w:rFonts w:ascii="Tahoma" w:hAnsi="Tahoma" w:cs="B Badr"/>
          <w:color w:val="000080"/>
          <w:sz w:val="28"/>
          <w:szCs w:val="28"/>
          <w:rtl/>
        </w:rPr>
        <w:t>و في الأخير عدم نفوذ شي‌ء من الحكمين، لعدم ثبوت نفوذ مثل ذلك</w:t>
      </w:r>
      <w:r w:rsidRPr="00ED22AC">
        <w:rPr>
          <w:rFonts w:ascii="Calibri" w:eastAsia="Calibri" w:hAnsi="Calibri" w:cs="B Badr" w:hint="cs"/>
          <w:sz w:val="28"/>
          <w:szCs w:val="28"/>
          <w:rtl/>
        </w:rPr>
        <w:t>»</w:t>
      </w:r>
      <w:r w:rsidRPr="00ED22AC">
        <w:rPr>
          <w:rStyle w:val="FootnoteReference"/>
          <w:rFonts w:ascii="Tahoma" w:hAnsi="Tahoma" w:cs="B Badr"/>
          <w:sz w:val="28"/>
          <w:szCs w:val="28"/>
          <w:rtl/>
        </w:rPr>
        <w:footnoteReference w:id="1"/>
      </w:r>
    </w:p>
    <w:p w14:paraId="0FB365CD" w14:textId="34460E80" w:rsidR="00936F91" w:rsidRPr="00ED22AC" w:rsidRDefault="009D14E6" w:rsidP="00936F91">
      <w:pPr>
        <w:pStyle w:val="Heading2"/>
        <w:rPr>
          <w:rtl/>
        </w:rPr>
      </w:pPr>
      <w:bookmarkStart w:id="5" w:name="_Toc33001396"/>
      <w:r>
        <w:rPr>
          <w:rFonts w:hint="cs"/>
          <w:rtl/>
        </w:rPr>
        <w:lastRenderedPageBreak/>
        <w:t xml:space="preserve">اصلاح </w:t>
      </w:r>
      <w:r w:rsidR="00936F91" w:rsidRPr="00ED22AC">
        <w:rPr>
          <w:rFonts w:hint="cs"/>
          <w:rtl/>
        </w:rPr>
        <w:t>اشکال استاد به کلام مرحوم نراقی</w:t>
      </w:r>
      <w:bookmarkEnd w:id="5"/>
    </w:p>
    <w:p w14:paraId="7055318D" w14:textId="679763E8" w:rsidR="00936F91" w:rsidRPr="00ED22AC" w:rsidRDefault="00936F91" w:rsidP="00C81EFF">
      <w:pPr>
        <w:jc w:val="both"/>
        <w:rPr>
          <w:sz w:val="28"/>
          <w:rtl/>
        </w:rPr>
      </w:pPr>
      <w:r w:rsidRPr="00936F91">
        <w:rPr>
          <w:rFonts w:hint="cs"/>
          <w:sz w:val="28"/>
          <w:highlight w:val="yellow"/>
          <w:rtl/>
        </w:rPr>
        <w:t xml:space="preserve">ما به کلام </w:t>
      </w:r>
      <w:r w:rsidRPr="00ED22AC">
        <w:rPr>
          <w:rFonts w:hint="cs"/>
          <w:sz w:val="28"/>
          <w:rtl/>
        </w:rPr>
        <w:t xml:space="preserve">ایشان اشکالی کردیم که از آن رفع ید می کنیم. گفتیم در فرض حکم دو قاضی با توجه به مقبوله </w:t>
      </w:r>
      <w:r w:rsidR="009D14E6">
        <w:rPr>
          <w:rFonts w:hint="cs"/>
          <w:sz w:val="28"/>
          <w:rtl/>
        </w:rPr>
        <w:t xml:space="preserve">باید </w:t>
      </w:r>
      <w:r w:rsidRPr="00ED22AC">
        <w:rPr>
          <w:rFonts w:hint="cs"/>
          <w:sz w:val="28"/>
          <w:rtl/>
        </w:rPr>
        <w:t>به نظر اعلم رج</w:t>
      </w:r>
      <w:r w:rsidR="00C81EFF">
        <w:rPr>
          <w:rFonts w:hint="cs"/>
          <w:sz w:val="28"/>
          <w:rtl/>
        </w:rPr>
        <w:t>وع کرد نه اینکه قائل به قرعه شد؛</w:t>
      </w:r>
      <w:r w:rsidRPr="00ED22AC">
        <w:rPr>
          <w:rFonts w:hint="cs"/>
          <w:sz w:val="28"/>
          <w:rtl/>
        </w:rPr>
        <w:t xml:space="preserve"> اما ایشان خودش در کلامی می گوید که ا</w:t>
      </w:r>
      <w:r w:rsidR="00C81EFF">
        <w:rPr>
          <w:rFonts w:hint="cs"/>
          <w:sz w:val="28"/>
          <w:rtl/>
        </w:rPr>
        <w:t>گر مرجحی نبود سراغ قرعه می رویم؛</w:t>
      </w:r>
      <w:r w:rsidRPr="00ED22AC">
        <w:rPr>
          <w:rFonts w:hint="cs"/>
          <w:sz w:val="28"/>
          <w:rtl/>
        </w:rPr>
        <w:t xml:space="preserve"> پس اشکال اول ما به ایشان وارد نیست. </w:t>
      </w:r>
    </w:p>
    <w:p w14:paraId="0F5AE463" w14:textId="2C39E247" w:rsidR="00936F91" w:rsidRPr="00ED22AC" w:rsidRDefault="00936F91" w:rsidP="00C81EFF">
      <w:pPr>
        <w:jc w:val="both"/>
        <w:rPr>
          <w:sz w:val="28"/>
          <w:rtl/>
        </w:rPr>
      </w:pPr>
      <w:r w:rsidRPr="00ED22AC">
        <w:rPr>
          <w:rFonts w:hint="cs"/>
          <w:sz w:val="28"/>
          <w:rtl/>
        </w:rPr>
        <w:t xml:space="preserve">اما اشکال دیگری به کلام ایشان داریم و آن هم این است که </w:t>
      </w:r>
      <w:r w:rsidR="009D14E6">
        <w:rPr>
          <w:rFonts w:hint="cs"/>
          <w:sz w:val="28"/>
          <w:rtl/>
        </w:rPr>
        <w:t>در</w:t>
      </w:r>
      <w:r w:rsidRPr="00ED22AC">
        <w:rPr>
          <w:rFonts w:hint="cs"/>
          <w:sz w:val="28"/>
          <w:rtl/>
        </w:rPr>
        <w:t xml:space="preserve"> فرض نبود مرجح</w:t>
      </w:r>
      <w:r w:rsidR="00C81EFF">
        <w:rPr>
          <w:rFonts w:hint="cs"/>
          <w:sz w:val="28"/>
          <w:rtl/>
        </w:rPr>
        <w:t>،</w:t>
      </w:r>
      <w:r w:rsidRPr="00ED22AC">
        <w:rPr>
          <w:rFonts w:hint="cs"/>
          <w:sz w:val="28"/>
          <w:rtl/>
        </w:rPr>
        <w:t xml:space="preserve"> حضرت فرمودند توقف کنید نه اینکه به قرعه رجوع کنید</w:t>
      </w:r>
      <w:r w:rsidR="00C81EFF">
        <w:rPr>
          <w:rFonts w:hint="cs"/>
          <w:sz w:val="28"/>
          <w:rtl/>
        </w:rPr>
        <w:t>؛</w:t>
      </w:r>
      <w:r w:rsidRPr="00ED22AC">
        <w:rPr>
          <w:rFonts w:hint="cs"/>
          <w:sz w:val="28"/>
          <w:rtl/>
        </w:rPr>
        <w:t xml:space="preserve"> </w:t>
      </w:r>
      <w:r w:rsidR="00C81EFF">
        <w:rPr>
          <w:rFonts w:hint="cs"/>
          <w:sz w:val="28"/>
          <w:rtl/>
        </w:rPr>
        <w:t>البته ممکن است</w:t>
      </w:r>
      <w:r w:rsidRPr="00ED22AC">
        <w:rPr>
          <w:rFonts w:hint="cs"/>
          <w:sz w:val="28"/>
          <w:rtl/>
        </w:rPr>
        <w:t xml:space="preserve"> ایشان</w:t>
      </w:r>
      <w:r w:rsidR="00C81EFF">
        <w:rPr>
          <w:rFonts w:hint="cs"/>
          <w:sz w:val="28"/>
          <w:rtl/>
        </w:rPr>
        <w:t xml:space="preserve"> در پاسخ</w:t>
      </w:r>
      <w:r w:rsidRPr="00ED22AC">
        <w:rPr>
          <w:rFonts w:hint="cs"/>
          <w:sz w:val="28"/>
          <w:rtl/>
        </w:rPr>
        <w:t xml:space="preserve"> بگوید این روایت در فرض حضور امام می گوید توقف کنید</w:t>
      </w:r>
      <w:r w:rsidR="00C81EFF">
        <w:rPr>
          <w:rFonts w:hint="cs"/>
          <w:sz w:val="28"/>
          <w:rtl/>
        </w:rPr>
        <w:t>،</w:t>
      </w:r>
      <w:r w:rsidRPr="00ED22AC">
        <w:rPr>
          <w:rFonts w:hint="cs"/>
          <w:sz w:val="28"/>
          <w:rtl/>
        </w:rPr>
        <w:t xml:space="preserve"> اما در فرض غیبت امام باید به قرعه رجوع کرد.</w:t>
      </w:r>
    </w:p>
    <w:p w14:paraId="2CF86EAD" w14:textId="6B89BAB1" w:rsidR="00936F91" w:rsidRPr="00ED22AC" w:rsidRDefault="00A5741D" w:rsidP="00936F91">
      <w:pPr>
        <w:pStyle w:val="Heading2"/>
        <w:rPr>
          <w:rtl/>
        </w:rPr>
      </w:pPr>
      <w:bookmarkStart w:id="6" w:name="_Toc33001397"/>
      <w:r>
        <w:rPr>
          <w:rFonts w:hint="cs"/>
          <w:rtl/>
        </w:rPr>
        <w:t xml:space="preserve">دو </w:t>
      </w:r>
      <w:r w:rsidR="00936F91" w:rsidRPr="00ED22AC">
        <w:rPr>
          <w:rFonts w:hint="cs"/>
          <w:rtl/>
        </w:rPr>
        <w:t>اشکال مرحوم سید یزدی به مرحوم نراقی</w:t>
      </w:r>
      <w:bookmarkEnd w:id="6"/>
    </w:p>
    <w:p w14:paraId="51BAABFA" w14:textId="77777777" w:rsidR="00936F91" w:rsidRPr="00ED22AC" w:rsidRDefault="00936F91" w:rsidP="00936F91">
      <w:pPr>
        <w:jc w:val="both"/>
        <w:rPr>
          <w:sz w:val="28"/>
          <w:rtl/>
        </w:rPr>
      </w:pPr>
      <w:r w:rsidRPr="00ED22AC">
        <w:rPr>
          <w:rFonts w:hint="cs"/>
          <w:sz w:val="28"/>
          <w:rtl/>
        </w:rPr>
        <w:t>مرحوم سید به ایشان اشکال کرده است که حکم علی الغائب مربوط به فرض شما نیست بلکه مربوط به فرضی است که قاضی در شهری است و طرف دعوا در شهر دیگر.</w:t>
      </w:r>
    </w:p>
    <w:p w14:paraId="01647A74" w14:textId="56BDBE00" w:rsidR="00936F91" w:rsidRPr="00ED22AC" w:rsidRDefault="00936F91" w:rsidP="00936F91">
      <w:pPr>
        <w:pStyle w:val="NormalWeb"/>
        <w:bidi/>
        <w:jc w:val="both"/>
        <w:rPr>
          <w:rFonts w:ascii="Noor_Lotus" w:hAnsi="Noor_Lotus" w:cs="B Badr"/>
          <w:sz w:val="28"/>
          <w:szCs w:val="28"/>
          <w:rtl/>
        </w:rPr>
      </w:pPr>
      <w:r w:rsidRPr="00ED22AC">
        <w:rPr>
          <w:rFonts w:cs="B Badr" w:hint="cs"/>
          <w:sz w:val="28"/>
          <w:szCs w:val="28"/>
          <w:rtl/>
        </w:rPr>
        <w:t xml:space="preserve">اشکال دیگر سید به کلام نراقی </w:t>
      </w:r>
      <w:r w:rsidR="004E1237">
        <w:rPr>
          <w:rFonts w:cs="B Badr" w:hint="cs"/>
          <w:sz w:val="28"/>
          <w:szCs w:val="28"/>
          <w:rtl/>
        </w:rPr>
        <w:t xml:space="preserve">مربوط به </w:t>
      </w:r>
      <w:r w:rsidRPr="00ED22AC">
        <w:rPr>
          <w:rFonts w:cs="B Badr" w:hint="cs"/>
          <w:sz w:val="28"/>
          <w:szCs w:val="28"/>
          <w:rtl/>
        </w:rPr>
        <w:t>این است که مرحوم نراقی در مورد رجوع به قضات متعدد</w:t>
      </w:r>
      <w:r w:rsidR="004E1237">
        <w:rPr>
          <w:rFonts w:cs="B Badr" w:hint="cs"/>
          <w:sz w:val="28"/>
          <w:szCs w:val="28"/>
          <w:rtl/>
        </w:rPr>
        <w:t>،</w:t>
      </w:r>
      <w:r w:rsidRPr="00ED22AC">
        <w:rPr>
          <w:rFonts w:cs="B Badr" w:hint="cs"/>
          <w:sz w:val="28"/>
          <w:szCs w:val="28"/>
          <w:rtl/>
        </w:rPr>
        <w:t xml:space="preserve"> سه مثال زده است. مرحوم نراقی فرموده است</w:t>
      </w:r>
      <w:r w:rsidR="00CF40E1">
        <w:rPr>
          <w:rFonts w:cs="B Badr" w:hint="cs"/>
          <w:sz w:val="28"/>
          <w:szCs w:val="28"/>
          <w:rtl/>
        </w:rPr>
        <w:t>:</w:t>
      </w:r>
      <w:r w:rsidRPr="00ED22AC">
        <w:rPr>
          <w:rFonts w:cs="B Badr" w:hint="cs"/>
          <w:sz w:val="28"/>
          <w:szCs w:val="28"/>
          <w:rtl/>
        </w:rPr>
        <w:t xml:space="preserve"> «</w:t>
      </w:r>
      <w:r w:rsidRPr="00936F91">
        <w:rPr>
          <w:rFonts w:ascii="Noor_Lotus" w:hAnsi="Noor_Lotus" w:cs="B Badr" w:hint="cs"/>
          <w:color w:val="000080"/>
          <w:sz w:val="28"/>
          <w:szCs w:val="28"/>
          <w:rtl/>
        </w:rPr>
        <w:t>و إنّما الإشكال إذا كان كلّ منهما مدّعيا من وجه، كما إذا اختلف رجلان في امرأة باكرة رشيدة زوّجت نفسها لأحدهما، و زوّجها أبوها للآخر، و لم تكن تحت يد أحدهما.</w:t>
      </w:r>
      <w:r w:rsidRPr="007A4F04">
        <w:rPr>
          <w:rFonts w:ascii="Noor_Lotus" w:hAnsi="Noor_Lotus" w:cs="B Badr" w:hint="cs"/>
          <w:color w:val="000080"/>
          <w:sz w:val="28"/>
          <w:szCs w:val="28"/>
          <w:rtl/>
        </w:rPr>
        <w:t>و كما إذا اختلف أكبر الذكور مع غيره فيما ليس في يد أحدهما ممّا اختلف الفقهاء في أحبائه أم لا.و كما إذا ادّعى مدّعيان شيئا في يد ثالث معترف بأنّه من أحدهما، و نحو ذلك.و إنّما قيّدنا في المثال الأول بقولنا: و لم تكن تحت يد أحدهما، و في المثال الثاني: بما ليس في يد أحدهما، و كذلك الثالث، لأنّه مع كونه في يد أحدهما يكون الآخر هو المدّعي، و يقدّم من قدّمه</w:t>
      </w:r>
      <w:r w:rsidRPr="00ED22AC">
        <w:rPr>
          <w:rFonts w:cs="B Badr" w:hint="cs"/>
          <w:sz w:val="28"/>
          <w:szCs w:val="28"/>
          <w:rtl/>
        </w:rPr>
        <w:t>»</w:t>
      </w:r>
      <w:r>
        <w:rPr>
          <w:rStyle w:val="FootnoteReference"/>
          <w:rFonts w:cs="B Badr"/>
          <w:sz w:val="28"/>
          <w:szCs w:val="28"/>
          <w:rtl/>
        </w:rPr>
        <w:footnoteReference w:id="2"/>
      </w:r>
    </w:p>
    <w:p w14:paraId="06BA6573" w14:textId="4DC5C84B" w:rsidR="00936F91" w:rsidRPr="00ED22AC" w:rsidRDefault="00936F91" w:rsidP="004E1237">
      <w:pPr>
        <w:spacing w:before="100" w:beforeAutospacing="1" w:after="100" w:afterAutospacing="1" w:line="240" w:lineRule="auto"/>
        <w:jc w:val="both"/>
        <w:rPr>
          <w:rFonts w:ascii="Noor_Lotus" w:eastAsia="Times New Roman" w:hAnsi="Noor_Lotus"/>
          <w:sz w:val="28"/>
          <w:rtl/>
        </w:rPr>
      </w:pPr>
      <w:r w:rsidRPr="00ED22AC">
        <w:rPr>
          <w:rFonts w:hint="cs"/>
          <w:sz w:val="28"/>
          <w:rtl/>
        </w:rPr>
        <w:t xml:space="preserve"> دو </w:t>
      </w:r>
      <w:r w:rsidR="00CF40E1">
        <w:rPr>
          <w:rFonts w:hint="cs"/>
          <w:sz w:val="28"/>
          <w:rtl/>
        </w:rPr>
        <w:t>مثال</w:t>
      </w:r>
      <w:r w:rsidRPr="00ED22AC">
        <w:rPr>
          <w:rFonts w:hint="cs"/>
          <w:sz w:val="28"/>
          <w:rtl/>
        </w:rPr>
        <w:t xml:space="preserve"> </w:t>
      </w:r>
      <w:r w:rsidR="004E1237">
        <w:rPr>
          <w:rFonts w:hint="cs"/>
          <w:sz w:val="28"/>
          <w:rtl/>
        </w:rPr>
        <w:t xml:space="preserve">ایشان </w:t>
      </w:r>
      <w:r w:rsidRPr="00ED22AC">
        <w:rPr>
          <w:rFonts w:hint="cs"/>
          <w:sz w:val="28"/>
          <w:rtl/>
        </w:rPr>
        <w:t>در مورد شبهه حکمیه و یکی</w:t>
      </w:r>
      <w:r w:rsidR="00CF40E1" w:rsidRPr="00CF40E1">
        <w:rPr>
          <w:rFonts w:hint="cs"/>
          <w:sz w:val="28"/>
          <w:rtl/>
        </w:rPr>
        <w:t xml:space="preserve"> </w:t>
      </w:r>
      <w:r w:rsidR="00CF40E1" w:rsidRPr="00ED22AC">
        <w:rPr>
          <w:rFonts w:hint="cs"/>
          <w:sz w:val="28"/>
          <w:rtl/>
        </w:rPr>
        <w:t>در مورد</w:t>
      </w:r>
      <w:r w:rsidRPr="00ED22AC">
        <w:rPr>
          <w:rFonts w:hint="cs"/>
          <w:sz w:val="28"/>
          <w:rtl/>
        </w:rPr>
        <w:t xml:space="preserve"> موضوعیه است. شبهات حکمیه ای که مطرح کرده یکی بحث حبوه است و </w:t>
      </w:r>
      <w:r w:rsidR="004E1237">
        <w:rPr>
          <w:rFonts w:hint="cs"/>
          <w:sz w:val="28"/>
          <w:rtl/>
        </w:rPr>
        <w:t>دیگری</w:t>
      </w:r>
      <w:r w:rsidRPr="00ED22AC">
        <w:rPr>
          <w:rFonts w:hint="cs"/>
          <w:sz w:val="28"/>
          <w:rtl/>
        </w:rPr>
        <w:t xml:space="preserve"> اختلاف در زوجیت </w:t>
      </w:r>
      <w:r w:rsidR="004E1237">
        <w:rPr>
          <w:rFonts w:hint="cs"/>
          <w:sz w:val="28"/>
          <w:rtl/>
        </w:rPr>
        <w:t xml:space="preserve">است </w:t>
      </w:r>
      <w:r w:rsidRPr="00ED22AC">
        <w:rPr>
          <w:rFonts w:hint="cs"/>
          <w:sz w:val="28"/>
          <w:rtl/>
        </w:rPr>
        <w:t>به این صورت که پدر دختر</w:t>
      </w:r>
      <w:r w:rsidR="004E1237">
        <w:rPr>
          <w:rFonts w:hint="cs"/>
          <w:sz w:val="28"/>
          <w:rtl/>
        </w:rPr>
        <w:t>ش</w:t>
      </w:r>
      <w:r w:rsidRPr="00ED22AC">
        <w:rPr>
          <w:rFonts w:hint="cs"/>
          <w:sz w:val="28"/>
          <w:rtl/>
        </w:rPr>
        <w:t xml:space="preserve"> را به عقد شخصی در می آورد و جد</w:t>
      </w:r>
      <w:r w:rsidR="004E1237">
        <w:rPr>
          <w:rFonts w:hint="cs"/>
          <w:sz w:val="28"/>
          <w:rtl/>
        </w:rPr>
        <w:t>ّ</w:t>
      </w:r>
      <w:r w:rsidRPr="00ED22AC">
        <w:rPr>
          <w:rFonts w:hint="cs"/>
          <w:sz w:val="28"/>
          <w:rtl/>
        </w:rPr>
        <w:t xml:space="preserve"> به عقد </w:t>
      </w:r>
      <w:r w:rsidR="004E1237">
        <w:rPr>
          <w:rFonts w:hint="cs"/>
          <w:sz w:val="28"/>
          <w:rtl/>
        </w:rPr>
        <w:t xml:space="preserve">فرد </w:t>
      </w:r>
      <w:r w:rsidRPr="00ED22AC">
        <w:rPr>
          <w:rFonts w:hint="cs"/>
          <w:sz w:val="28"/>
          <w:rtl/>
        </w:rPr>
        <w:t>دیگری</w:t>
      </w:r>
      <w:r w:rsidR="004E1237">
        <w:rPr>
          <w:rFonts w:hint="cs"/>
          <w:sz w:val="28"/>
          <w:rtl/>
        </w:rPr>
        <w:t>؛ با توجه به اینکه</w:t>
      </w:r>
      <w:r w:rsidRPr="00ED22AC">
        <w:rPr>
          <w:rFonts w:hint="cs"/>
          <w:sz w:val="28"/>
          <w:rtl/>
        </w:rPr>
        <w:t xml:space="preserve"> هر دو ولایت دارند اگر در زمان واحد اعمال ولایت کردند</w:t>
      </w:r>
      <w:r w:rsidR="004E1237">
        <w:rPr>
          <w:rFonts w:hint="cs"/>
          <w:sz w:val="28"/>
          <w:rtl/>
        </w:rPr>
        <w:t>، عقد کدام نافذ است؟</w:t>
      </w:r>
      <w:r w:rsidRPr="00ED22AC">
        <w:rPr>
          <w:rFonts w:hint="cs"/>
          <w:sz w:val="28"/>
          <w:rtl/>
        </w:rPr>
        <w:t xml:space="preserve"> مرحوم نراقی در موارد شبهه حکمیه قیدی آورده است به این نحو که مثلا اگر کت</w:t>
      </w:r>
      <w:r w:rsidR="004E1237">
        <w:rPr>
          <w:rFonts w:hint="cs"/>
          <w:sz w:val="28"/>
          <w:rtl/>
        </w:rPr>
        <w:t>ا</w:t>
      </w:r>
      <w:r w:rsidRPr="00ED22AC">
        <w:rPr>
          <w:rFonts w:hint="cs"/>
          <w:sz w:val="28"/>
          <w:rtl/>
        </w:rPr>
        <w:t>ب</w:t>
      </w:r>
      <w:r w:rsidR="004E1237">
        <w:rPr>
          <w:rFonts w:hint="cs"/>
          <w:sz w:val="28"/>
          <w:rtl/>
        </w:rPr>
        <w:t xml:space="preserve"> های</w:t>
      </w:r>
      <w:r w:rsidRPr="00ED22AC">
        <w:rPr>
          <w:rFonts w:hint="cs"/>
          <w:sz w:val="28"/>
          <w:rtl/>
        </w:rPr>
        <w:t xml:space="preserve"> پدر تحت ید ولد اکبر بود و نزاع کردند که آیا کت</w:t>
      </w:r>
      <w:r w:rsidR="004E1237">
        <w:rPr>
          <w:rFonts w:hint="cs"/>
          <w:sz w:val="28"/>
          <w:rtl/>
        </w:rPr>
        <w:t>ا</w:t>
      </w:r>
      <w:r w:rsidRPr="00ED22AC">
        <w:rPr>
          <w:rFonts w:hint="cs"/>
          <w:sz w:val="28"/>
          <w:rtl/>
        </w:rPr>
        <w:t>ب جزء حبوه است یا نه</w:t>
      </w:r>
      <w:r w:rsidR="004E1237">
        <w:rPr>
          <w:rFonts w:hint="cs"/>
          <w:sz w:val="28"/>
          <w:rtl/>
        </w:rPr>
        <w:t>،</w:t>
      </w:r>
      <w:r w:rsidRPr="00ED22AC">
        <w:rPr>
          <w:rFonts w:hint="cs"/>
          <w:sz w:val="28"/>
          <w:rtl/>
        </w:rPr>
        <w:t xml:space="preserve"> در این صورت حق انتخاب قاضی با غیر ذوالید</w:t>
      </w:r>
      <w:r w:rsidR="004E1237">
        <w:rPr>
          <w:rFonts w:hint="cs"/>
          <w:sz w:val="28"/>
          <w:rtl/>
        </w:rPr>
        <w:t xml:space="preserve"> (غیر </w:t>
      </w:r>
      <w:r w:rsidR="004E1237" w:rsidRPr="00ED22AC">
        <w:rPr>
          <w:rFonts w:hint="cs"/>
          <w:sz w:val="28"/>
          <w:rtl/>
        </w:rPr>
        <w:t>ولد اکبر</w:t>
      </w:r>
      <w:r w:rsidR="004E1237">
        <w:rPr>
          <w:rFonts w:hint="cs"/>
          <w:sz w:val="28"/>
          <w:rtl/>
        </w:rPr>
        <w:t>) است؛</w:t>
      </w:r>
      <w:r w:rsidRPr="00ED22AC">
        <w:rPr>
          <w:rFonts w:hint="cs"/>
          <w:sz w:val="28"/>
          <w:rtl/>
        </w:rPr>
        <w:t xml:space="preserve"> و در مثال عقد اگر زوجه در خانه </w:t>
      </w:r>
      <w:r w:rsidRPr="00ED22AC">
        <w:rPr>
          <w:rFonts w:hint="cs"/>
          <w:sz w:val="28"/>
          <w:rtl/>
        </w:rPr>
        <w:lastRenderedPageBreak/>
        <w:t xml:space="preserve">یکی از آن زوجین باشد حق انتخاب قاضی با کسی است که ذوالفراش نیست. به نظر ایشان این موارد از فرض تداعی خارج است و جزء موارد ادعا و انکار است. فرض تداعی مربوط به جایی است که استیلایی در کار نباشد. </w:t>
      </w:r>
    </w:p>
    <w:p w14:paraId="37D28DD3" w14:textId="750589A9" w:rsidR="00936F91" w:rsidRDefault="00936F91" w:rsidP="004A657D">
      <w:pPr>
        <w:jc w:val="both"/>
        <w:rPr>
          <w:sz w:val="28"/>
          <w:rtl/>
        </w:rPr>
      </w:pPr>
      <w:r w:rsidRPr="00ED22AC">
        <w:rPr>
          <w:rFonts w:hint="cs"/>
          <w:sz w:val="28"/>
          <w:rtl/>
        </w:rPr>
        <w:t xml:space="preserve">در شبهات موضوعیه </w:t>
      </w:r>
      <w:r w:rsidR="004A657D">
        <w:rPr>
          <w:rFonts w:hint="cs"/>
          <w:sz w:val="28"/>
          <w:rtl/>
        </w:rPr>
        <w:t xml:space="preserve">نیز </w:t>
      </w:r>
      <w:r w:rsidRPr="00ED22AC">
        <w:rPr>
          <w:rFonts w:hint="cs"/>
          <w:sz w:val="28"/>
          <w:rtl/>
        </w:rPr>
        <w:t xml:space="preserve">فرموده </w:t>
      </w:r>
      <w:r w:rsidR="004A657D">
        <w:rPr>
          <w:rFonts w:hint="cs"/>
          <w:sz w:val="28"/>
          <w:rtl/>
        </w:rPr>
        <w:t>موردی</w:t>
      </w:r>
      <w:r w:rsidRPr="00ED22AC">
        <w:rPr>
          <w:rFonts w:hint="cs"/>
          <w:sz w:val="28"/>
          <w:rtl/>
        </w:rPr>
        <w:t xml:space="preserve"> فرض تداعی است که هیچکدام ید نداشته باشند</w:t>
      </w:r>
      <w:r w:rsidR="004A657D">
        <w:rPr>
          <w:rFonts w:hint="cs"/>
          <w:sz w:val="28"/>
          <w:rtl/>
        </w:rPr>
        <w:t>، مثل</w:t>
      </w:r>
      <w:r w:rsidRPr="00ED22AC">
        <w:rPr>
          <w:rFonts w:hint="cs"/>
          <w:sz w:val="28"/>
          <w:rtl/>
        </w:rPr>
        <w:t xml:space="preserve"> خانه ای که </w:t>
      </w:r>
      <w:r w:rsidR="004A657D">
        <w:rPr>
          <w:rFonts w:hint="cs"/>
          <w:sz w:val="28"/>
          <w:rtl/>
        </w:rPr>
        <w:t>در مورد</w:t>
      </w:r>
      <w:r w:rsidRPr="00ED22AC">
        <w:rPr>
          <w:rFonts w:hint="cs"/>
          <w:sz w:val="28"/>
          <w:rtl/>
        </w:rPr>
        <w:t xml:space="preserve"> آن نزاع دارند و هیچکدام در آن </w:t>
      </w:r>
      <w:r w:rsidR="004A657D" w:rsidRPr="00ED22AC">
        <w:rPr>
          <w:rFonts w:hint="cs"/>
          <w:sz w:val="28"/>
          <w:rtl/>
        </w:rPr>
        <w:t xml:space="preserve">ساکن </w:t>
      </w:r>
      <w:r w:rsidRPr="00ED22AC">
        <w:rPr>
          <w:rFonts w:hint="cs"/>
          <w:sz w:val="28"/>
          <w:rtl/>
        </w:rPr>
        <w:t xml:space="preserve">نیستند. در این صورت نوبت به قرعه می رسد </w:t>
      </w:r>
      <w:r w:rsidR="004A657D">
        <w:rPr>
          <w:rFonts w:hint="cs"/>
          <w:sz w:val="28"/>
          <w:rtl/>
        </w:rPr>
        <w:t>اما</w:t>
      </w:r>
      <w:r w:rsidRPr="00ED22AC">
        <w:rPr>
          <w:rFonts w:hint="cs"/>
          <w:sz w:val="28"/>
          <w:rtl/>
        </w:rPr>
        <w:t xml:space="preserve"> در صورتی که یکی از آنها</w:t>
      </w:r>
      <w:r w:rsidR="004A657D" w:rsidRPr="004A657D">
        <w:rPr>
          <w:rFonts w:hint="cs"/>
          <w:sz w:val="28"/>
          <w:rtl/>
        </w:rPr>
        <w:t xml:space="preserve"> </w:t>
      </w:r>
      <w:r w:rsidR="004A657D" w:rsidRPr="00ED22AC">
        <w:rPr>
          <w:rFonts w:hint="cs"/>
          <w:sz w:val="28"/>
          <w:rtl/>
        </w:rPr>
        <w:t>ید</w:t>
      </w:r>
      <w:r w:rsidR="004A657D">
        <w:rPr>
          <w:rFonts w:hint="cs"/>
          <w:sz w:val="28"/>
          <w:rtl/>
        </w:rPr>
        <w:t xml:space="preserve"> داشته باشد، </w:t>
      </w:r>
      <w:r w:rsidRPr="00ED22AC">
        <w:rPr>
          <w:rFonts w:hint="cs"/>
          <w:sz w:val="28"/>
          <w:rtl/>
        </w:rPr>
        <w:t>نوبت به قرعه نمی رسد و بینه خارج مقدم است.</w:t>
      </w:r>
    </w:p>
    <w:p w14:paraId="0A12D7EC" w14:textId="09861EC8" w:rsidR="00936F91" w:rsidRPr="00ED22AC" w:rsidRDefault="00936F91" w:rsidP="00896D75">
      <w:pPr>
        <w:jc w:val="both"/>
        <w:rPr>
          <w:sz w:val="28"/>
          <w:rtl/>
        </w:rPr>
      </w:pPr>
      <w:r w:rsidRPr="00ED22AC">
        <w:rPr>
          <w:rFonts w:hint="cs"/>
          <w:sz w:val="28"/>
          <w:rtl/>
        </w:rPr>
        <w:t xml:space="preserve">مرحوم سید اشکال کرده </w:t>
      </w:r>
      <w:r w:rsidR="004A657D">
        <w:rPr>
          <w:rFonts w:hint="cs"/>
          <w:sz w:val="28"/>
          <w:rtl/>
        </w:rPr>
        <w:t>که این قید زائد است و وجود ید یا</w:t>
      </w:r>
      <w:r w:rsidRPr="00ED22AC">
        <w:rPr>
          <w:rFonts w:hint="cs"/>
          <w:sz w:val="28"/>
          <w:rtl/>
        </w:rPr>
        <w:t xml:space="preserve"> عدم آن بی تأثیر است. </w:t>
      </w:r>
      <w:r w:rsidR="004A657D">
        <w:rPr>
          <w:rFonts w:hint="cs"/>
          <w:sz w:val="28"/>
          <w:rtl/>
        </w:rPr>
        <w:t>در فرضی</w:t>
      </w:r>
      <w:r w:rsidRPr="00ED22AC">
        <w:rPr>
          <w:rFonts w:hint="cs"/>
          <w:sz w:val="28"/>
          <w:rtl/>
        </w:rPr>
        <w:t xml:space="preserve"> وجود و عدم ید تأثیر دارد که مبنای ید معلوم نباشد </w:t>
      </w:r>
      <w:r w:rsidR="004A657D">
        <w:rPr>
          <w:rFonts w:hint="cs"/>
          <w:sz w:val="28"/>
          <w:rtl/>
        </w:rPr>
        <w:t>اما</w:t>
      </w:r>
      <w:r w:rsidRPr="00ED22AC">
        <w:rPr>
          <w:rFonts w:hint="cs"/>
          <w:sz w:val="28"/>
          <w:rtl/>
        </w:rPr>
        <w:t xml:space="preserve"> در این موارد مبنای ید مشخص است</w:t>
      </w:r>
      <w:r w:rsidR="004A657D">
        <w:rPr>
          <w:rFonts w:hint="cs"/>
          <w:sz w:val="28"/>
          <w:rtl/>
        </w:rPr>
        <w:t>،</w:t>
      </w:r>
      <w:r w:rsidRPr="00ED22AC">
        <w:rPr>
          <w:rFonts w:hint="cs"/>
          <w:sz w:val="28"/>
          <w:rtl/>
        </w:rPr>
        <w:t xml:space="preserve"> مثلا در </w:t>
      </w:r>
      <w:r w:rsidR="004A657D">
        <w:rPr>
          <w:rFonts w:hint="cs"/>
          <w:sz w:val="28"/>
          <w:rtl/>
        </w:rPr>
        <w:t>مورد</w:t>
      </w:r>
      <w:r w:rsidRPr="00ED22AC">
        <w:rPr>
          <w:rFonts w:hint="cs"/>
          <w:sz w:val="28"/>
          <w:rtl/>
        </w:rPr>
        <w:t xml:space="preserve"> حبوه مبنای ید </w:t>
      </w:r>
      <w:r w:rsidR="00383731">
        <w:rPr>
          <w:rFonts w:hint="cs"/>
          <w:sz w:val="28"/>
          <w:rtl/>
        </w:rPr>
        <w:t>و تصرف ولد اکبر اعتقاد به</w:t>
      </w:r>
      <w:r w:rsidRPr="00ED22AC">
        <w:rPr>
          <w:rFonts w:hint="cs"/>
          <w:sz w:val="28"/>
          <w:rtl/>
        </w:rPr>
        <w:t xml:space="preserve"> حبوه</w:t>
      </w:r>
      <w:r w:rsidR="00383731">
        <w:rPr>
          <w:rFonts w:hint="cs"/>
          <w:sz w:val="28"/>
          <w:rtl/>
        </w:rPr>
        <w:t xml:space="preserve"> بودن</w:t>
      </w:r>
      <w:r w:rsidRPr="00ED22AC">
        <w:rPr>
          <w:rFonts w:hint="cs"/>
          <w:sz w:val="28"/>
          <w:rtl/>
        </w:rPr>
        <w:t xml:space="preserve"> است و این نحوه از استیلاء بی تأثیر است. استیلایی تأثیر دارد که اماره ملکیت باشد و اصل اقتضا کند که مالک باشد مگر اینکه خلافش ثابت شو</w:t>
      </w:r>
      <w:r w:rsidR="00383731">
        <w:rPr>
          <w:rFonts w:hint="cs"/>
          <w:sz w:val="28"/>
          <w:rtl/>
        </w:rPr>
        <w:t>د. اما در بحث ما هر دو مدعی اند؛</w:t>
      </w:r>
      <w:r w:rsidRPr="00ED22AC">
        <w:rPr>
          <w:rFonts w:hint="cs"/>
          <w:sz w:val="28"/>
          <w:rtl/>
        </w:rPr>
        <w:t xml:space="preserve"> درمورد زوجیت </w:t>
      </w:r>
      <w:r w:rsidR="00896D75">
        <w:rPr>
          <w:rFonts w:hint="cs"/>
          <w:sz w:val="28"/>
          <w:rtl/>
        </w:rPr>
        <w:t xml:space="preserve">نیز </w:t>
      </w:r>
      <w:r w:rsidRPr="00ED22AC">
        <w:rPr>
          <w:rFonts w:hint="cs"/>
          <w:sz w:val="28"/>
          <w:rtl/>
        </w:rPr>
        <w:t>اصلی نداریم ک</w:t>
      </w:r>
      <w:r w:rsidR="00383731">
        <w:rPr>
          <w:rFonts w:hint="cs"/>
          <w:sz w:val="28"/>
          <w:rtl/>
        </w:rPr>
        <w:t>ه ثابت کند فراش علامت زوجیت است، اینکه</w:t>
      </w:r>
      <w:r w:rsidRPr="00ED22AC">
        <w:rPr>
          <w:rFonts w:hint="cs"/>
          <w:sz w:val="28"/>
          <w:rtl/>
        </w:rPr>
        <w:t xml:space="preserve"> ید اماره ملکیت باشد مانعی </w:t>
      </w:r>
      <w:r w:rsidR="00383731">
        <w:rPr>
          <w:rFonts w:hint="cs"/>
          <w:sz w:val="28"/>
          <w:rtl/>
        </w:rPr>
        <w:t>ندارد ولی فراش اماره زوجیت نیست،</w:t>
      </w:r>
      <w:r w:rsidRPr="00ED22AC">
        <w:rPr>
          <w:rFonts w:hint="cs"/>
          <w:sz w:val="28"/>
          <w:rtl/>
        </w:rPr>
        <w:t xml:space="preserve"> مگر ای</w:t>
      </w:r>
      <w:r w:rsidR="00383731">
        <w:rPr>
          <w:rFonts w:hint="cs"/>
          <w:sz w:val="28"/>
          <w:rtl/>
        </w:rPr>
        <w:t>نکه هر دو اعتراف به زوجیت کنند.</w:t>
      </w:r>
      <w:r w:rsidR="00896D75">
        <w:rPr>
          <w:rFonts w:hint="cs"/>
          <w:sz w:val="28"/>
          <w:rtl/>
        </w:rPr>
        <w:t xml:space="preserve"> پس در این مورد نیز مبنای فراش مشخص است که اعتقاد به زوجیت است، این فراش مساله را از تداعی خارج نمی کند.</w:t>
      </w:r>
    </w:p>
    <w:p w14:paraId="0FF22146" w14:textId="19E9D74C" w:rsidR="00936F91" w:rsidRPr="00ED22AC" w:rsidRDefault="00936F91" w:rsidP="00936F91">
      <w:pPr>
        <w:jc w:val="both"/>
        <w:rPr>
          <w:sz w:val="28"/>
          <w:rtl/>
        </w:rPr>
      </w:pPr>
      <w:r w:rsidRPr="00ED22AC">
        <w:rPr>
          <w:rFonts w:hint="cs"/>
          <w:sz w:val="28"/>
          <w:rtl/>
        </w:rPr>
        <w:t xml:space="preserve">محصل اشکال </w:t>
      </w:r>
      <w:r w:rsidR="00F85D86">
        <w:rPr>
          <w:rFonts w:hint="cs"/>
          <w:sz w:val="28"/>
          <w:rtl/>
        </w:rPr>
        <w:t xml:space="preserve">اول </w:t>
      </w:r>
      <w:r w:rsidRPr="00ED22AC">
        <w:rPr>
          <w:rFonts w:hint="cs"/>
          <w:sz w:val="28"/>
          <w:rtl/>
        </w:rPr>
        <w:t>سید این است که چرا می گویید در تعیین قاضی قول غیر ذو الید مقدم است.</w:t>
      </w:r>
    </w:p>
    <w:p w14:paraId="56F3382B" w14:textId="690DA5D6" w:rsidR="00936F91" w:rsidRPr="00ED22AC" w:rsidRDefault="00A5741D" w:rsidP="00A5741D">
      <w:pPr>
        <w:jc w:val="both"/>
        <w:rPr>
          <w:sz w:val="28"/>
          <w:rtl/>
        </w:rPr>
      </w:pPr>
      <w:r>
        <w:rPr>
          <w:rFonts w:hint="cs"/>
          <w:sz w:val="28"/>
          <w:rtl/>
        </w:rPr>
        <w:t xml:space="preserve">اشکال دوم سید مربوط به </w:t>
      </w:r>
      <w:r w:rsidR="00936F91" w:rsidRPr="00ED22AC">
        <w:rPr>
          <w:rFonts w:hint="cs"/>
          <w:sz w:val="28"/>
          <w:rtl/>
        </w:rPr>
        <w:t>فرض تقارن دو قاضی در حکم</w:t>
      </w:r>
      <w:r>
        <w:rPr>
          <w:rFonts w:hint="cs"/>
          <w:sz w:val="28"/>
          <w:rtl/>
        </w:rPr>
        <w:t xml:space="preserve"> است که</w:t>
      </w:r>
      <w:r w:rsidR="00936F91" w:rsidRPr="00ED22AC">
        <w:rPr>
          <w:rFonts w:hint="cs"/>
          <w:sz w:val="28"/>
          <w:rtl/>
        </w:rPr>
        <w:t xml:space="preserve"> مرحوم نراقی فرمود </w:t>
      </w:r>
      <w:r w:rsidRPr="00ED22AC">
        <w:rPr>
          <w:rFonts w:hint="cs"/>
          <w:sz w:val="28"/>
          <w:rtl/>
        </w:rPr>
        <w:t xml:space="preserve">هر دو </w:t>
      </w:r>
      <w:r w:rsidR="00936F91" w:rsidRPr="00ED22AC">
        <w:rPr>
          <w:rFonts w:hint="cs"/>
          <w:sz w:val="28"/>
          <w:rtl/>
        </w:rPr>
        <w:t>حکم ساقط است</w:t>
      </w:r>
      <w:r w:rsidR="00936F91">
        <w:rPr>
          <w:rFonts w:hint="cs"/>
          <w:sz w:val="28"/>
          <w:rtl/>
        </w:rPr>
        <w:t>.</w:t>
      </w:r>
      <w:r w:rsidR="00936F91" w:rsidRPr="00ED22AC">
        <w:rPr>
          <w:rFonts w:hint="cs"/>
          <w:sz w:val="28"/>
          <w:rtl/>
        </w:rPr>
        <w:t xml:space="preserve"> سید فرموده </w:t>
      </w:r>
      <w:r w:rsidR="008964E6">
        <w:rPr>
          <w:rFonts w:hint="cs"/>
          <w:sz w:val="28"/>
          <w:rtl/>
        </w:rPr>
        <w:t>تساقط</w:t>
      </w:r>
      <w:r w:rsidR="00936F91" w:rsidRPr="00ED22AC">
        <w:rPr>
          <w:rFonts w:hint="cs"/>
          <w:sz w:val="28"/>
          <w:rtl/>
        </w:rPr>
        <w:t xml:space="preserve"> به این دلیل </w:t>
      </w:r>
      <w:r w:rsidR="00535CD1">
        <w:rPr>
          <w:rFonts w:hint="cs"/>
          <w:sz w:val="28"/>
          <w:rtl/>
        </w:rPr>
        <w:t xml:space="preserve">است </w:t>
      </w:r>
      <w:r w:rsidR="00936F91" w:rsidRPr="00ED22AC">
        <w:rPr>
          <w:rFonts w:hint="cs"/>
          <w:sz w:val="28"/>
          <w:rtl/>
        </w:rPr>
        <w:t>که ادله نفوذ قضا از این صورت منصرف است و در این صورت حکم قاضی ن</w:t>
      </w:r>
      <w:r w:rsidR="008964E6">
        <w:rPr>
          <w:rFonts w:hint="cs"/>
          <w:sz w:val="28"/>
          <w:rtl/>
        </w:rPr>
        <w:t>افذ نیست.</w:t>
      </w:r>
      <w:r w:rsidR="00936F91" w:rsidRPr="00ED22AC">
        <w:rPr>
          <w:rFonts w:hint="cs"/>
          <w:sz w:val="28"/>
          <w:rtl/>
        </w:rPr>
        <w:t xml:space="preserve"> </w:t>
      </w:r>
      <w:r w:rsidR="00BB1E7B">
        <w:rPr>
          <w:rFonts w:hint="cs"/>
          <w:sz w:val="28"/>
          <w:rtl/>
        </w:rPr>
        <w:t>پس</w:t>
      </w:r>
      <w:r w:rsidR="00936F91" w:rsidRPr="00ED22AC">
        <w:rPr>
          <w:rFonts w:hint="cs"/>
          <w:sz w:val="28"/>
          <w:rtl/>
        </w:rPr>
        <w:t xml:space="preserve"> در این صورت تخییر معنا ندارد به این</w:t>
      </w:r>
      <w:r w:rsidR="008964E6">
        <w:rPr>
          <w:rFonts w:hint="cs"/>
          <w:sz w:val="28"/>
          <w:rtl/>
        </w:rPr>
        <w:t xml:space="preserve"> نحو </w:t>
      </w:r>
      <w:r w:rsidR="00936F91" w:rsidRPr="00ED22AC">
        <w:rPr>
          <w:rFonts w:hint="cs"/>
          <w:sz w:val="28"/>
          <w:rtl/>
        </w:rPr>
        <w:t xml:space="preserve">که حکم یکی از دو قاضی انتخاب شود. </w:t>
      </w:r>
      <w:r w:rsidR="00BB1E7B">
        <w:rPr>
          <w:rFonts w:hint="cs"/>
          <w:sz w:val="28"/>
          <w:rtl/>
        </w:rPr>
        <w:t xml:space="preserve">اما </w:t>
      </w:r>
      <w:r w:rsidR="00936F91" w:rsidRPr="00ED22AC">
        <w:rPr>
          <w:rFonts w:hint="cs"/>
          <w:sz w:val="28"/>
          <w:rtl/>
        </w:rPr>
        <w:t xml:space="preserve">بعد فرموده </w:t>
      </w:r>
      <w:r w:rsidR="00BB1E7B">
        <w:rPr>
          <w:rFonts w:hint="cs"/>
          <w:sz w:val="28"/>
          <w:rtl/>
        </w:rPr>
        <w:t xml:space="preserve">ممکن </w:t>
      </w:r>
      <w:r w:rsidR="00936F91" w:rsidRPr="00ED22AC">
        <w:rPr>
          <w:rFonts w:hint="cs"/>
          <w:sz w:val="28"/>
          <w:rtl/>
        </w:rPr>
        <w:t>است بگوییم قاضی سومی بیاید</w:t>
      </w:r>
      <w:r w:rsidR="00BB1E7B">
        <w:rPr>
          <w:rFonts w:hint="cs"/>
          <w:sz w:val="28"/>
          <w:rtl/>
        </w:rPr>
        <w:t xml:space="preserve"> و یکی از این دو حکم را برگزیند؛</w:t>
      </w:r>
      <w:r w:rsidR="00936F91" w:rsidRPr="00ED22AC">
        <w:rPr>
          <w:rFonts w:hint="cs"/>
          <w:sz w:val="28"/>
          <w:rtl/>
        </w:rPr>
        <w:t xml:space="preserve"> </w:t>
      </w:r>
      <w:r w:rsidR="00BB1E7B" w:rsidRPr="00ED22AC">
        <w:rPr>
          <w:rFonts w:hint="cs"/>
          <w:sz w:val="28"/>
          <w:rtl/>
        </w:rPr>
        <w:t>فرق است بین بحث قضا و دیگر موارد</w:t>
      </w:r>
      <w:r w:rsidR="00BB1E7B">
        <w:rPr>
          <w:rFonts w:hint="cs"/>
          <w:sz w:val="28"/>
          <w:rtl/>
        </w:rPr>
        <w:t>،</w:t>
      </w:r>
      <w:r w:rsidR="00BB1E7B" w:rsidRPr="00ED22AC">
        <w:rPr>
          <w:rFonts w:hint="cs"/>
          <w:sz w:val="28"/>
          <w:rtl/>
        </w:rPr>
        <w:t xml:space="preserve"> </w:t>
      </w:r>
      <w:r w:rsidR="00936F91" w:rsidRPr="00ED22AC">
        <w:rPr>
          <w:rFonts w:hint="cs"/>
          <w:sz w:val="28"/>
          <w:rtl/>
        </w:rPr>
        <w:t>مانعی ندارد بگوییم هر دو حکم نافذ است ولی چون قدرت بر امتثال هر دو نیست</w:t>
      </w:r>
      <w:r w:rsidR="00BB1E7B">
        <w:rPr>
          <w:rFonts w:hint="cs"/>
          <w:sz w:val="28"/>
          <w:rtl/>
        </w:rPr>
        <w:t>،</w:t>
      </w:r>
      <w:r w:rsidR="00936F91" w:rsidRPr="00ED22AC">
        <w:rPr>
          <w:rFonts w:hint="cs"/>
          <w:sz w:val="28"/>
          <w:rtl/>
        </w:rPr>
        <w:t xml:space="preserve"> قاضی </w:t>
      </w:r>
      <w:r w:rsidR="00BB1E7B">
        <w:rPr>
          <w:rFonts w:hint="cs"/>
          <w:sz w:val="28"/>
          <w:rtl/>
        </w:rPr>
        <w:t>سوم یکی از اینها را اختیار کند</w:t>
      </w:r>
      <w:r w:rsidR="00936F91" w:rsidRPr="00ED22AC">
        <w:rPr>
          <w:rFonts w:hint="cs"/>
          <w:sz w:val="28"/>
          <w:rtl/>
        </w:rPr>
        <w:t>. ایشان فرموده است</w:t>
      </w:r>
      <w:r w:rsidR="00BB1E7B">
        <w:rPr>
          <w:rFonts w:hint="cs"/>
          <w:sz w:val="28"/>
          <w:rtl/>
        </w:rPr>
        <w:t>:</w:t>
      </w:r>
      <w:r w:rsidR="00936F91" w:rsidRPr="00ED22AC">
        <w:rPr>
          <w:rFonts w:hint="cs"/>
          <w:sz w:val="28"/>
          <w:rtl/>
        </w:rPr>
        <w:t xml:space="preserve"> «</w:t>
      </w:r>
      <w:r w:rsidR="00936F91" w:rsidRPr="00936F91">
        <w:rPr>
          <w:rFonts w:ascii="Tahoma" w:hAnsi="Tahoma"/>
          <w:color w:val="000080"/>
          <w:sz w:val="28"/>
          <w:rtl/>
        </w:rPr>
        <w:t>مع أنّ سقوطهما مع التقارن أيضا يمكن منعه فانّ الحكمين نظير الخبرين المتعارضين، لا السببين المتمانعين كعقد الأب لواحد و الجد لآخر في آن واحد، إلّا أن يقال: حيث لا يمكن التخيير يحكم بسقوطهما أو أنّ الأدلة منصرفة عن صورة تعارضهما، مع أنّه يمكن أن يقال: للحاكم الثالث ان يختار واحدا منهما</w:t>
      </w:r>
      <w:r w:rsidR="00936F91" w:rsidRPr="00ED22AC">
        <w:rPr>
          <w:rFonts w:hint="cs"/>
          <w:sz w:val="28"/>
          <w:rtl/>
        </w:rPr>
        <w:t>»</w:t>
      </w:r>
      <w:r w:rsidR="00936F91">
        <w:rPr>
          <w:rStyle w:val="FootnoteReference"/>
          <w:sz w:val="28"/>
          <w:rtl/>
        </w:rPr>
        <w:footnoteReference w:id="3"/>
      </w:r>
      <w:r w:rsidR="00936F91" w:rsidRPr="00ED22AC">
        <w:rPr>
          <w:rFonts w:hint="cs"/>
          <w:sz w:val="28"/>
          <w:rtl/>
        </w:rPr>
        <w:t xml:space="preserve"> </w:t>
      </w:r>
    </w:p>
    <w:p w14:paraId="4BBEBD3C" w14:textId="15A42666" w:rsidR="00936F91" w:rsidRPr="00ED22AC" w:rsidRDefault="00936F91" w:rsidP="00535CD1">
      <w:pPr>
        <w:pStyle w:val="NormalWeb"/>
        <w:shd w:val="clear" w:color="auto" w:fill="FFFFFF"/>
        <w:bidi/>
        <w:spacing w:before="300" w:beforeAutospacing="0" w:after="300" w:afterAutospacing="0"/>
        <w:jc w:val="both"/>
        <w:rPr>
          <w:rFonts w:cs="B Badr"/>
          <w:sz w:val="28"/>
          <w:szCs w:val="28"/>
          <w:rtl/>
        </w:rPr>
      </w:pPr>
      <w:r w:rsidRPr="00ED22AC">
        <w:rPr>
          <w:rFonts w:cs="B Badr" w:hint="cs"/>
          <w:sz w:val="28"/>
          <w:szCs w:val="28"/>
          <w:rtl/>
        </w:rPr>
        <w:lastRenderedPageBreak/>
        <w:t>محصل اشکال سید یزدی در فرض تقارن این است که در فرض تقارن دو قضا حکم به عدم نفوذ کردید در حالی که مقتضای اطلاقات</w:t>
      </w:r>
      <w:r w:rsidR="00535CD1">
        <w:rPr>
          <w:rFonts w:cs="B Badr" w:hint="cs"/>
          <w:sz w:val="28"/>
          <w:szCs w:val="28"/>
          <w:rtl/>
        </w:rPr>
        <w:t>،</w:t>
      </w:r>
      <w:r w:rsidRPr="00ED22AC">
        <w:rPr>
          <w:rFonts w:cs="B Badr" w:hint="cs"/>
          <w:sz w:val="28"/>
          <w:szCs w:val="28"/>
          <w:rtl/>
        </w:rPr>
        <w:t xml:space="preserve"> نفوذ هر دو حکم است اما چون اعمال هر دو حکم ممکن نیست، قائل به تخییر می شویم. ایشان فرموده بین سببین مت</w:t>
      </w:r>
      <w:r w:rsidR="00535CD1">
        <w:rPr>
          <w:rFonts w:cs="B Badr" w:hint="cs"/>
          <w:sz w:val="28"/>
          <w:szCs w:val="28"/>
          <w:rtl/>
        </w:rPr>
        <w:t>عارضین و خبرین متعارضین فرق است؛</w:t>
      </w:r>
      <w:r w:rsidRPr="00ED22AC">
        <w:rPr>
          <w:rFonts w:cs="B Badr" w:hint="cs"/>
          <w:sz w:val="28"/>
          <w:szCs w:val="28"/>
          <w:rtl/>
        </w:rPr>
        <w:t xml:space="preserve"> در سببین متعارضین مثل همان فرض زوجیت</w:t>
      </w:r>
      <w:r w:rsidR="00535CD1">
        <w:rPr>
          <w:rFonts w:cs="B Badr" w:hint="cs"/>
          <w:sz w:val="28"/>
          <w:szCs w:val="28"/>
          <w:rtl/>
        </w:rPr>
        <w:t>،</w:t>
      </w:r>
      <w:r w:rsidRPr="00ED22AC">
        <w:rPr>
          <w:rFonts w:cs="B Badr" w:hint="cs"/>
          <w:sz w:val="28"/>
          <w:szCs w:val="28"/>
          <w:rtl/>
        </w:rPr>
        <w:t xml:space="preserve"> </w:t>
      </w:r>
      <w:r w:rsidR="00535CD1">
        <w:rPr>
          <w:rFonts w:cs="B Badr" w:hint="cs"/>
          <w:sz w:val="28"/>
          <w:szCs w:val="28"/>
          <w:rtl/>
        </w:rPr>
        <w:t>نمی توان قائل به تخییر شد ولی دو</w:t>
      </w:r>
      <w:r w:rsidRPr="00ED22AC">
        <w:rPr>
          <w:rFonts w:cs="B Badr" w:hint="cs"/>
          <w:sz w:val="28"/>
          <w:szCs w:val="28"/>
          <w:rtl/>
        </w:rPr>
        <w:t xml:space="preserve"> قضای متعارض </w:t>
      </w:r>
      <w:r w:rsidR="00535CD1">
        <w:rPr>
          <w:rFonts w:cs="B Badr" w:hint="cs"/>
          <w:sz w:val="28"/>
          <w:szCs w:val="28"/>
          <w:rtl/>
        </w:rPr>
        <w:t xml:space="preserve">مانند خبرین متعارضین است که </w:t>
      </w:r>
      <w:r w:rsidRPr="00ED22AC">
        <w:rPr>
          <w:rFonts w:cs="B Badr" w:hint="cs"/>
          <w:sz w:val="28"/>
          <w:szCs w:val="28"/>
          <w:rtl/>
        </w:rPr>
        <w:t xml:space="preserve">تخییر ممکن است. </w:t>
      </w:r>
    </w:p>
    <w:p w14:paraId="6F6E8B0C" w14:textId="1DCBFF2F" w:rsidR="00936F91" w:rsidRPr="00ED22AC" w:rsidRDefault="00936F91" w:rsidP="00A5741D">
      <w:pPr>
        <w:pStyle w:val="Heading3"/>
        <w:rPr>
          <w:rtl/>
        </w:rPr>
      </w:pPr>
      <w:bookmarkStart w:id="7" w:name="_Toc33001398"/>
      <w:r w:rsidRPr="00ED22AC">
        <w:rPr>
          <w:rFonts w:hint="cs"/>
          <w:rtl/>
        </w:rPr>
        <w:t xml:space="preserve">اشکال استاد به </w:t>
      </w:r>
      <w:r w:rsidR="00A5741D">
        <w:rPr>
          <w:rFonts w:hint="cs"/>
          <w:rtl/>
        </w:rPr>
        <w:t>اشکال</w:t>
      </w:r>
      <w:r w:rsidRPr="00ED22AC">
        <w:rPr>
          <w:rFonts w:hint="cs"/>
          <w:rtl/>
        </w:rPr>
        <w:t xml:space="preserve"> </w:t>
      </w:r>
      <w:r w:rsidR="00A5741D">
        <w:rPr>
          <w:rFonts w:hint="cs"/>
          <w:rtl/>
        </w:rPr>
        <w:t xml:space="preserve">دوم </w:t>
      </w:r>
      <w:r w:rsidRPr="00ED22AC">
        <w:rPr>
          <w:rFonts w:hint="cs"/>
          <w:rtl/>
        </w:rPr>
        <w:t>مرحوم سید</w:t>
      </w:r>
      <w:bookmarkEnd w:id="7"/>
    </w:p>
    <w:p w14:paraId="7ED94CE8" w14:textId="29CBA954" w:rsidR="00936F91" w:rsidRPr="00ED22AC" w:rsidRDefault="00936F91" w:rsidP="007F7951">
      <w:pPr>
        <w:jc w:val="both"/>
        <w:rPr>
          <w:sz w:val="28"/>
          <w:rtl/>
        </w:rPr>
      </w:pPr>
      <w:r w:rsidRPr="00936F91">
        <w:rPr>
          <w:rFonts w:hint="cs"/>
          <w:sz w:val="28"/>
          <w:highlight w:val="yellow"/>
          <w:rtl/>
        </w:rPr>
        <w:t xml:space="preserve">این کلام آخر </w:t>
      </w:r>
      <w:r w:rsidR="007F7951">
        <w:rPr>
          <w:rFonts w:hint="cs"/>
          <w:sz w:val="28"/>
          <w:rtl/>
        </w:rPr>
        <w:t>شما فقط اثبات امکان و معقول بودن</w:t>
      </w:r>
      <w:r w:rsidRPr="00ED22AC">
        <w:rPr>
          <w:rFonts w:hint="cs"/>
          <w:sz w:val="28"/>
          <w:rtl/>
        </w:rPr>
        <w:t xml:space="preserve"> تخییر بین دو قضای متعارض </w:t>
      </w:r>
      <w:r w:rsidR="007F7951">
        <w:rPr>
          <w:rFonts w:hint="cs"/>
          <w:sz w:val="28"/>
          <w:rtl/>
        </w:rPr>
        <w:t xml:space="preserve">است اما دلیلی </w:t>
      </w:r>
      <w:r w:rsidRPr="00ED22AC">
        <w:rPr>
          <w:rFonts w:hint="cs"/>
          <w:sz w:val="28"/>
          <w:rtl/>
        </w:rPr>
        <w:t xml:space="preserve">برای </w:t>
      </w:r>
      <w:r w:rsidR="007F7951">
        <w:rPr>
          <w:rFonts w:hint="cs"/>
          <w:sz w:val="28"/>
          <w:rtl/>
        </w:rPr>
        <w:t>اثبات</w:t>
      </w:r>
      <w:r w:rsidR="007F7951" w:rsidRPr="00ED22AC">
        <w:rPr>
          <w:rFonts w:hint="cs"/>
          <w:sz w:val="28"/>
          <w:rtl/>
        </w:rPr>
        <w:t xml:space="preserve"> </w:t>
      </w:r>
      <w:r w:rsidRPr="00ED22AC">
        <w:rPr>
          <w:rFonts w:hint="cs"/>
          <w:sz w:val="28"/>
          <w:rtl/>
        </w:rPr>
        <w:t xml:space="preserve">آن نداریم. در خبرین متعارضین روایاتی </w:t>
      </w:r>
      <w:r w:rsidR="007F7951">
        <w:rPr>
          <w:rFonts w:hint="cs"/>
          <w:sz w:val="28"/>
          <w:rtl/>
        </w:rPr>
        <w:t>وجود دارد که می گوید شما مخیر</w:t>
      </w:r>
      <w:r w:rsidRPr="00ED22AC">
        <w:rPr>
          <w:rFonts w:hint="cs"/>
          <w:sz w:val="28"/>
          <w:rtl/>
        </w:rPr>
        <w:t xml:space="preserve">ی یکی را انتخاب کنی </w:t>
      </w:r>
      <w:r w:rsidR="007F7951">
        <w:rPr>
          <w:rFonts w:hint="cs"/>
          <w:sz w:val="28"/>
          <w:rtl/>
        </w:rPr>
        <w:t>-</w:t>
      </w:r>
      <w:r w:rsidRPr="00ED22AC">
        <w:rPr>
          <w:rFonts w:hint="cs"/>
          <w:sz w:val="28"/>
          <w:rtl/>
        </w:rPr>
        <w:t>هر</w:t>
      </w:r>
      <w:r w:rsidR="007F7951">
        <w:rPr>
          <w:rFonts w:hint="cs"/>
          <w:sz w:val="28"/>
          <w:rtl/>
        </w:rPr>
        <w:t xml:space="preserve"> چند ما همین را نیز قبول نداریم-</w:t>
      </w:r>
      <w:r w:rsidRPr="00ED22AC">
        <w:rPr>
          <w:rFonts w:hint="cs"/>
          <w:sz w:val="28"/>
          <w:rtl/>
        </w:rPr>
        <w:t xml:space="preserve"> اما در قضاءین متعارضین چنین دلیلی نداریم. اطلاق ادله قضا اقتضا می کند هر قضایی نافذ </w:t>
      </w:r>
      <w:r w:rsidR="007F7951">
        <w:rPr>
          <w:rFonts w:hint="cs"/>
          <w:sz w:val="28"/>
          <w:rtl/>
        </w:rPr>
        <w:t>باشد</w:t>
      </w:r>
      <w:r w:rsidRPr="00ED22AC">
        <w:rPr>
          <w:rFonts w:hint="cs"/>
          <w:sz w:val="28"/>
          <w:rtl/>
        </w:rPr>
        <w:t xml:space="preserve"> اما فرض تعارض را نمی تواند شامل شود</w:t>
      </w:r>
      <w:r w:rsidR="007F7951">
        <w:rPr>
          <w:rFonts w:hint="cs"/>
          <w:sz w:val="28"/>
          <w:rtl/>
        </w:rPr>
        <w:t>؛</w:t>
      </w:r>
      <w:r w:rsidRPr="00ED22AC">
        <w:rPr>
          <w:rFonts w:hint="cs"/>
          <w:sz w:val="28"/>
          <w:rtl/>
        </w:rPr>
        <w:t xml:space="preserve"> </w:t>
      </w:r>
      <w:r w:rsidR="007F7951">
        <w:rPr>
          <w:rFonts w:hint="cs"/>
          <w:sz w:val="28"/>
          <w:rtl/>
        </w:rPr>
        <w:t>به خلاف</w:t>
      </w:r>
      <w:r w:rsidRPr="00ED22AC">
        <w:rPr>
          <w:rFonts w:hint="cs"/>
          <w:sz w:val="28"/>
          <w:rtl/>
        </w:rPr>
        <w:t xml:space="preserve"> در اخبار متعارض </w:t>
      </w:r>
      <w:r w:rsidR="007F7951">
        <w:rPr>
          <w:rFonts w:hint="cs"/>
          <w:sz w:val="28"/>
          <w:rtl/>
        </w:rPr>
        <w:t xml:space="preserve">که </w:t>
      </w:r>
      <w:r w:rsidRPr="00ED22AC">
        <w:rPr>
          <w:rFonts w:hint="cs"/>
          <w:sz w:val="28"/>
          <w:rtl/>
        </w:rPr>
        <w:t xml:space="preserve">تخییر به وسیله ادله حجیت خبر نیست بلکه به وسیله دلیل خاص است. </w:t>
      </w:r>
    </w:p>
    <w:p w14:paraId="716862BB" w14:textId="2DA8C306" w:rsidR="00936F91" w:rsidRPr="00ED22AC" w:rsidRDefault="00936F91" w:rsidP="00A139A1">
      <w:pPr>
        <w:jc w:val="both"/>
        <w:rPr>
          <w:sz w:val="28"/>
          <w:rtl/>
        </w:rPr>
      </w:pPr>
      <w:r w:rsidRPr="00ED22AC">
        <w:rPr>
          <w:rFonts w:hint="cs"/>
          <w:sz w:val="28"/>
          <w:rtl/>
        </w:rPr>
        <w:t>ادله نفوذ قضا شامل یکی از دو قضای متعارض نمی شود چون ترجیح بدون مرجح است</w:t>
      </w:r>
      <w:r w:rsidR="00A139A1">
        <w:rPr>
          <w:rFonts w:hint="cs"/>
          <w:sz w:val="28"/>
          <w:rtl/>
        </w:rPr>
        <w:t>،</w:t>
      </w:r>
      <w:r w:rsidRPr="00ED22AC">
        <w:rPr>
          <w:rFonts w:hint="cs"/>
          <w:sz w:val="28"/>
          <w:rtl/>
        </w:rPr>
        <w:t xml:space="preserve"> و یکی از آنها را به صورت مخیر </w:t>
      </w:r>
      <w:r w:rsidR="00A139A1">
        <w:rPr>
          <w:rFonts w:hint="cs"/>
          <w:sz w:val="28"/>
          <w:rtl/>
        </w:rPr>
        <w:t xml:space="preserve">نیز </w:t>
      </w:r>
      <w:r w:rsidRPr="00ED22AC">
        <w:rPr>
          <w:rFonts w:hint="cs"/>
          <w:sz w:val="28"/>
          <w:rtl/>
        </w:rPr>
        <w:t>نمی تواند شامل شود چون اح</w:t>
      </w:r>
      <w:r w:rsidR="00A139A1">
        <w:rPr>
          <w:rFonts w:hint="cs"/>
          <w:sz w:val="28"/>
          <w:rtl/>
        </w:rPr>
        <w:t>دهمای لابعینه مصداق خارجی ندارد، و</w:t>
      </w:r>
      <w:r w:rsidRPr="00ED22AC">
        <w:rPr>
          <w:rFonts w:hint="cs"/>
          <w:sz w:val="28"/>
          <w:rtl/>
        </w:rPr>
        <w:t xml:space="preserve"> </w:t>
      </w:r>
      <w:r w:rsidR="00A139A1" w:rsidRPr="00ED22AC">
        <w:rPr>
          <w:rFonts w:hint="cs"/>
          <w:sz w:val="28"/>
          <w:rtl/>
        </w:rPr>
        <w:t>بر تخییر</w:t>
      </w:r>
      <w:r w:rsidR="00A139A1" w:rsidRPr="00A139A1">
        <w:rPr>
          <w:rFonts w:hint="cs"/>
          <w:sz w:val="28"/>
          <w:rtl/>
        </w:rPr>
        <w:t xml:space="preserve"> </w:t>
      </w:r>
      <w:r w:rsidR="00A139A1" w:rsidRPr="00ED22AC">
        <w:rPr>
          <w:rFonts w:hint="cs"/>
          <w:sz w:val="28"/>
          <w:rtl/>
        </w:rPr>
        <w:t xml:space="preserve">هم </w:t>
      </w:r>
      <w:r w:rsidRPr="00ED22AC">
        <w:rPr>
          <w:rFonts w:hint="cs"/>
          <w:sz w:val="28"/>
          <w:rtl/>
        </w:rPr>
        <w:t xml:space="preserve">دلیلی نداریم. در نتیجه هر دو تساقط می کنند و کلام مرحوم نراقی تمام است. </w:t>
      </w:r>
    </w:p>
    <w:p w14:paraId="49011511"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4ABC8F" w14:textId="77777777" w:rsidR="007D0C1D" w:rsidRDefault="007D0C1D" w:rsidP="008B750B">
      <w:pPr>
        <w:spacing w:line="240" w:lineRule="auto"/>
      </w:pPr>
      <w:r>
        <w:separator/>
      </w:r>
    </w:p>
  </w:endnote>
  <w:endnote w:type="continuationSeparator" w:id="0">
    <w:p w14:paraId="0B571361" w14:textId="77777777" w:rsidR="007D0C1D" w:rsidRDefault="007D0C1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Noor_Lotus">
    <w:panose1 w:val="02000400000000000000"/>
    <w:charset w:val="00"/>
    <w:family w:val="auto"/>
    <w:pitch w:val="variable"/>
    <w:sig w:usb0="80002007" w:usb1="80002000" w:usb2="00000008" w:usb3="00000000" w:csb0="00000043"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368B3"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724BDECC" w14:textId="77777777" w:rsidTr="0020241A">
      <w:tc>
        <w:tcPr>
          <w:tcW w:w="3382" w:type="dxa"/>
          <w:tcBorders>
            <w:top w:val="nil"/>
            <w:left w:val="nil"/>
            <w:bottom w:val="nil"/>
            <w:right w:val="nil"/>
          </w:tcBorders>
        </w:tcPr>
        <w:p w14:paraId="42FC46D9"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6336D5A9"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A5E7C" w:rsidRPr="004A5E7C">
            <w:rPr>
              <w:noProof/>
              <w:rtl/>
              <w:lang w:val="fa-IR"/>
            </w:rPr>
            <w:t>4</w:t>
          </w:r>
          <w:r>
            <w:rPr>
              <w:noProof/>
            </w:rPr>
            <w:fldChar w:fldCharType="end"/>
          </w:r>
        </w:p>
      </w:tc>
      <w:tc>
        <w:tcPr>
          <w:tcW w:w="4786" w:type="dxa"/>
          <w:tcBorders>
            <w:top w:val="nil"/>
            <w:left w:val="nil"/>
            <w:bottom w:val="nil"/>
            <w:right w:val="nil"/>
          </w:tcBorders>
          <w:vAlign w:val="center"/>
        </w:tcPr>
        <w:p w14:paraId="49AFA4A3" w14:textId="77777777" w:rsidR="006D44C1" w:rsidRPr="006D44C1" w:rsidRDefault="0071502E" w:rsidP="001B6799">
          <w:pPr>
            <w:pStyle w:val="Footer"/>
            <w:bidi w:val="0"/>
            <w:rPr>
              <w:color w:val="808080" w:themeColor="background1" w:themeShade="80"/>
              <w:rtl/>
            </w:rPr>
          </w:pPr>
          <w:bookmarkStart w:id="15" w:name="BokAdres"/>
          <w:bookmarkEnd w:id="15"/>
          <w:r>
            <w:rPr>
              <w:color w:val="808080" w:themeColor="background1" w:themeShade="80"/>
            </w:rPr>
            <w:t>F1mq1_13981121-072_mk4_mfeb.ir</w:t>
          </w:r>
        </w:p>
      </w:tc>
    </w:tr>
  </w:tbl>
  <w:p w14:paraId="63AF334A"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11A49"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67946" w14:textId="77777777" w:rsidR="007D0C1D" w:rsidRDefault="007D0C1D" w:rsidP="008B750B">
      <w:pPr>
        <w:spacing w:line="240" w:lineRule="auto"/>
      </w:pPr>
      <w:r>
        <w:separator/>
      </w:r>
    </w:p>
  </w:footnote>
  <w:footnote w:type="continuationSeparator" w:id="0">
    <w:p w14:paraId="3A32DEB8" w14:textId="77777777" w:rsidR="007D0C1D" w:rsidRDefault="007D0C1D" w:rsidP="008B750B">
      <w:pPr>
        <w:spacing w:line="240" w:lineRule="auto"/>
      </w:pPr>
      <w:r>
        <w:continuationSeparator/>
      </w:r>
    </w:p>
  </w:footnote>
  <w:footnote w:id="1">
    <w:p w14:paraId="4CA082EA" w14:textId="2DC8074C" w:rsidR="00936F91" w:rsidRPr="00AE31AC" w:rsidRDefault="00936F91" w:rsidP="00936F91">
      <w:pPr>
        <w:pStyle w:val="FootnoteText"/>
        <w:rPr>
          <w:rtl/>
        </w:rPr>
      </w:pPr>
      <w:r w:rsidRPr="00AE31AC">
        <w:footnoteRef/>
      </w:r>
      <w:r w:rsidRPr="00AE31AC">
        <w:rPr>
          <w:rtl/>
        </w:rPr>
        <w:t xml:space="preserve"> </w:t>
      </w:r>
      <w:hyperlink r:id="rId1" w:history="1">
        <w:r w:rsidRPr="00AE31AC">
          <w:rPr>
            <w:rStyle w:val="Hyperlink"/>
            <w:rtl/>
          </w:rPr>
          <w:t>مستند الشّيعة</w:t>
        </w:r>
        <w:r w:rsidRPr="00AE31AC">
          <w:rPr>
            <w:rStyle w:val="Hyperlink"/>
            <w:rFonts w:ascii="Cambria" w:hAnsi="Cambria" w:cs="Cambria" w:hint="cs"/>
            <w:rtl/>
          </w:rPr>
          <w:t> </w:t>
        </w:r>
        <w:r w:rsidRPr="00AE31AC">
          <w:rPr>
            <w:rStyle w:val="Hyperlink"/>
            <w:rFonts w:hint="cs"/>
            <w:rtl/>
          </w:rPr>
          <w:t>،</w:t>
        </w:r>
        <w:r w:rsidRPr="00AE31AC">
          <w:rPr>
            <w:rStyle w:val="Hyperlink"/>
            <w:rtl/>
          </w:rPr>
          <w:t xml:space="preserve"> </w:t>
        </w:r>
        <w:r w:rsidRPr="00AE31AC">
          <w:rPr>
            <w:rStyle w:val="Hyperlink"/>
            <w:rFonts w:hint="cs"/>
            <w:rtl/>
          </w:rPr>
          <w:t>النراقي،</w:t>
        </w:r>
        <w:r w:rsidRPr="00AE31AC">
          <w:rPr>
            <w:rStyle w:val="Hyperlink"/>
            <w:rtl/>
          </w:rPr>
          <w:t xml:space="preserve"> </w:t>
        </w:r>
        <w:r w:rsidRPr="00AE31AC">
          <w:rPr>
            <w:rStyle w:val="Hyperlink"/>
            <w:rFonts w:hint="cs"/>
            <w:rtl/>
          </w:rPr>
          <w:t>المولى</w:t>
        </w:r>
        <w:r w:rsidRPr="00AE31AC">
          <w:rPr>
            <w:rStyle w:val="Hyperlink"/>
            <w:rtl/>
          </w:rPr>
          <w:t xml:space="preserve"> </w:t>
        </w:r>
        <w:r w:rsidRPr="00AE31AC">
          <w:rPr>
            <w:rStyle w:val="Hyperlink"/>
            <w:rFonts w:hint="cs"/>
            <w:rtl/>
          </w:rPr>
          <w:t>احمد،</w:t>
        </w:r>
        <w:r w:rsidRPr="00AE31AC">
          <w:rPr>
            <w:rStyle w:val="Hyperlink"/>
            <w:rtl/>
          </w:rPr>
          <w:t xml:space="preserve"> </w:t>
        </w:r>
        <w:r w:rsidRPr="00AE31AC">
          <w:rPr>
            <w:rStyle w:val="Hyperlink"/>
            <w:rFonts w:hint="cs"/>
            <w:rtl/>
          </w:rPr>
          <w:t>ج</w:t>
        </w:r>
        <w:r w:rsidRPr="00AE31AC">
          <w:rPr>
            <w:rStyle w:val="Hyperlink"/>
            <w:rtl/>
          </w:rPr>
          <w:t>17</w:t>
        </w:r>
        <w:r w:rsidRPr="00AE31AC">
          <w:rPr>
            <w:rStyle w:val="Hyperlink"/>
            <w:rFonts w:hint="cs"/>
            <w:rtl/>
          </w:rPr>
          <w:t>،</w:t>
        </w:r>
        <w:r w:rsidRPr="00AE31AC">
          <w:rPr>
            <w:rStyle w:val="Hyperlink"/>
            <w:rtl/>
          </w:rPr>
          <w:t xml:space="preserve"> </w:t>
        </w:r>
        <w:r w:rsidRPr="00AE31AC">
          <w:rPr>
            <w:rStyle w:val="Hyperlink"/>
            <w:rFonts w:hint="cs"/>
            <w:rtl/>
          </w:rPr>
          <w:t>ص</w:t>
        </w:r>
        <w:r w:rsidRPr="00AE31AC">
          <w:rPr>
            <w:rStyle w:val="Hyperlink"/>
            <w:rtl/>
          </w:rPr>
          <w:t>52.</w:t>
        </w:r>
      </w:hyperlink>
    </w:p>
  </w:footnote>
  <w:footnote w:id="2">
    <w:p w14:paraId="77F35B2B" w14:textId="3358AC15" w:rsidR="00936F91" w:rsidRPr="00936F91" w:rsidRDefault="00936F91" w:rsidP="00936F91">
      <w:pPr>
        <w:pStyle w:val="FootnoteText"/>
      </w:pPr>
      <w:r w:rsidRPr="00936F91">
        <w:footnoteRef/>
      </w:r>
      <w:r w:rsidRPr="00936F91">
        <w:rPr>
          <w:rtl/>
        </w:rPr>
        <w:t xml:space="preserve"> </w:t>
      </w:r>
      <w:hyperlink r:id="rId2" w:history="1">
        <w:r w:rsidRPr="00936F91">
          <w:rPr>
            <w:rStyle w:val="Hyperlink"/>
            <w:rtl/>
          </w:rPr>
          <w:t>مستند الشّيعة</w:t>
        </w:r>
        <w:r w:rsidRPr="00936F91">
          <w:rPr>
            <w:rStyle w:val="Hyperlink"/>
            <w:rFonts w:ascii="Cambria" w:hAnsi="Cambria" w:cs="Cambria" w:hint="cs"/>
            <w:rtl/>
          </w:rPr>
          <w:t> </w:t>
        </w:r>
        <w:r w:rsidRPr="00936F91">
          <w:rPr>
            <w:rStyle w:val="Hyperlink"/>
            <w:rFonts w:hint="cs"/>
            <w:rtl/>
          </w:rPr>
          <w:t>،</w:t>
        </w:r>
        <w:r w:rsidRPr="00936F91">
          <w:rPr>
            <w:rStyle w:val="Hyperlink"/>
            <w:rtl/>
          </w:rPr>
          <w:t xml:space="preserve"> </w:t>
        </w:r>
        <w:r w:rsidRPr="00936F91">
          <w:rPr>
            <w:rStyle w:val="Hyperlink"/>
            <w:rFonts w:hint="cs"/>
            <w:rtl/>
          </w:rPr>
          <w:t>النراقي،</w:t>
        </w:r>
        <w:r w:rsidRPr="00936F91">
          <w:rPr>
            <w:rStyle w:val="Hyperlink"/>
            <w:rtl/>
          </w:rPr>
          <w:t xml:space="preserve"> </w:t>
        </w:r>
        <w:r w:rsidRPr="00936F91">
          <w:rPr>
            <w:rStyle w:val="Hyperlink"/>
            <w:rFonts w:hint="cs"/>
            <w:rtl/>
          </w:rPr>
          <w:t>المولى</w:t>
        </w:r>
        <w:r w:rsidRPr="00936F91">
          <w:rPr>
            <w:rStyle w:val="Hyperlink"/>
            <w:rtl/>
          </w:rPr>
          <w:t xml:space="preserve"> </w:t>
        </w:r>
        <w:r w:rsidRPr="00936F91">
          <w:rPr>
            <w:rStyle w:val="Hyperlink"/>
            <w:rFonts w:hint="cs"/>
            <w:rtl/>
          </w:rPr>
          <w:t>احمد،</w:t>
        </w:r>
        <w:r w:rsidRPr="00936F91">
          <w:rPr>
            <w:rStyle w:val="Hyperlink"/>
            <w:rtl/>
          </w:rPr>
          <w:t xml:space="preserve"> </w:t>
        </w:r>
        <w:r w:rsidRPr="00936F91">
          <w:rPr>
            <w:rStyle w:val="Hyperlink"/>
            <w:rFonts w:hint="cs"/>
            <w:rtl/>
          </w:rPr>
          <w:t>ج</w:t>
        </w:r>
        <w:r w:rsidRPr="00936F91">
          <w:rPr>
            <w:rStyle w:val="Hyperlink"/>
            <w:rtl/>
          </w:rPr>
          <w:t>17</w:t>
        </w:r>
        <w:r w:rsidRPr="00936F91">
          <w:rPr>
            <w:rStyle w:val="Hyperlink"/>
            <w:rFonts w:hint="cs"/>
            <w:rtl/>
          </w:rPr>
          <w:t>،</w:t>
        </w:r>
        <w:r w:rsidRPr="00936F91">
          <w:rPr>
            <w:rStyle w:val="Hyperlink"/>
            <w:rtl/>
          </w:rPr>
          <w:t xml:space="preserve"> </w:t>
        </w:r>
        <w:r w:rsidRPr="00936F91">
          <w:rPr>
            <w:rStyle w:val="Hyperlink"/>
            <w:rFonts w:hint="cs"/>
            <w:rtl/>
          </w:rPr>
          <w:t>ص</w:t>
        </w:r>
        <w:r w:rsidRPr="00936F91">
          <w:rPr>
            <w:rStyle w:val="Hyperlink"/>
            <w:rtl/>
          </w:rPr>
          <w:t>51.</w:t>
        </w:r>
      </w:hyperlink>
    </w:p>
  </w:footnote>
  <w:footnote w:id="3">
    <w:p w14:paraId="75727C9F" w14:textId="071089AF" w:rsidR="00936F91" w:rsidRPr="00936F91" w:rsidRDefault="00936F91" w:rsidP="00936F91">
      <w:pPr>
        <w:pStyle w:val="FootnoteText"/>
      </w:pPr>
      <w:r w:rsidRPr="00936F91">
        <w:footnoteRef/>
      </w:r>
      <w:r w:rsidRPr="00936F91">
        <w:rPr>
          <w:rtl/>
        </w:rPr>
        <w:t xml:space="preserve"> </w:t>
      </w:r>
      <w:hyperlink r:id="rId3" w:history="1">
        <w:r w:rsidRPr="00936F91">
          <w:rPr>
            <w:rStyle w:val="Hyperlink"/>
            <w:rtl/>
          </w:rPr>
          <w:t>العروة الوثقى، الطباطبائي اليزدي، السيد محمد كاظم، ج6، ص433.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6F6C2"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98743"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71502E">
      <w:rPr>
        <w:b/>
        <w:bCs/>
        <w:sz w:val="20"/>
        <w:szCs w:val="24"/>
        <w:rtl/>
      </w:rPr>
      <w:t>072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71502E">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71502E">
      <w:rPr>
        <w:b/>
        <w:bCs/>
        <w:color w:val="632423" w:themeColor="accent2" w:themeShade="80"/>
        <w:sz w:val="20"/>
        <w:szCs w:val="24"/>
        <w:rtl/>
      </w:rPr>
      <w:t>قائ</w:t>
    </w:r>
    <w:r w:rsidR="0071502E">
      <w:rPr>
        <w:rFonts w:hint="cs"/>
        <w:b/>
        <w:bCs/>
        <w:color w:val="632423" w:themeColor="accent2" w:themeShade="80"/>
        <w:sz w:val="20"/>
        <w:szCs w:val="24"/>
        <w:rtl/>
      </w:rPr>
      <w:t>ی</w:t>
    </w:r>
    <w:r w:rsidR="0071502E">
      <w:rPr>
        <w:rFonts w:hint="eastAsia"/>
        <w:b/>
        <w:bCs/>
        <w:color w:val="632423" w:themeColor="accent2" w:themeShade="80"/>
        <w:sz w:val="20"/>
        <w:szCs w:val="24"/>
        <w:rtl/>
      </w:rPr>
      <w:t>ن</w:t>
    </w:r>
    <w:r w:rsidR="0071502E">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71502E">
      <w:rPr>
        <w:sz w:val="24"/>
        <w:szCs w:val="24"/>
        <w:rtl/>
      </w:rPr>
      <w:t>21 /11 /1398</w:t>
    </w:r>
  </w:p>
  <w:p w14:paraId="1B36FF24"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71502E">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71502E">
      <w:rPr>
        <w:sz w:val="24"/>
        <w:szCs w:val="24"/>
        <w:rtl/>
      </w:rPr>
      <w:t>مهد</w:t>
    </w:r>
    <w:r w:rsidR="0071502E">
      <w:rPr>
        <w:rFonts w:hint="cs"/>
        <w:sz w:val="24"/>
        <w:szCs w:val="24"/>
        <w:rtl/>
      </w:rPr>
      <w:t>ی</w:t>
    </w:r>
    <w:r w:rsidR="0071502E">
      <w:rPr>
        <w:sz w:val="24"/>
        <w:szCs w:val="24"/>
        <w:rtl/>
      </w:rPr>
      <w:t xml:space="preserve"> خسروب</w:t>
    </w:r>
    <w:r w:rsidR="0071502E">
      <w:rPr>
        <w:rFonts w:hint="cs"/>
        <w:sz w:val="24"/>
        <w:szCs w:val="24"/>
        <w:rtl/>
      </w:rPr>
      <w:t>ی</w:t>
    </w:r>
    <w:r w:rsidR="0071502E">
      <w:rPr>
        <w:rFonts w:hint="eastAsia"/>
        <w:sz w:val="24"/>
        <w:szCs w:val="24"/>
        <w:rtl/>
      </w:rPr>
      <w:t>گ</w:t>
    </w:r>
    <w:r w:rsidR="0071502E">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71502E">
      <w:rPr>
        <w:sz w:val="24"/>
        <w:szCs w:val="24"/>
        <w:rtl/>
      </w:rPr>
      <w:t>ولا</w:t>
    </w:r>
    <w:r w:rsidR="0071502E">
      <w:rPr>
        <w:rFonts w:hint="cs"/>
        <w:sz w:val="24"/>
        <w:szCs w:val="24"/>
        <w:rtl/>
      </w:rPr>
      <w:t>ی</w:t>
    </w:r>
    <w:r w:rsidR="0071502E">
      <w:rPr>
        <w:rFonts w:hint="eastAsia"/>
        <w:sz w:val="24"/>
        <w:szCs w:val="24"/>
        <w:rtl/>
      </w:rPr>
      <w:t>ت</w:t>
    </w:r>
    <w:r w:rsidR="0071502E">
      <w:rPr>
        <w:sz w:val="24"/>
        <w:szCs w:val="24"/>
        <w:rtl/>
      </w:rPr>
      <w:t xml:space="preserve"> بر تع</w:t>
    </w:r>
    <w:r w:rsidR="0071502E">
      <w:rPr>
        <w:rFonts w:hint="cs"/>
        <w:sz w:val="24"/>
        <w:szCs w:val="24"/>
        <w:rtl/>
      </w:rPr>
      <w:t>یی</w:t>
    </w:r>
    <w:r w:rsidR="0071502E">
      <w:rPr>
        <w:rFonts w:hint="eastAsia"/>
        <w:sz w:val="24"/>
        <w:szCs w:val="24"/>
        <w:rtl/>
      </w:rPr>
      <w:t>ن</w:t>
    </w:r>
    <w:r w:rsidR="0071502E">
      <w:rPr>
        <w:sz w:val="24"/>
        <w:szCs w:val="24"/>
        <w:rtl/>
      </w:rPr>
      <w:t xml:space="preserve"> قاض</w:t>
    </w:r>
    <w:r w:rsidR="0071502E">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D1D03"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0983"/>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3731"/>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76E71"/>
    <w:rsid w:val="00481C31"/>
    <w:rsid w:val="00482FC1"/>
    <w:rsid w:val="00483027"/>
    <w:rsid w:val="004871AA"/>
    <w:rsid w:val="004918D7"/>
    <w:rsid w:val="004926E1"/>
    <w:rsid w:val="004A2FEA"/>
    <w:rsid w:val="004A5E7C"/>
    <w:rsid w:val="004A657D"/>
    <w:rsid w:val="004D2DD7"/>
    <w:rsid w:val="004D75C5"/>
    <w:rsid w:val="004E1237"/>
    <w:rsid w:val="004E2186"/>
    <w:rsid w:val="004E66FB"/>
    <w:rsid w:val="004F470A"/>
    <w:rsid w:val="004F4C59"/>
    <w:rsid w:val="00500C8F"/>
    <w:rsid w:val="00501909"/>
    <w:rsid w:val="00507BBB"/>
    <w:rsid w:val="005128DF"/>
    <w:rsid w:val="0051592A"/>
    <w:rsid w:val="005206FE"/>
    <w:rsid w:val="005257ED"/>
    <w:rsid w:val="005306F8"/>
    <w:rsid w:val="00535CD1"/>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502E"/>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0C1D"/>
    <w:rsid w:val="007D1C43"/>
    <w:rsid w:val="007D6C53"/>
    <w:rsid w:val="007E1564"/>
    <w:rsid w:val="007E1E87"/>
    <w:rsid w:val="007E5B3F"/>
    <w:rsid w:val="007F2257"/>
    <w:rsid w:val="007F7951"/>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964E6"/>
    <w:rsid w:val="00896D75"/>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36F91"/>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14E6"/>
    <w:rsid w:val="009D266A"/>
    <w:rsid w:val="009F7E07"/>
    <w:rsid w:val="00A01522"/>
    <w:rsid w:val="00A10A11"/>
    <w:rsid w:val="00A139A1"/>
    <w:rsid w:val="00A13C6A"/>
    <w:rsid w:val="00A17B09"/>
    <w:rsid w:val="00A457C6"/>
    <w:rsid w:val="00A46AD0"/>
    <w:rsid w:val="00A47063"/>
    <w:rsid w:val="00A473A8"/>
    <w:rsid w:val="00A513F0"/>
    <w:rsid w:val="00A5741D"/>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B1E7B"/>
    <w:rsid w:val="00BC716B"/>
    <w:rsid w:val="00BD0E74"/>
    <w:rsid w:val="00BD5F8C"/>
    <w:rsid w:val="00BE29DD"/>
    <w:rsid w:val="00C04665"/>
    <w:rsid w:val="00C066AF"/>
    <w:rsid w:val="00C10E06"/>
    <w:rsid w:val="00C145B8"/>
    <w:rsid w:val="00C14C23"/>
    <w:rsid w:val="00C2438F"/>
    <w:rsid w:val="00C31AF0"/>
    <w:rsid w:val="00C32A7E"/>
    <w:rsid w:val="00C34F28"/>
    <w:rsid w:val="00C368DF"/>
    <w:rsid w:val="00C442C5"/>
    <w:rsid w:val="00C57B5C"/>
    <w:rsid w:val="00C57C7C"/>
    <w:rsid w:val="00C61049"/>
    <w:rsid w:val="00C63FFE"/>
    <w:rsid w:val="00C81EFF"/>
    <w:rsid w:val="00C91EB6"/>
    <w:rsid w:val="00CA10B0"/>
    <w:rsid w:val="00CA2F8E"/>
    <w:rsid w:val="00CA3EE2"/>
    <w:rsid w:val="00CA7FD5"/>
    <w:rsid w:val="00CB3287"/>
    <w:rsid w:val="00CB33E2"/>
    <w:rsid w:val="00CB4E68"/>
    <w:rsid w:val="00CC2733"/>
    <w:rsid w:val="00CD0050"/>
    <w:rsid w:val="00CE7481"/>
    <w:rsid w:val="00CF0A8F"/>
    <w:rsid w:val="00CF40E1"/>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85D86"/>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9D40B"/>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UnresolvedMention1">
    <w:name w:val="Unresolved Mention1"/>
    <w:basedOn w:val="DefaultParagraphFont"/>
    <w:uiPriority w:val="99"/>
    <w:semiHidden/>
    <w:unhideWhenUsed/>
    <w:rsid w:val="00936F91"/>
    <w:rPr>
      <w:color w:val="605E5C"/>
      <w:shd w:val="clear" w:color="auto" w:fill="E1DFDD"/>
    </w:rPr>
  </w:style>
  <w:style w:type="character" w:styleId="FollowedHyperlink">
    <w:name w:val="FollowedHyperlink"/>
    <w:basedOn w:val="DefaultParagraphFont"/>
    <w:uiPriority w:val="99"/>
    <w:semiHidden/>
    <w:unhideWhenUsed/>
    <w:rsid w:val="004A5E7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27/6/433/&#1605;&#1606;&#1589;&#1585;&#1601;&#1577;" TargetMode="External"/><Relationship Id="rId2" Type="http://schemas.openxmlformats.org/officeDocument/2006/relationships/hyperlink" Target="http://lib.eshia.ir/10153/17/51/&#1586;&#1608;&#1580;&#1578;" TargetMode="External"/><Relationship Id="rId1" Type="http://schemas.openxmlformats.org/officeDocument/2006/relationships/hyperlink" Target="http://lib.eshia.ir/10153/17/52/&#1604;&#1593;&#1583;&#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F0498-A340-4448-856B-9BB4B473B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4</Pages>
  <Words>1006</Words>
  <Characters>5738</Characters>
  <Application>Microsoft Office Word</Application>
  <DocSecurity>0</DocSecurity>
  <Lines>47</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6731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2</cp:revision>
  <cp:lastPrinted>2020-02-10T17:05:00Z</cp:lastPrinted>
  <dcterms:created xsi:type="dcterms:W3CDTF">2020-02-19T17:51:00Z</dcterms:created>
  <dcterms:modified xsi:type="dcterms:W3CDTF">2020-02-19T17:51:00Z</dcterms:modified>
  <cp:contentStatus>ویرایش 2.5</cp:contentStatus>
  <cp:version>2.7</cp:version>
</cp:coreProperties>
</file>