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992B54" w14:textId="77777777" w:rsidR="008B750B" w:rsidRPr="008A522A" w:rsidRDefault="00783473" w:rsidP="009C66D5">
      <w:pPr>
        <w:jc w:val="center"/>
        <w:rPr>
          <w:rtl/>
        </w:rPr>
      </w:pPr>
      <w:bookmarkStart w:id="0" w:name="_GoBack"/>
      <w:bookmarkEnd w:id="0"/>
      <w:r>
        <w:rPr>
          <w:rFonts w:hint="cs"/>
          <w:noProof/>
          <w:rtl/>
        </w:rPr>
        <w:drawing>
          <wp:inline distT="0" distB="0" distL="0" distR="0" wp14:anchorId="276EB814" wp14:editId="5D988BF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3B324EC5" w14:textId="20312CB2" w:rsidR="000E1670"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2754553" w:history="1">
        <w:r w:rsidR="000E1670" w:rsidRPr="00955AB2">
          <w:rPr>
            <w:rStyle w:val="Hyperlink"/>
            <w:noProof/>
            <w:rtl/>
          </w:rPr>
          <w:t>کلام مرحوم نراق</w:t>
        </w:r>
        <w:r w:rsidR="000E1670" w:rsidRPr="00955AB2">
          <w:rPr>
            <w:rStyle w:val="Hyperlink"/>
            <w:rFonts w:hint="cs"/>
            <w:noProof/>
            <w:rtl/>
          </w:rPr>
          <w:t>ی</w:t>
        </w:r>
        <w:r w:rsidR="000E1670" w:rsidRPr="00955AB2">
          <w:rPr>
            <w:rStyle w:val="Hyperlink"/>
            <w:noProof/>
            <w:rtl/>
          </w:rPr>
          <w:t xml:space="preserve"> در ولا</w:t>
        </w:r>
        <w:r w:rsidR="000E1670" w:rsidRPr="00955AB2">
          <w:rPr>
            <w:rStyle w:val="Hyperlink"/>
            <w:rFonts w:hint="cs"/>
            <w:noProof/>
            <w:rtl/>
          </w:rPr>
          <w:t>ی</w:t>
        </w:r>
        <w:r w:rsidR="000E1670" w:rsidRPr="00955AB2">
          <w:rPr>
            <w:rStyle w:val="Hyperlink"/>
            <w:rFonts w:hint="eastAsia"/>
            <w:noProof/>
            <w:rtl/>
          </w:rPr>
          <w:t>ت</w:t>
        </w:r>
        <w:r w:rsidR="000E1670" w:rsidRPr="00955AB2">
          <w:rPr>
            <w:rStyle w:val="Hyperlink"/>
            <w:noProof/>
            <w:rtl/>
          </w:rPr>
          <w:t xml:space="preserve"> بر تع</w:t>
        </w:r>
        <w:r w:rsidR="000E1670" w:rsidRPr="00955AB2">
          <w:rPr>
            <w:rStyle w:val="Hyperlink"/>
            <w:rFonts w:hint="cs"/>
            <w:noProof/>
            <w:rtl/>
          </w:rPr>
          <w:t>یی</w:t>
        </w:r>
        <w:r w:rsidR="000E1670" w:rsidRPr="00955AB2">
          <w:rPr>
            <w:rStyle w:val="Hyperlink"/>
            <w:rFonts w:hint="eastAsia"/>
            <w:noProof/>
            <w:rtl/>
          </w:rPr>
          <w:t>ن</w:t>
        </w:r>
        <w:r w:rsidR="000E1670" w:rsidRPr="00955AB2">
          <w:rPr>
            <w:rStyle w:val="Hyperlink"/>
            <w:noProof/>
            <w:rtl/>
          </w:rPr>
          <w:t xml:space="preserve"> قاض</w:t>
        </w:r>
        <w:r w:rsidR="000E1670" w:rsidRPr="00955AB2">
          <w:rPr>
            <w:rStyle w:val="Hyperlink"/>
            <w:rFonts w:hint="cs"/>
            <w:noProof/>
            <w:rtl/>
          </w:rPr>
          <w:t>ی</w:t>
        </w:r>
        <w:r w:rsidR="000E1670">
          <w:rPr>
            <w:noProof/>
            <w:webHidden/>
            <w:rtl/>
          </w:rPr>
          <w:tab/>
        </w:r>
        <w:r w:rsidR="000E1670">
          <w:rPr>
            <w:noProof/>
            <w:webHidden/>
            <w:rtl/>
          </w:rPr>
          <w:fldChar w:fldCharType="begin"/>
        </w:r>
        <w:r w:rsidR="000E1670">
          <w:rPr>
            <w:noProof/>
            <w:webHidden/>
            <w:rtl/>
          </w:rPr>
          <w:instrText xml:space="preserve"> </w:instrText>
        </w:r>
        <w:r w:rsidR="000E1670">
          <w:rPr>
            <w:noProof/>
            <w:webHidden/>
          </w:rPr>
          <w:instrText>PAGEREF</w:instrText>
        </w:r>
        <w:r w:rsidR="000E1670">
          <w:rPr>
            <w:noProof/>
            <w:webHidden/>
            <w:rtl/>
          </w:rPr>
          <w:instrText xml:space="preserve"> _</w:instrText>
        </w:r>
        <w:r w:rsidR="000E1670">
          <w:rPr>
            <w:noProof/>
            <w:webHidden/>
          </w:rPr>
          <w:instrText>Toc</w:instrText>
        </w:r>
        <w:r w:rsidR="000E1670">
          <w:rPr>
            <w:noProof/>
            <w:webHidden/>
            <w:rtl/>
          </w:rPr>
          <w:instrText xml:space="preserve">32754553 </w:instrText>
        </w:r>
        <w:r w:rsidR="000E1670">
          <w:rPr>
            <w:noProof/>
            <w:webHidden/>
          </w:rPr>
          <w:instrText>\h</w:instrText>
        </w:r>
        <w:r w:rsidR="000E1670">
          <w:rPr>
            <w:noProof/>
            <w:webHidden/>
            <w:rtl/>
          </w:rPr>
          <w:instrText xml:space="preserve"> </w:instrText>
        </w:r>
        <w:r w:rsidR="000E1670">
          <w:rPr>
            <w:noProof/>
            <w:webHidden/>
            <w:rtl/>
          </w:rPr>
        </w:r>
        <w:r w:rsidR="000E1670">
          <w:rPr>
            <w:noProof/>
            <w:webHidden/>
            <w:rtl/>
          </w:rPr>
          <w:fldChar w:fldCharType="separate"/>
        </w:r>
        <w:r w:rsidR="000E1670">
          <w:rPr>
            <w:noProof/>
            <w:webHidden/>
            <w:rtl/>
          </w:rPr>
          <w:t>1</w:t>
        </w:r>
        <w:r w:rsidR="000E1670">
          <w:rPr>
            <w:noProof/>
            <w:webHidden/>
            <w:rtl/>
          </w:rPr>
          <w:fldChar w:fldCharType="end"/>
        </w:r>
      </w:hyperlink>
    </w:p>
    <w:p w14:paraId="1404AF57" w14:textId="325A34D5" w:rsidR="000E1670" w:rsidRDefault="00140BFF">
      <w:pPr>
        <w:pStyle w:val="TOC2"/>
        <w:tabs>
          <w:tab w:val="right" w:leader="dot" w:pos="10194"/>
        </w:tabs>
        <w:rPr>
          <w:rFonts w:asciiTheme="minorHAnsi" w:eastAsiaTheme="minorEastAsia" w:hAnsiTheme="minorHAnsi" w:cstheme="minorBidi"/>
          <w:bCs w:val="0"/>
          <w:noProof/>
          <w:color w:val="auto"/>
          <w:szCs w:val="22"/>
          <w:rtl/>
        </w:rPr>
      </w:pPr>
      <w:hyperlink w:anchor="_Toc32754554" w:history="1">
        <w:r w:rsidR="000E1670" w:rsidRPr="00955AB2">
          <w:rPr>
            <w:rStyle w:val="Hyperlink"/>
            <w:noProof/>
            <w:rtl/>
          </w:rPr>
          <w:t>اشکال مرحوم س</w:t>
        </w:r>
        <w:r w:rsidR="000E1670" w:rsidRPr="00955AB2">
          <w:rPr>
            <w:rStyle w:val="Hyperlink"/>
            <w:rFonts w:hint="cs"/>
            <w:noProof/>
            <w:rtl/>
          </w:rPr>
          <w:t>ی</w:t>
        </w:r>
        <w:r w:rsidR="000E1670" w:rsidRPr="00955AB2">
          <w:rPr>
            <w:rStyle w:val="Hyperlink"/>
            <w:rFonts w:hint="eastAsia"/>
            <w:noProof/>
            <w:rtl/>
          </w:rPr>
          <w:t>د</w:t>
        </w:r>
        <w:r w:rsidR="000E1670" w:rsidRPr="00955AB2">
          <w:rPr>
            <w:rStyle w:val="Hyperlink"/>
            <w:noProof/>
            <w:rtl/>
          </w:rPr>
          <w:t xml:space="preserve"> </w:t>
        </w:r>
        <w:r w:rsidR="000E1670" w:rsidRPr="00955AB2">
          <w:rPr>
            <w:rStyle w:val="Hyperlink"/>
            <w:rFonts w:hint="cs"/>
            <w:noProof/>
            <w:rtl/>
          </w:rPr>
          <w:t>ی</w:t>
        </w:r>
        <w:r w:rsidR="000E1670" w:rsidRPr="00955AB2">
          <w:rPr>
            <w:rStyle w:val="Hyperlink"/>
            <w:rFonts w:hint="eastAsia"/>
            <w:noProof/>
            <w:rtl/>
          </w:rPr>
          <w:t>زد</w:t>
        </w:r>
        <w:r w:rsidR="000E1670" w:rsidRPr="00955AB2">
          <w:rPr>
            <w:rStyle w:val="Hyperlink"/>
            <w:rFonts w:hint="cs"/>
            <w:noProof/>
            <w:rtl/>
          </w:rPr>
          <w:t>ی</w:t>
        </w:r>
        <w:r w:rsidR="000E1670" w:rsidRPr="00955AB2">
          <w:rPr>
            <w:rStyle w:val="Hyperlink"/>
            <w:noProof/>
            <w:rtl/>
          </w:rPr>
          <w:t xml:space="preserve"> به مرحوم نراق</w:t>
        </w:r>
        <w:r w:rsidR="000E1670" w:rsidRPr="00955AB2">
          <w:rPr>
            <w:rStyle w:val="Hyperlink"/>
            <w:rFonts w:hint="cs"/>
            <w:noProof/>
            <w:rtl/>
          </w:rPr>
          <w:t>ی</w:t>
        </w:r>
        <w:r w:rsidR="000E1670">
          <w:rPr>
            <w:noProof/>
            <w:webHidden/>
            <w:rtl/>
          </w:rPr>
          <w:tab/>
        </w:r>
        <w:r w:rsidR="000E1670">
          <w:rPr>
            <w:noProof/>
            <w:webHidden/>
            <w:rtl/>
          </w:rPr>
          <w:fldChar w:fldCharType="begin"/>
        </w:r>
        <w:r w:rsidR="000E1670">
          <w:rPr>
            <w:noProof/>
            <w:webHidden/>
            <w:rtl/>
          </w:rPr>
          <w:instrText xml:space="preserve"> </w:instrText>
        </w:r>
        <w:r w:rsidR="000E1670">
          <w:rPr>
            <w:noProof/>
            <w:webHidden/>
          </w:rPr>
          <w:instrText>PAGEREF</w:instrText>
        </w:r>
        <w:r w:rsidR="000E1670">
          <w:rPr>
            <w:noProof/>
            <w:webHidden/>
            <w:rtl/>
          </w:rPr>
          <w:instrText xml:space="preserve"> _</w:instrText>
        </w:r>
        <w:r w:rsidR="000E1670">
          <w:rPr>
            <w:noProof/>
            <w:webHidden/>
          </w:rPr>
          <w:instrText>Toc</w:instrText>
        </w:r>
        <w:r w:rsidR="000E1670">
          <w:rPr>
            <w:noProof/>
            <w:webHidden/>
            <w:rtl/>
          </w:rPr>
          <w:instrText xml:space="preserve">32754554 </w:instrText>
        </w:r>
        <w:r w:rsidR="000E1670">
          <w:rPr>
            <w:noProof/>
            <w:webHidden/>
          </w:rPr>
          <w:instrText>\h</w:instrText>
        </w:r>
        <w:r w:rsidR="000E1670">
          <w:rPr>
            <w:noProof/>
            <w:webHidden/>
            <w:rtl/>
          </w:rPr>
          <w:instrText xml:space="preserve"> </w:instrText>
        </w:r>
        <w:r w:rsidR="000E1670">
          <w:rPr>
            <w:noProof/>
            <w:webHidden/>
            <w:rtl/>
          </w:rPr>
        </w:r>
        <w:r w:rsidR="000E1670">
          <w:rPr>
            <w:noProof/>
            <w:webHidden/>
            <w:rtl/>
          </w:rPr>
          <w:fldChar w:fldCharType="separate"/>
        </w:r>
        <w:r w:rsidR="000E1670">
          <w:rPr>
            <w:noProof/>
            <w:webHidden/>
            <w:rtl/>
          </w:rPr>
          <w:t>1</w:t>
        </w:r>
        <w:r w:rsidR="000E1670">
          <w:rPr>
            <w:noProof/>
            <w:webHidden/>
            <w:rtl/>
          </w:rPr>
          <w:fldChar w:fldCharType="end"/>
        </w:r>
      </w:hyperlink>
    </w:p>
    <w:p w14:paraId="12C752EE" w14:textId="0B636B50" w:rsidR="000E1670" w:rsidRDefault="00140BFF">
      <w:pPr>
        <w:pStyle w:val="TOC3"/>
        <w:tabs>
          <w:tab w:val="right" w:leader="dot" w:pos="10194"/>
        </w:tabs>
        <w:rPr>
          <w:rFonts w:asciiTheme="minorHAnsi" w:eastAsiaTheme="minorEastAsia" w:hAnsiTheme="minorHAnsi" w:cstheme="minorBidi"/>
          <w:bCs w:val="0"/>
          <w:iCs w:val="0"/>
          <w:noProof/>
          <w:color w:val="auto"/>
          <w:szCs w:val="22"/>
          <w:rtl/>
        </w:rPr>
      </w:pPr>
      <w:hyperlink w:anchor="_Toc32754555" w:history="1">
        <w:r w:rsidR="000E1670" w:rsidRPr="00955AB2">
          <w:rPr>
            <w:rStyle w:val="Hyperlink"/>
            <w:noProof/>
            <w:rtl/>
          </w:rPr>
          <w:t>اشکال استاد به کلام مرحوم س</w:t>
        </w:r>
        <w:r w:rsidR="000E1670" w:rsidRPr="00955AB2">
          <w:rPr>
            <w:rStyle w:val="Hyperlink"/>
            <w:rFonts w:hint="cs"/>
            <w:noProof/>
            <w:rtl/>
          </w:rPr>
          <w:t>ی</w:t>
        </w:r>
        <w:r w:rsidR="000E1670" w:rsidRPr="00955AB2">
          <w:rPr>
            <w:rStyle w:val="Hyperlink"/>
            <w:rFonts w:hint="eastAsia"/>
            <w:noProof/>
            <w:rtl/>
          </w:rPr>
          <w:t>د</w:t>
        </w:r>
        <w:r w:rsidR="000E1670">
          <w:rPr>
            <w:noProof/>
            <w:webHidden/>
            <w:rtl/>
          </w:rPr>
          <w:tab/>
        </w:r>
        <w:r w:rsidR="000E1670">
          <w:rPr>
            <w:noProof/>
            <w:webHidden/>
            <w:rtl/>
          </w:rPr>
          <w:fldChar w:fldCharType="begin"/>
        </w:r>
        <w:r w:rsidR="000E1670">
          <w:rPr>
            <w:noProof/>
            <w:webHidden/>
            <w:rtl/>
          </w:rPr>
          <w:instrText xml:space="preserve"> </w:instrText>
        </w:r>
        <w:r w:rsidR="000E1670">
          <w:rPr>
            <w:noProof/>
            <w:webHidden/>
          </w:rPr>
          <w:instrText>PAGEREF</w:instrText>
        </w:r>
        <w:r w:rsidR="000E1670">
          <w:rPr>
            <w:noProof/>
            <w:webHidden/>
            <w:rtl/>
          </w:rPr>
          <w:instrText xml:space="preserve"> _</w:instrText>
        </w:r>
        <w:r w:rsidR="000E1670">
          <w:rPr>
            <w:noProof/>
            <w:webHidden/>
          </w:rPr>
          <w:instrText>Toc</w:instrText>
        </w:r>
        <w:r w:rsidR="000E1670">
          <w:rPr>
            <w:noProof/>
            <w:webHidden/>
            <w:rtl/>
          </w:rPr>
          <w:instrText xml:space="preserve">32754555 </w:instrText>
        </w:r>
        <w:r w:rsidR="000E1670">
          <w:rPr>
            <w:noProof/>
            <w:webHidden/>
          </w:rPr>
          <w:instrText>\h</w:instrText>
        </w:r>
        <w:r w:rsidR="000E1670">
          <w:rPr>
            <w:noProof/>
            <w:webHidden/>
            <w:rtl/>
          </w:rPr>
          <w:instrText xml:space="preserve"> </w:instrText>
        </w:r>
        <w:r w:rsidR="000E1670">
          <w:rPr>
            <w:noProof/>
            <w:webHidden/>
            <w:rtl/>
          </w:rPr>
        </w:r>
        <w:r w:rsidR="000E1670">
          <w:rPr>
            <w:noProof/>
            <w:webHidden/>
            <w:rtl/>
          </w:rPr>
          <w:fldChar w:fldCharType="separate"/>
        </w:r>
        <w:r w:rsidR="000E1670">
          <w:rPr>
            <w:noProof/>
            <w:webHidden/>
            <w:rtl/>
          </w:rPr>
          <w:t>2</w:t>
        </w:r>
        <w:r w:rsidR="000E1670">
          <w:rPr>
            <w:noProof/>
            <w:webHidden/>
            <w:rtl/>
          </w:rPr>
          <w:fldChar w:fldCharType="end"/>
        </w:r>
      </w:hyperlink>
    </w:p>
    <w:p w14:paraId="1C2027A2" w14:textId="03C54264" w:rsidR="00C91EB6" w:rsidRPr="00C91EB6" w:rsidRDefault="00A01522" w:rsidP="00C91EB6">
      <w:r>
        <w:rPr>
          <w:rFonts w:cs="B Titr"/>
          <w:noProof/>
          <w:webHidden/>
          <w:color w:val="632423" w:themeColor="accent2" w:themeShade="80"/>
          <w:szCs w:val="24"/>
          <w:rtl/>
        </w:rPr>
        <w:fldChar w:fldCharType="end"/>
      </w:r>
    </w:p>
    <w:p w14:paraId="189D3DE8"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F62C72">
        <w:rPr>
          <w:rtl/>
        </w:rPr>
        <w:t>ولا</w:t>
      </w:r>
      <w:r w:rsidR="00F62C72">
        <w:rPr>
          <w:rFonts w:hint="cs"/>
          <w:rtl/>
        </w:rPr>
        <w:t>ی</w:t>
      </w:r>
      <w:r w:rsidR="00F62C72">
        <w:rPr>
          <w:rFonts w:hint="eastAsia"/>
          <w:rtl/>
        </w:rPr>
        <w:t>ت</w:t>
      </w:r>
      <w:r w:rsidR="00F62C72">
        <w:rPr>
          <w:rtl/>
        </w:rPr>
        <w:t xml:space="preserve"> بر تع</w:t>
      </w:r>
      <w:r w:rsidR="00F62C72">
        <w:rPr>
          <w:rFonts w:hint="cs"/>
          <w:rtl/>
        </w:rPr>
        <w:t>یی</w:t>
      </w:r>
      <w:r w:rsidR="00F62C72">
        <w:rPr>
          <w:rFonts w:hint="eastAsia"/>
          <w:rtl/>
        </w:rPr>
        <w:t>ن</w:t>
      </w:r>
      <w:r w:rsidR="00F62C72">
        <w:rPr>
          <w:rtl/>
        </w:rPr>
        <w:t xml:space="preserve"> قاض</w:t>
      </w:r>
      <w:r w:rsidR="00F62C72">
        <w:rPr>
          <w:rFonts w:hint="cs"/>
          <w:rtl/>
        </w:rPr>
        <w:t>ی</w:t>
      </w:r>
      <w:r w:rsidR="00025B70">
        <w:rPr>
          <w:rFonts w:hint="cs"/>
          <w:rtl/>
        </w:rPr>
        <w:t xml:space="preserve"> </w:t>
      </w:r>
      <w:r w:rsidR="00386C11" w:rsidRPr="00A6366F">
        <w:rPr>
          <w:rFonts w:hint="cs"/>
          <w:rtl/>
        </w:rPr>
        <w:t>/</w:t>
      </w:r>
      <w:bookmarkStart w:id="2" w:name="BokSabj_d"/>
      <w:bookmarkEnd w:id="2"/>
      <w:r w:rsidR="00F62C72">
        <w:rPr>
          <w:rtl/>
        </w:rPr>
        <w:t>القضا</w:t>
      </w:r>
      <w:r w:rsidR="00386C11" w:rsidRPr="00A6366F">
        <w:rPr>
          <w:rFonts w:hint="cs"/>
          <w:rtl/>
        </w:rPr>
        <w:t xml:space="preserve"> /</w:t>
      </w:r>
      <w:bookmarkStart w:id="3" w:name="Bokkolli"/>
      <w:bookmarkEnd w:id="3"/>
      <w:r w:rsidR="00F62C72">
        <w:rPr>
          <w:rtl/>
        </w:rPr>
        <w:t>کتاب القضا</w:t>
      </w:r>
      <w:r w:rsidR="001B6799" w:rsidRPr="00A6366F">
        <w:rPr>
          <w:rFonts w:hint="cs"/>
          <w:rtl/>
        </w:rPr>
        <w:t xml:space="preserve"> </w:t>
      </w:r>
    </w:p>
    <w:p w14:paraId="635CAEC4"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6B14EFC2" w14:textId="0DCA72E7" w:rsidR="000E1670" w:rsidRPr="009E073E" w:rsidRDefault="000E1670" w:rsidP="00433F3E">
      <w:pPr>
        <w:jc w:val="both"/>
        <w:rPr>
          <w:sz w:val="28"/>
          <w:rtl/>
        </w:rPr>
      </w:pPr>
      <w:r w:rsidRPr="009E073E">
        <w:rPr>
          <w:rFonts w:hint="cs"/>
          <w:sz w:val="28"/>
          <w:rtl/>
        </w:rPr>
        <w:t>بحث ما در مسأله تعیین قاضی در فرض تداعی بود. بحث ما به کلام مرحوم نراقی</w:t>
      </w:r>
      <w:r w:rsidR="00433F3E" w:rsidRPr="00433F3E">
        <w:rPr>
          <w:rFonts w:hint="cs"/>
          <w:sz w:val="28"/>
          <w:rtl/>
        </w:rPr>
        <w:t xml:space="preserve"> </w:t>
      </w:r>
      <w:r w:rsidR="00433F3E" w:rsidRPr="009E073E">
        <w:rPr>
          <w:rFonts w:hint="cs"/>
          <w:sz w:val="28"/>
          <w:rtl/>
        </w:rPr>
        <w:t>منتهی شد</w:t>
      </w:r>
      <w:r w:rsidRPr="009E073E">
        <w:rPr>
          <w:rFonts w:hint="cs"/>
          <w:sz w:val="28"/>
          <w:rtl/>
        </w:rPr>
        <w:t>.</w:t>
      </w:r>
    </w:p>
    <w:p w14:paraId="1D3EDA4B" w14:textId="77777777" w:rsidR="000E1670" w:rsidRPr="009E073E" w:rsidRDefault="000E1670" w:rsidP="000E1670">
      <w:pPr>
        <w:pStyle w:val="Heading1"/>
        <w:rPr>
          <w:rtl/>
        </w:rPr>
      </w:pPr>
      <w:bookmarkStart w:id="4" w:name="_Toc32259340"/>
      <w:bookmarkStart w:id="5" w:name="_Toc32754553"/>
      <w:r w:rsidRPr="009E073E">
        <w:rPr>
          <w:rFonts w:hint="cs"/>
          <w:rtl/>
        </w:rPr>
        <w:t>کلام مرحوم نراقی در ولایت بر تعیین قاضی</w:t>
      </w:r>
      <w:bookmarkEnd w:id="4"/>
      <w:bookmarkEnd w:id="5"/>
    </w:p>
    <w:p w14:paraId="0F49299E" w14:textId="4B522233" w:rsidR="000E1670" w:rsidRPr="009E073E" w:rsidRDefault="000E1670" w:rsidP="00433F3E">
      <w:pPr>
        <w:pStyle w:val="NormalWeb"/>
        <w:shd w:val="clear" w:color="auto" w:fill="FFFFFF"/>
        <w:bidi/>
        <w:spacing w:before="300" w:beforeAutospacing="0" w:after="300" w:afterAutospacing="0"/>
        <w:jc w:val="both"/>
        <w:rPr>
          <w:rFonts w:ascii="Tahoma" w:hAnsi="Tahoma" w:cs="B Badr"/>
          <w:sz w:val="28"/>
          <w:szCs w:val="28"/>
          <w:rtl/>
        </w:rPr>
      </w:pPr>
      <w:r w:rsidRPr="009E073E">
        <w:rPr>
          <w:rFonts w:cs="B Badr" w:hint="cs"/>
          <w:sz w:val="28"/>
          <w:szCs w:val="28"/>
          <w:rtl/>
        </w:rPr>
        <w:t>ایشان فرمود اگر یکی از طرفین زودتر اقدام به طرح ادعا کرد و قاضی حکم کرد</w:t>
      </w:r>
      <w:r w:rsidR="00433F3E">
        <w:rPr>
          <w:rFonts w:cs="B Badr" w:hint="cs"/>
          <w:sz w:val="28"/>
          <w:szCs w:val="28"/>
          <w:rtl/>
        </w:rPr>
        <w:t>،</w:t>
      </w:r>
      <w:r w:rsidRPr="009E073E">
        <w:rPr>
          <w:rFonts w:cs="B Badr" w:hint="cs"/>
          <w:sz w:val="28"/>
          <w:szCs w:val="28"/>
          <w:rtl/>
        </w:rPr>
        <w:t xml:space="preserve"> حکم قاضی </w:t>
      </w:r>
      <w:r w:rsidR="00433F3E" w:rsidRPr="009E073E">
        <w:rPr>
          <w:rFonts w:cs="B Badr" w:hint="cs"/>
          <w:sz w:val="28"/>
          <w:szCs w:val="28"/>
          <w:rtl/>
        </w:rPr>
        <w:t xml:space="preserve">به </w:t>
      </w:r>
      <w:r w:rsidR="00433F3E">
        <w:rPr>
          <w:rFonts w:cs="B Badr" w:hint="cs"/>
          <w:sz w:val="28"/>
          <w:szCs w:val="28"/>
          <w:rtl/>
        </w:rPr>
        <w:t>دلیل</w:t>
      </w:r>
      <w:r w:rsidR="00433F3E" w:rsidRPr="009E073E">
        <w:rPr>
          <w:rFonts w:cs="B Badr" w:hint="cs"/>
          <w:sz w:val="28"/>
          <w:szCs w:val="28"/>
          <w:rtl/>
        </w:rPr>
        <w:t xml:space="preserve"> اطلاقات ادله قضا </w:t>
      </w:r>
      <w:r w:rsidRPr="009E073E">
        <w:rPr>
          <w:rFonts w:cs="B Badr" w:hint="cs"/>
          <w:sz w:val="28"/>
          <w:szCs w:val="28"/>
          <w:rtl/>
        </w:rPr>
        <w:t>نافذ است. اما اگر سبق حکم نبود مسأله سه صورت دارد: 1. نظر حاکم این است که حکم بر علیه غائب در محکمه مشروع نیست. 2. نظر حاکم این است که حکم بر علیه شخص غائب مشروع است که این فرض دو قسم دارد: الف: نمی توانیم تعیین کنیم کدام یک زودتر حکم کرده است. ب: هر دو هم زمان حکم کرده اند. ایشان فرموده است در فرض یک و الف بعید نیست</w:t>
      </w:r>
      <w:r w:rsidR="00433F3E">
        <w:rPr>
          <w:rFonts w:cs="B Badr" w:hint="cs"/>
          <w:sz w:val="28"/>
          <w:szCs w:val="28"/>
          <w:rtl/>
        </w:rPr>
        <w:t xml:space="preserve"> که</w:t>
      </w:r>
      <w:r w:rsidRPr="009E073E">
        <w:rPr>
          <w:rFonts w:cs="B Badr" w:hint="cs"/>
          <w:sz w:val="28"/>
          <w:szCs w:val="28"/>
          <w:rtl/>
        </w:rPr>
        <w:t xml:space="preserve"> قائل به قرعه شویم ولی در فرض تقارن می گوییم هر دو حکم ساقط می شود چون نفوذ حکم در این فرض معلوم نیست و نفوذ حکم قاضی منوط به فرض عدم مقارنت </w:t>
      </w:r>
      <w:r w:rsidR="00433F3E">
        <w:rPr>
          <w:rFonts w:cs="B Badr" w:hint="cs"/>
          <w:sz w:val="28"/>
          <w:szCs w:val="28"/>
          <w:rtl/>
        </w:rPr>
        <w:t xml:space="preserve">آن </w:t>
      </w:r>
      <w:r w:rsidRPr="009E073E">
        <w:rPr>
          <w:rFonts w:cs="B Badr" w:hint="cs"/>
          <w:sz w:val="28"/>
          <w:szCs w:val="28"/>
          <w:rtl/>
        </w:rPr>
        <w:t>با حکم قاضی دیگر است. ایشان فرموده است</w:t>
      </w:r>
      <w:r w:rsidR="00433F3E">
        <w:rPr>
          <w:rFonts w:cs="B Badr" w:hint="cs"/>
          <w:sz w:val="28"/>
          <w:szCs w:val="28"/>
          <w:rtl/>
        </w:rPr>
        <w:t>:</w:t>
      </w:r>
      <w:r w:rsidRPr="009E073E">
        <w:rPr>
          <w:rFonts w:cs="B Badr" w:hint="cs"/>
          <w:sz w:val="28"/>
          <w:szCs w:val="28"/>
          <w:rtl/>
        </w:rPr>
        <w:t xml:space="preserve"> «</w:t>
      </w:r>
      <w:r w:rsidRPr="009E073E">
        <w:rPr>
          <w:rFonts w:ascii="Tahoma" w:hAnsi="Tahoma" w:cs="B Badr"/>
          <w:color w:val="000080"/>
          <w:sz w:val="28"/>
          <w:szCs w:val="28"/>
          <w:rtl/>
        </w:rPr>
        <w:t>و لو استبق كلّ منهما إلى حاكم، فإن سبق أحدهما بالحكم فيقدّم حكمه</w:t>
      </w:r>
      <w:r w:rsidRPr="009E073E">
        <w:rPr>
          <w:rFonts w:ascii="Tahoma" w:hAnsi="Tahoma" w:cs="B Badr" w:hint="cs"/>
          <w:color w:val="000080"/>
          <w:sz w:val="28"/>
          <w:szCs w:val="28"/>
          <w:rtl/>
        </w:rPr>
        <w:t>.</w:t>
      </w:r>
      <w:r w:rsidRPr="009E073E">
        <w:rPr>
          <w:rFonts w:ascii="Tahoma" w:hAnsi="Tahoma" w:cs="B Badr"/>
          <w:color w:val="000080"/>
          <w:sz w:val="28"/>
          <w:szCs w:val="28"/>
          <w:rtl/>
        </w:rPr>
        <w:t>و إن أحضر كلّ من الحاكمين غريم من ترافع إليه، فإن أجاب أحد الخصمين دعوة حاكم خصمه فالحكم حكمه</w:t>
      </w:r>
      <w:r w:rsidRPr="009E073E">
        <w:rPr>
          <w:rFonts w:ascii="Tahoma" w:hAnsi="Tahoma" w:cs="B Badr" w:hint="cs"/>
          <w:color w:val="000080"/>
          <w:sz w:val="28"/>
          <w:szCs w:val="28"/>
          <w:rtl/>
        </w:rPr>
        <w:t>.</w:t>
      </w:r>
      <w:r w:rsidRPr="009E073E">
        <w:rPr>
          <w:rFonts w:ascii="Tahoma" w:hAnsi="Tahoma" w:cs="B Badr"/>
          <w:color w:val="000080"/>
          <w:sz w:val="28"/>
          <w:szCs w:val="28"/>
          <w:rtl/>
        </w:rPr>
        <w:t>و إن أبى كلّ إلّا حكم حاكمه، فإن سبق أحد الحاكمين على الحكم بالغائب فهو المتّبع</w:t>
      </w:r>
      <w:r w:rsidRPr="009E073E">
        <w:rPr>
          <w:rFonts w:ascii="Tahoma" w:hAnsi="Tahoma" w:cs="B Badr" w:hint="cs"/>
          <w:color w:val="000080"/>
          <w:sz w:val="28"/>
          <w:szCs w:val="28"/>
          <w:rtl/>
        </w:rPr>
        <w:t>.</w:t>
      </w:r>
      <w:r w:rsidRPr="009E073E">
        <w:rPr>
          <w:rFonts w:ascii="Tahoma" w:hAnsi="Tahoma" w:cs="B Badr"/>
          <w:color w:val="000080"/>
          <w:sz w:val="28"/>
          <w:szCs w:val="28"/>
          <w:rtl/>
        </w:rPr>
        <w:t>و إن لم يسبق- إمّا لعدم كون رأيهما الحكم على الغائب، أو لاشتباه السابق منهما و عدم إمكان التعيين، أو لاتّفاق التقارن في الحكم- فيشكل الأمر</w:t>
      </w:r>
      <w:r w:rsidRPr="009E073E">
        <w:rPr>
          <w:rFonts w:ascii="Tahoma" w:hAnsi="Tahoma" w:cs="B Badr" w:hint="cs"/>
          <w:color w:val="000080"/>
          <w:sz w:val="28"/>
          <w:szCs w:val="28"/>
          <w:rtl/>
        </w:rPr>
        <w:t>.</w:t>
      </w:r>
      <w:r w:rsidRPr="009E073E">
        <w:rPr>
          <w:rFonts w:ascii="Tahoma" w:hAnsi="Tahoma" w:cs="B Badr"/>
          <w:color w:val="000080"/>
          <w:sz w:val="28"/>
          <w:szCs w:val="28"/>
          <w:rtl/>
        </w:rPr>
        <w:t>و الظاهر في غير الأخير الرجوع إلى القرعة، لأنّها لكلّ أمر مجهول</w:t>
      </w:r>
      <w:r w:rsidRPr="009E073E">
        <w:rPr>
          <w:rFonts w:ascii="Tahoma" w:hAnsi="Tahoma" w:cs="B Badr" w:hint="cs"/>
          <w:color w:val="000080"/>
          <w:sz w:val="28"/>
          <w:szCs w:val="28"/>
          <w:rtl/>
        </w:rPr>
        <w:t>.</w:t>
      </w:r>
      <w:r w:rsidRPr="009E073E">
        <w:rPr>
          <w:rFonts w:ascii="Tahoma" w:hAnsi="Tahoma" w:cs="B Badr"/>
          <w:color w:val="000080"/>
          <w:sz w:val="28"/>
          <w:szCs w:val="28"/>
          <w:rtl/>
        </w:rPr>
        <w:t>و في الأخير عدم نفوذ شي‌ء من الحكمين، لعدم ثبوت نفوذ مثل ذلك</w:t>
      </w:r>
      <w:r w:rsidRPr="009E073E">
        <w:rPr>
          <w:rFonts w:ascii="Calibri" w:eastAsia="Calibri" w:hAnsi="Calibri" w:cs="B Badr" w:hint="cs"/>
          <w:sz w:val="28"/>
          <w:szCs w:val="28"/>
          <w:rtl/>
        </w:rPr>
        <w:t>»</w:t>
      </w:r>
      <w:r w:rsidRPr="009E073E">
        <w:rPr>
          <w:rStyle w:val="FootnoteReference"/>
          <w:rFonts w:ascii="Tahoma" w:hAnsi="Tahoma" w:cs="B Badr"/>
          <w:sz w:val="28"/>
          <w:szCs w:val="28"/>
          <w:rtl/>
        </w:rPr>
        <w:footnoteReference w:id="1"/>
      </w:r>
    </w:p>
    <w:p w14:paraId="04CE58FC" w14:textId="77777777" w:rsidR="000E1670" w:rsidRPr="009E073E" w:rsidRDefault="000E1670" w:rsidP="000E1670">
      <w:pPr>
        <w:pStyle w:val="Heading2"/>
        <w:rPr>
          <w:rtl/>
        </w:rPr>
      </w:pPr>
      <w:bookmarkStart w:id="6" w:name="_Toc32259342"/>
      <w:bookmarkStart w:id="7" w:name="_Toc32754554"/>
      <w:r w:rsidRPr="009E073E">
        <w:rPr>
          <w:rFonts w:hint="cs"/>
          <w:rtl/>
        </w:rPr>
        <w:t>اشکال مرحوم سید یزدی به مرحوم نراقی</w:t>
      </w:r>
      <w:bookmarkEnd w:id="6"/>
      <w:bookmarkEnd w:id="7"/>
    </w:p>
    <w:p w14:paraId="7B387311" w14:textId="31A72B7F" w:rsidR="000E1670" w:rsidRPr="009E073E" w:rsidRDefault="000E1670" w:rsidP="00433F3E">
      <w:pPr>
        <w:jc w:val="both"/>
        <w:rPr>
          <w:sz w:val="28"/>
          <w:rtl/>
        </w:rPr>
      </w:pPr>
      <w:r w:rsidRPr="009E073E">
        <w:rPr>
          <w:rFonts w:hint="cs"/>
          <w:sz w:val="28"/>
          <w:rtl/>
        </w:rPr>
        <w:t>مرحوم سید</w:t>
      </w:r>
      <w:r>
        <w:rPr>
          <w:rStyle w:val="FootnoteReference"/>
          <w:sz w:val="28"/>
          <w:rtl/>
        </w:rPr>
        <w:footnoteReference w:id="2"/>
      </w:r>
      <w:r w:rsidRPr="009E073E">
        <w:rPr>
          <w:rFonts w:hint="cs"/>
          <w:sz w:val="28"/>
          <w:rtl/>
        </w:rPr>
        <w:t xml:space="preserve"> به ایشان اشکال کرده است که حکم علی الغائب مربوط به فرض شما نیست بلکه مربوط به فرضی است که قاضی در </w:t>
      </w:r>
      <w:r w:rsidR="00433F3E">
        <w:rPr>
          <w:rFonts w:hint="cs"/>
          <w:sz w:val="28"/>
          <w:rtl/>
        </w:rPr>
        <w:t>شهری است و طرف دعوا در شهر دیگر،</w:t>
      </w:r>
      <w:r w:rsidRPr="009E073E">
        <w:rPr>
          <w:rFonts w:hint="cs"/>
          <w:sz w:val="28"/>
          <w:rtl/>
        </w:rPr>
        <w:t xml:space="preserve"> اما در </w:t>
      </w:r>
      <w:r w:rsidR="00433F3E">
        <w:rPr>
          <w:rFonts w:hint="cs"/>
          <w:sz w:val="28"/>
          <w:rtl/>
        </w:rPr>
        <w:t>موردی</w:t>
      </w:r>
      <w:r w:rsidRPr="009E073E">
        <w:rPr>
          <w:rFonts w:hint="cs"/>
          <w:sz w:val="28"/>
          <w:rtl/>
        </w:rPr>
        <w:t xml:space="preserve"> که شخص در شهر قاضی است ولی این قاضی را قبول ندارد و می </w:t>
      </w:r>
      <w:r w:rsidRPr="009E073E">
        <w:rPr>
          <w:rFonts w:hint="cs"/>
          <w:sz w:val="28"/>
          <w:rtl/>
        </w:rPr>
        <w:lastRenderedPageBreak/>
        <w:t>گوید من در این محکمه حاضر نمی شوم و در محکمه دیگر حاضر می شوم</w:t>
      </w:r>
      <w:r w:rsidR="00433F3E">
        <w:rPr>
          <w:rFonts w:hint="cs"/>
          <w:sz w:val="28"/>
          <w:rtl/>
        </w:rPr>
        <w:t>،</w:t>
      </w:r>
      <w:r w:rsidRPr="009E073E">
        <w:rPr>
          <w:rFonts w:hint="cs"/>
          <w:sz w:val="28"/>
          <w:rtl/>
        </w:rPr>
        <w:t xml:space="preserve"> جایی برای حکم غیابی </w:t>
      </w:r>
      <w:r w:rsidR="00F85B87">
        <w:rPr>
          <w:rFonts w:hint="cs"/>
          <w:sz w:val="28"/>
          <w:rtl/>
        </w:rPr>
        <w:t xml:space="preserve">(چه در شبهه موضوعیه و چه در شبهه حکمیه) </w:t>
      </w:r>
      <w:r w:rsidRPr="009E073E">
        <w:rPr>
          <w:rFonts w:hint="cs"/>
          <w:sz w:val="28"/>
          <w:rtl/>
        </w:rPr>
        <w:t xml:space="preserve">نیست. ایشان فرموده است اگر شخص در شهر است ولی می گوید به هیچ عنوان در هیچ دادگاهی حاضر نمی شوم در این صورت مانند شخص غائب است. دلیل این امر روایتی است که </w:t>
      </w:r>
      <w:r w:rsidR="00433F3E">
        <w:rPr>
          <w:rFonts w:hint="cs"/>
          <w:sz w:val="28"/>
          <w:rtl/>
        </w:rPr>
        <w:t>در آن آم</w:t>
      </w:r>
      <w:r w:rsidRPr="009E073E">
        <w:rPr>
          <w:rFonts w:hint="cs"/>
          <w:sz w:val="28"/>
          <w:rtl/>
        </w:rPr>
        <w:t>ده است</w:t>
      </w:r>
      <w:r w:rsidR="00433F3E">
        <w:rPr>
          <w:rFonts w:hint="cs"/>
          <w:sz w:val="28"/>
          <w:rtl/>
        </w:rPr>
        <w:t>:</w:t>
      </w:r>
      <w:r w:rsidRPr="009E073E">
        <w:rPr>
          <w:rFonts w:hint="cs"/>
          <w:sz w:val="28"/>
          <w:rtl/>
        </w:rPr>
        <w:t xml:space="preserve"> «</w:t>
      </w:r>
      <w:r w:rsidRPr="009E073E">
        <w:rPr>
          <w:rFonts w:ascii="Tahoma" w:hAnsi="Tahoma"/>
          <w:sz w:val="28"/>
          <w:shd w:val="clear" w:color="auto" w:fill="FFFFFF"/>
          <w:rtl/>
        </w:rPr>
        <w:t xml:space="preserve">أَحْمَدُ بْنُ مُحَمَّدٍ عَنْ عَلِيِّ بْنِ الْحَسَنِ عَنْ جَعْفَرِ بْنِ مُحَمَّدِ بْنِ حَكِيمٍ عَنْ جَمِيلِ بْنِ دَرَّاجٍ عَنْ مُحَمَّدِ بْنِ مُسْلِمٍ عَنْ أَبِي جَعْفَرٍ ع قَالَ </w:t>
      </w:r>
      <w:r w:rsidRPr="009E073E">
        <w:rPr>
          <w:rFonts w:ascii="Tahoma" w:hAnsi="Tahoma"/>
          <w:color w:val="008000"/>
          <w:sz w:val="28"/>
          <w:shd w:val="clear" w:color="auto" w:fill="FFFFFF"/>
          <w:rtl/>
        </w:rPr>
        <w:t>الْغَائِبُ يُقْضَى عَنْهُ إِذَا قَامَتِ الْبَيِّنَةُ عَلَيْهِ وَ يُبَاعُ مَالُهُ وَ يُقْضَى عَنْهُ وَ هُوَ غَائِبٌ وَ يَكُونُ الْغَائِبُ عَلَى حُجَّتِهِ إِذَا قَدِمَ وَ لَا يُدْفَعُ الْمَالُ إِلَى الَّذِي أَقَامَ الْبَيِّنَةَ إِلَّا بِكُفَلَاءَ إِذَا لَمْ يَكُنْ مَلِيّا</w:t>
      </w:r>
      <w:r w:rsidRPr="009E073E">
        <w:rPr>
          <w:rFonts w:ascii="Tahoma" w:hAnsi="Tahoma"/>
          <w:sz w:val="28"/>
          <w:shd w:val="clear" w:color="auto" w:fill="FFFFFF"/>
          <w:rtl/>
        </w:rPr>
        <w:t>ً</w:t>
      </w:r>
      <w:r w:rsidRPr="009E073E">
        <w:rPr>
          <w:rFonts w:hint="cs"/>
          <w:sz w:val="28"/>
          <w:rtl/>
        </w:rPr>
        <w:t>»</w:t>
      </w:r>
      <w:r w:rsidRPr="009E073E">
        <w:rPr>
          <w:rStyle w:val="FootnoteReference"/>
          <w:sz w:val="28"/>
          <w:rtl/>
        </w:rPr>
        <w:footnoteReference w:id="3"/>
      </w:r>
    </w:p>
    <w:p w14:paraId="3FA343DE" w14:textId="3E4DFD38" w:rsidR="000E1670" w:rsidRPr="009E073E" w:rsidRDefault="000E1670" w:rsidP="00433F3E">
      <w:pPr>
        <w:jc w:val="both"/>
        <w:rPr>
          <w:sz w:val="28"/>
          <w:rtl/>
        </w:rPr>
      </w:pPr>
      <w:r w:rsidRPr="009E073E">
        <w:rPr>
          <w:rFonts w:hint="cs"/>
          <w:sz w:val="28"/>
          <w:rtl/>
        </w:rPr>
        <w:t xml:space="preserve">اشکال دیگر ایشان این است که شما به صرف اینکه قاضی ای زودتر به نفع احد المتداعیین حکم کرد قائل به نفوذ حکم او </w:t>
      </w:r>
      <w:r w:rsidR="00433F3E">
        <w:rPr>
          <w:rFonts w:hint="cs"/>
          <w:sz w:val="28"/>
          <w:rtl/>
        </w:rPr>
        <w:t>هستید،</w:t>
      </w:r>
      <w:r w:rsidRPr="009E073E">
        <w:rPr>
          <w:rFonts w:hint="cs"/>
          <w:sz w:val="28"/>
          <w:rtl/>
        </w:rPr>
        <w:t xml:space="preserve"> در حالی که هر دو نفر مدعی هستند و وجهی برای این قول نیست و باید به وسیله قرعه تعیین کرد که کدام یک در ابتدا حق اقامه دعوی دارند. </w:t>
      </w:r>
    </w:p>
    <w:p w14:paraId="756F7CAD" w14:textId="77777777" w:rsidR="000E1670" w:rsidRPr="009E073E" w:rsidRDefault="000E1670" w:rsidP="000E1670">
      <w:pPr>
        <w:pStyle w:val="Heading3"/>
        <w:rPr>
          <w:rtl/>
        </w:rPr>
      </w:pPr>
      <w:bookmarkStart w:id="8" w:name="_Toc32754555"/>
      <w:r w:rsidRPr="009E073E">
        <w:rPr>
          <w:rFonts w:hint="cs"/>
          <w:rtl/>
        </w:rPr>
        <w:t>اشکال استاد به کلام مرحوم سید</w:t>
      </w:r>
      <w:bookmarkEnd w:id="8"/>
    </w:p>
    <w:p w14:paraId="510F01AA" w14:textId="48079A1D" w:rsidR="000E1670" w:rsidRPr="009E073E" w:rsidRDefault="000E1670" w:rsidP="00433F3E">
      <w:pPr>
        <w:jc w:val="both"/>
        <w:rPr>
          <w:sz w:val="28"/>
          <w:rtl/>
        </w:rPr>
      </w:pPr>
      <w:r w:rsidRPr="000E1670">
        <w:rPr>
          <w:rFonts w:hint="cs"/>
          <w:sz w:val="28"/>
          <w:highlight w:val="yellow"/>
          <w:rtl/>
        </w:rPr>
        <w:t xml:space="preserve">اشکال ما </w:t>
      </w:r>
      <w:r w:rsidRPr="009E073E">
        <w:rPr>
          <w:rFonts w:hint="cs"/>
          <w:sz w:val="28"/>
          <w:rtl/>
        </w:rPr>
        <w:t xml:space="preserve">به ایشان این است که </w:t>
      </w:r>
      <w:r w:rsidR="00433F3E">
        <w:rPr>
          <w:rFonts w:hint="cs"/>
          <w:sz w:val="28"/>
          <w:rtl/>
        </w:rPr>
        <w:t>اگر چه</w:t>
      </w:r>
      <w:r w:rsidRPr="009E073E">
        <w:rPr>
          <w:rFonts w:hint="cs"/>
          <w:sz w:val="28"/>
          <w:rtl/>
        </w:rPr>
        <w:t xml:space="preserve"> این روایت حکم غیابی را مطلقا حجت نمی داند </w:t>
      </w:r>
      <w:r w:rsidR="00433F3E">
        <w:rPr>
          <w:rFonts w:hint="cs"/>
          <w:sz w:val="28"/>
          <w:rtl/>
        </w:rPr>
        <w:t>اما</w:t>
      </w:r>
      <w:r w:rsidRPr="009E073E">
        <w:rPr>
          <w:rFonts w:hint="cs"/>
          <w:sz w:val="28"/>
          <w:rtl/>
        </w:rPr>
        <w:t xml:space="preserve"> از </w:t>
      </w:r>
      <w:r w:rsidR="00433F3E">
        <w:rPr>
          <w:rFonts w:hint="cs"/>
          <w:sz w:val="28"/>
          <w:rtl/>
        </w:rPr>
        <w:t xml:space="preserve">این </w:t>
      </w:r>
      <w:r w:rsidRPr="009E073E">
        <w:rPr>
          <w:rFonts w:hint="cs"/>
          <w:sz w:val="28"/>
          <w:rtl/>
        </w:rPr>
        <w:t xml:space="preserve">جهت </w:t>
      </w:r>
      <w:r w:rsidR="00433F3E">
        <w:rPr>
          <w:rFonts w:hint="cs"/>
          <w:sz w:val="28"/>
          <w:rtl/>
        </w:rPr>
        <w:t>که شبهه موضوعیه باشد</w:t>
      </w:r>
      <w:r w:rsidRPr="009E073E">
        <w:rPr>
          <w:rFonts w:hint="cs"/>
          <w:sz w:val="28"/>
          <w:rtl/>
        </w:rPr>
        <w:t xml:space="preserve"> یا حکمیه</w:t>
      </w:r>
      <w:r w:rsidR="00433F3E">
        <w:rPr>
          <w:rFonts w:hint="cs"/>
          <w:sz w:val="28"/>
          <w:rtl/>
        </w:rPr>
        <w:t>،</w:t>
      </w:r>
      <w:r w:rsidRPr="009E073E">
        <w:rPr>
          <w:rFonts w:hint="cs"/>
          <w:sz w:val="28"/>
          <w:rtl/>
        </w:rPr>
        <w:t xml:space="preserve"> اطلاقی ندارد</w:t>
      </w:r>
      <w:r w:rsidR="00433F3E">
        <w:rPr>
          <w:rFonts w:hint="cs"/>
          <w:sz w:val="28"/>
          <w:rtl/>
        </w:rPr>
        <w:t>،</w:t>
      </w:r>
      <w:r w:rsidRPr="009E073E">
        <w:rPr>
          <w:rFonts w:hint="cs"/>
          <w:sz w:val="28"/>
          <w:rtl/>
        </w:rPr>
        <w:t xml:space="preserve"> </w:t>
      </w:r>
      <w:r w:rsidR="00433F3E">
        <w:rPr>
          <w:rFonts w:hint="cs"/>
          <w:sz w:val="28"/>
          <w:rtl/>
        </w:rPr>
        <w:t>بلکه</w:t>
      </w:r>
      <w:r w:rsidRPr="009E073E">
        <w:rPr>
          <w:rFonts w:hint="cs"/>
          <w:sz w:val="28"/>
          <w:rtl/>
        </w:rPr>
        <w:t xml:space="preserve"> اختصاص به شبهه موضوعیه دارد زیرا در آن بینه مطرح شده است که مربوط به شبهات حکمیه </w:t>
      </w:r>
      <w:r>
        <w:rPr>
          <w:rFonts w:hint="cs"/>
          <w:sz w:val="28"/>
          <w:rtl/>
        </w:rPr>
        <w:t>نی</w:t>
      </w:r>
      <w:r w:rsidRPr="009E073E">
        <w:rPr>
          <w:rFonts w:hint="cs"/>
          <w:sz w:val="28"/>
          <w:rtl/>
        </w:rPr>
        <w:t xml:space="preserve">ست و مربوط به شبهات موضوعیه است. </w:t>
      </w:r>
    </w:p>
    <w:p w14:paraId="48BA201C"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B1B0D8" w14:textId="77777777" w:rsidR="00140BFF" w:rsidRDefault="00140BFF" w:rsidP="008B750B">
      <w:pPr>
        <w:spacing w:line="240" w:lineRule="auto"/>
      </w:pPr>
      <w:r>
        <w:separator/>
      </w:r>
    </w:p>
  </w:endnote>
  <w:endnote w:type="continuationSeparator" w:id="0">
    <w:p w14:paraId="2351FB7F" w14:textId="77777777" w:rsidR="00140BFF" w:rsidRDefault="00140BF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92345"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553CB511" w14:textId="77777777" w:rsidTr="0020241A">
      <w:tc>
        <w:tcPr>
          <w:tcW w:w="3382" w:type="dxa"/>
          <w:tcBorders>
            <w:top w:val="nil"/>
            <w:left w:val="nil"/>
            <w:bottom w:val="nil"/>
            <w:right w:val="nil"/>
          </w:tcBorders>
        </w:tcPr>
        <w:p w14:paraId="4FB22082"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7F95FCB4"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33B75" w:rsidRPr="00733B75">
            <w:rPr>
              <w:noProof/>
              <w:rtl/>
              <w:lang w:val="fa-IR"/>
            </w:rPr>
            <w:t>1</w:t>
          </w:r>
          <w:r>
            <w:rPr>
              <w:noProof/>
            </w:rPr>
            <w:fldChar w:fldCharType="end"/>
          </w:r>
        </w:p>
      </w:tc>
      <w:tc>
        <w:tcPr>
          <w:tcW w:w="4786" w:type="dxa"/>
          <w:tcBorders>
            <w:top w:val="nil"/>
            <w:left w:val="nil"/>
            <w:bottom w:val="nil"/>
            <w:right w:val="nil"/>
          </w:tcBorders>
          <w:vAlign w:val="center"/>
        </w:tcPr>
        <w:p w14:paraId="380C91A8" w14:textId="77777777" w:rsidR="006D44C1" w:rsidRPr="006D44C1" w:rsidRDefault="00F62C72" w:rsidP="001B6799">
          <w:pPr>
            <w:pStyle w:val="Footer"/>
            <w:bidi w:val="0"/>
            <w:rPr>
              <w:color w:val="808080" w:themeColor="background1" w:themeShade="80"/>
              <w:rtl/>
            </w:rPr>
          </w:pPr>
          <w:bookmarkStart w:id="16" w:name="BokAdres"/>
          <w:bookmarkEnd w:id="16"/>
          <w:r>
            <w:rPr>
              <w:color w:val="808080" w:themeColor="background1" w:themeShade="80"/>
            </w:rPr>
            <w:t>F1mq1_13981127-073_mk4_mfeb.ir</w:t>
          </w:r>
        </w:p>
      </w:tc>
    </w:tr>
  </w:tbl>
  <w:p w14:paraId="14FB419E"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C6CF5"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AB14D1" w14:textId="77777777" w:rsidR="00140BFF" w:rsidRDefault="00140BFF" w:rsidP="008B750B">
      <w:pPr>
        <w:spacing w:line="240" w:lineRule="auto"/>
      </w:pPr>
      <w:r>
        <w:separator/>
      </w:r>
    </w:p>
  </w:footnote>
  <w:footnote w:type="continuationSeparator" w:id="0">
    <w:p w14:paraId="3AB3C116" w14:textId="77777777" w:rsidR="00140BFF" w:rsidRDefault="00140BFF" w:rsidP="008B750B">
      <w:pPr>
        <w:spacing w:line="240" w:lineRule="auto"/>
      </w:pPr>
      <w:r>
        <w:continuationSeparator/>
      </w:r>
    </w:p>
  </w:footnote>
  <w:footnote w:id="1">
    <w:p w14:paraId="47BFCAAC" w14:textId="740B22F1" w:rsidR="000E1670" w:rsidRPr="00AE31AC" w:rsidRDefault="000E1670" w:rsidP="000E1670">
      <w:pPr>
        <w:pStyle w:val="FootnoteText"/>
        <w:rPr>
          <w:rtl/>
        </w:rPr>
      </w:pPr>
      <w:r w:rsidRPr="00AE31AC">
        <w:footnoteRef/>
      </w:r>
      <w:r w:rsidRPr="00AE31AC">
        <w:rPr>
          <w:rtl/>
        </w:rPr>
        <w:t xml:space="preserve"> </w:t>
      </w:r>
      <w:hyperlink r:id="rId1" w:history="1">
        <w:r w:rsidRPr="00AE31AC">
          <w:rPr>
            <w:rStyle w:val="Hyperlink"/>
            <w:rtl/>
          </w:rPr>
          <w:t>مستند الشّيعة</w:t>
        </w:r>
        <w:r w:rsidRPr="00AE31AC">
          <w:rPr>
            <w:rStyle w:val="Hyperlink"/>
            <w:rFonts w:ascii="Cambria" w:hAnsi="Cambria" w:cs="Cambria" w:hint="cs"/>
            <w:rtl/>
          </w:rPr>
          <w:t> </w:t>
        </w:r>
        <w:r w:rsidRPr="00AE31AC">
          <w:rPr>
            <w:rStyle w:val="Hyperlink"/>
            <w:rFonts w:hint="cs"/>
            <w:rtl/>
          </w:rPr>
          <w:t>،</w:t>
        </w:r>
        <w:r w:rsidRPr="00AE31AC">
          <w:rPr>
            <w:rStyle w:val="Hyperlink"/>
            <w:rtl/>
          </w:rPr>
          <w:t xml:space="preserve"> </w:t>
        </w:r>
        <w:r w:rsidRPr="00AE31AC">
          <w:rPr>
            <w:rStyle w:val="Hyperlink"/>
            <w:rFonts w:hint="cs"/>
            <w:rtl/>
          </w:rPr>
          <w:t>النراقي،</w:t>
        </w:r>
        <w:r w:rsidRPr="00AE31AC">
          <w:rPr>
            <w:rStyle w:val="Hyperlink"/>
            <w:rtl/>
          </w:rPr>
          <w:t xml:space="preserve"> </w:t>
        </w:r>
        <w:r w:rsidRPr="00AE31AC">
          <w:rPr>
            <w:rStyle w:val="Hyperlink"/>
            <w:rFonts w:hint="cs"/>
            <w:rtl/>
          </w:rPr>
          <w:t>المولى</w:t>
        </w:r>
        <w:r w:rsidRPr="00AE31AC">
          <w:rPr>
            <w:rStyle w:val="Hyperlink"/>
            <w:rtl/>
          </w:rPr>
          <w:t xml:space="preserve"> </w:t>
        </w:r>
        <w:r w:rsidRPr="00AE31AC">
          <w:rPr>
            <w:rStyle w:val="Hyperlink"/>
            <w:rFonts w:hint="cs"/>
            <w:rtl/>
          </w:rPr>
          <w:t>احمد،</w:t>
        </w:r>
        <w:r w:rsidRPr="00AE31AC">
          <w:rPr>
            <w:rStyle w:val="Hyperlink"/>
            <w:rtl/>
          </w:rPr>
          <w:t xml:space="preserve"> </w:t>
        </w:r>
        <w:r w:rsidRPr="00AE31AC">
          <w:rPr>
            <w:rStyle w:val="Hyperlink"/>
            <w:rFonts w:hint="cs"/>
            <w:rtl/>
          </w:rPr>
          <w:t>ج</w:t>
        </w:r>
        <w:r w:rsidRPr="00AE31AC">
          <w:rPr>
            <w:rStyle w:val="Hyperlink"/>
            <w:rtl/>
          </w:rPr>
          <w:t>17</w:t>
        </w:r>
        <w:r w:rsidRPr="00AE31AC">
          <w:rPr>
            <w:rStyle w:val="Hyperlink"/>
            <w:rFonts w:hint="cs"/>
            <w:rtl/>
          </w:rPr>
          <w:t>،</w:t>
        </w:r>
        <w:r w:rsidRPr="00AE31AC">
          <w:rPr>
            <w:rStyle w:val="Hyperlink"/>
            <w:rtl/>
          </w:rPr>
          <w:t xml:space="preserve"> </w:t>
        </w:r>
        <w:r w:rsidRPr="00AE31AC">
          <w:rPr>
            <w:rStyle w:val="Hyperlink"/>
            <w:rFonts w:hint="cs"/>
            <w:rtl/>
          </w:rPr>
          <w:t>ص</w:t>
        </w:r>
        <w:r w:rsidRPr="00AE31AC">
          <w:rPr>
            <w:rStyle w:val="Hyperlink"/>
            <w:rtl/>
          </w:rPr>
          <w:t>52.</w:t>
        </w:r>
      </w:hyperlink>
    </w:p>
  </w:footnote>
  <w:footnote w:id="2">
    <w:p w14:paraId="1C9CEE5D" w14:textId="40D500FE" w:rsidR="000E1670" w:rsidRPr="000E1670" w:rsidRDefault="000E1670" w:rsidP="000E1670">
      <w:pPr>
        <w:pStyle w:val="FootnoteText"/>
      </w:pPr>
      <w:r w:rsidRPr="000E1670">
        <w:footnoteRef/>
      </w:r>
      <w:r w:rsidRPr="000E1670">
        <w:rPr>
          <w:rtl/>
        </w:rPr>
        <w:t xml:space="preserve"> </w:t>
      </w:r>
      <w:hyperlink r:id="rId2" w:history="1">
        <w:r w:rsidRPr="000E1670">
          <w:rPr>
            <w:rStyle w:val="Hyperlink"/>
            <w:rtl/>
          </w:rPr>
          <w:t>العروة الوثقى، الطباطبائي اليزدي، السيد محمد كاظم، ج6، ص433.</w:t>
        </w:r>
      </w:hyperlink>
    </w:p>
  </w:footnote>
  <w:footnote w:id="3">
    <w:p w14:paraId="23CF0240" w14:textId="0BD0BA09" w:rsidR="000E1670" w:rsidRPr="00AE31AC" w:rsidRDefault="000E1670" w:rsidP="000E1670">
      <w:pPr>
        <w:pStyle w:val="FootnoteText"/>
      </w:pPr>
      <w:r w:rsidRPr="00AE31AC">
        <w:footnoteRef/>
      </w:r>
      <w:r w:rsidRPr="00AE31AC">
        <w:rPr>
          <w:rtl/>
        </w:rPr>
        <w:t xml:space="preserve"> </w:t>
      </w:r>
      <w:hyperlink r:id="rId3" w:history="1">
        <w:r w:rsidRPr="00AE31AC">
          <w:rPr>
            <w:rStyle w:val="Hyperlink"/>
            <w:rFonts w:hint="eastAsia"/>
            <w:rtl/>
          </w:rPr>
          <w:t>الکاف</w:t>
        </w:r>
        <w:r w:rsidRPr="00AE31AC">
          <w:rPr>
            <w:rStyle w:val="Hyperlink"/>
            <w:rFonts w:hint="cs"/>
            <w:rtl/>
          </w:rPr>
          <w:t>ی</w:t>
        </w:r>
        <w:r w:rsidRPr="00AE31AC">
          <w:rPr>
            <w:rStyle w:val="Hyperlink"/>
            <w:rFonts w:hint="eastAsia"/>
            <w:rtl/>
          </w:rPr>
          <w:t>،</w:t>
        </w:r>
        <w:r w:rsidRPr="00AE31AC">
          <w:rPr>
            <w:rStyle w:val="Hyperlink"/>
            <w:rtl/>
          </w:rPr>
          <w:t xml:space="preserve"> محمد بن </w:t>
        </w:r>
        <w:r w:rsidRPr="00AE31AC">
          <w:rPr>
            <w:rStyle w:val="Hyperlink"/>
            <w:rFonts w:hint="cs"/>
            <w:rtl/>
          </w:rPr>
          <w:t>ی</w:t>
        </w:r>
        <w:r w:rsidRPr="00AE31AC">
          <w:rPr>
            <w:rStyle w:val="Hyperlink"/>
            <w:rFonts w:hint="eastAsia"/>
            <w:rtl/>
          </w:rPr>
          <w:t>عقوب</w:t>
        </w:r>
        <w:r w:rsidRPr="00AE31AC">
          <w:rPr>
            <w:rStyle w:val="Hyperlink"/>
            <w:rtl/>
          </w:rPr>
          <w:t xml:space="preserve"> کل</w:t>
        </w:r>
        <w:r w:rsidRPr="00AE31AC">
          <w:rPr>
            <w:rStyle w:val="Hyperlink"/>
            <w:rFonts w:hint="cs"/>
            <w:rtl/>
          </w:rPr>
          <w:t>ی</w:t>
        </w:r>
        <w:r w:rsidRPr="00AE31AC">
          <w:rPr>
            <w:rStyle w:val="Hyperlink"/>
            <w:rFonts w:hint="eastAsia"/>
            <w:rtl/>
          </w:rPr>
          <w:t>ن</w:t>
        </w:r>
        <w:r w:rsidRPr="00AE31AC">
          <w:rPr>
            <w:rStyle w:val="Hyperlink"/>
            <w:rFonts w:hint="cs"/>
            <w:rtl/>
          </w:rPr>
          <w:t>ی</w:t>
        </w:r>
        <w:r w:rsidRPr="00AE31AC">
          <w:rPr>
            <w:rStyle w:val="Hyperlink"/>
            <w:rFonts w:hint="eastAsia"/>
            <w:rtl/>
          </w:rPr>
          <w:t>،</w:t>
        </w:r>
        <w:r w:rsidRPr="00AE31AC">
          <w:rPr>
            <w:rStyle w:val="Hyperlink"/>
            <w:rtl/>
          </w:rPr>
          <w:t xml:space="preserve"> ج5، ص102.</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2453D"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B3E69"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F62C72">
      <w:rPr>
        <w:b/>
        <w:bCs/>
        <w:sz w:val="20"/>
        <w:szCs w:val="24"/>
        <w:rtl/>
      </w:rPr>
      <w:t>073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F62C72">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F62C72">
      <w:rPr>
        <w:b/>
        <w:bCs/>
        <w:color w:val="632423" w:themeColor="accent2" w:themeShade="80"/>
        <w:sz w:val="20"/>
        <w:szCs w:val="24"/>
        <w:rtl/>
      </w:rPr>
      <w:t>قائ</w:t>
    </w:r>
    <w:r w:rsidR="00F62C72">
      <w:rPr>
        <w:rFonts w:hint="cs"/>
        <w:b/>
        <w:bCs/>
        <w:color w:val="632423" w:themeColor="accent2" w:themeShade="80"/>
        <w:sz w:val="20"/>
        <w:szCs w:val="24"/>
        <w:rtl/>
      </w:rPr>
      <w:t>ی</w:t>
    </w:r>
    <w:r w:rsidR="00F62C72">
      <w:rPr>
        <w:rFonts w:hint="eastAsia"/>
        <w:b/>
        <w:bCs/>
        <w:color w:val="632423" w:themeColor="accent2" w:themeShade="80"/>
        <w:sz w:val="20"/>
        <w:szCs w:val="24"/>
        <w:rtl/>
      </w:rPr>
      <w:t>ن</w:t>
    </w:r>
    <w:r w:rsidR="00F62C72">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F62C72">
      <w:rPr>
        <w:sz w:val="24"/>
        <w:szCs w:val="24"/>
        <w:rtl/>
      </w:rPr>
      <w:t>27 /11 /1398</w:t>
    </w:r>
  </w:p>
  <w:p w14:paraId="28D603A2"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F62C72">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F62C72">
      <w:rPr>
        <w:sz w:val="24"/>
        <w:szCs w:val="24"/>
        <w:rtl/>
      </w:rPr>
      <w:t>مهد</w:t>
    </w:r>
    <w:r w:rsidR="00F62C72">
      <w:rPr>
        <w:rFonts w:hint="cs"/>
        <w:sz w:val="24"/>
        <w:szCs w:val="24"/>
        <w:rtl/>
      </w:rPr>
      <w:t>ی</w:t>
    </w:r>
    <w:r w:rsidR="00F62C72">
      <w:rPr>
        <w:sz w:val="24"/>
        <w:szCs w:val="24"/>
        <w:rtl/>
      </w:rPr>
      <w:t xml:space="preserve"> خسروب</w:t>
    </w:r>
    <w:r w:rsidR="00F62C72">
      <w:rPr>
        <w:rFonts w:hint="cs"/>
        <w:sz w:val="24"/>
        <w:szCs w:val="24"/>
        <w:rtl/>
      </w:rPr>
      <w:t>ی</w:t>
    </w:r>
    <w:r w:rsidR="00F62C72">
      <w:rPr>
        <w:rFonts w:hint="eastAsia"/>
        <w:sz w:val="24"/>
        <w:szCs w:val="24"/>
        <w:rtl/>
      </w:rPr>
      <w:t>گ</w:t>
    </w:r>
    <w:r w:rsidR="00F62C72">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F62C72">
      <w:rPr>
        <w:sz w:val="24"/>
        <w:szCs w:val="24"/>
        <w:rtl/>
      </w:rPr>
      <w:t>ولا</w:t>
    </w:r>
    <w:r w:rsidR="00F62C72">
      <w:rPr>
        <w:rFonts w:hint="cs"/>
        <w:sz w:val="24"/>
        <w:szCs w:val="24"/>
        <w:rtl/>
      </w:rPr>
      <w:t>ی</w:t>
    </w:r>
    <w:r w:rsidR="00F62C72">
      <w:rPr>
        <w:rFonts w:hint="eastAsia"/>
        <w:sz w:val="24"/>
        <w:szCs w:val="24"/>
        <w:rtl/>
      </w:rPr>
      <w:t>ت</w:t>
    </w:r>
    <w:r w:rsidR="00F62C72">
      <w:rPr>
        <w:sz w:val="24"/>
        <w:szCs w:val="24"/>
        <w:rtl/>
      </w:rPr>
      <w:t xml:space="preserve"> بر تع</w:t>
    </w:r>
    <w:r w:rsidR="00F62C72">
      <w:rPr>
        <w:rFonts w:hint="cs"/>
        <w:sz w:val="24"/>
        <w:szCs w:val="24"/>
        <w:rtl/>
      </w:rPr>
      <w:t>یی</w:t>
    </w:r>
    <w:r w:rsidR="00F62C72">
      <w:rPr>
        <w:rFonts w:hint="eastAsia"/>
        <w:sz w:val="24"/>
        <w:szCs w:val="24"/>
        <w:rtl/>
      </w:rPr>
      <w:t>ن</w:t>
    </w:r>
    <w:r w:rsidR="00F62C72">
      <w:rPr>
        <w:sz w:val="24"/>
        <w:szCs w:val="24"/>
        <w:rtl/>
      </w:rPr>
      <w:t xml:space="preserve"> قاض</w:t>
    </w:r>
    <w:r w:rsidR="00F62C72">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4FA33"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1670"/>
    <w:rsid w:val="000E335E"/>
    <w:rsid w:val="000F16CF"/>
    <w:rsid w:val="000F5BAC"/>
    <w:rsid w:val="00102585"/>
    <w:rsid w:val="00114AB7"/>
    <w:rsid w:val="00116B2B"/>
    <w:rsid w:val="00124E3D"/>
    <w:rsid w:val="00127E95"/>
    <w:rsid w:val="00130659"/>
    <w:rsid w:val="001347C7"/>
    <w:rsid w:val="001356B0"/>
    <w:rsid w:val="00140BFF"/>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33F3E"/>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1612"/>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3B75"/>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486A"/>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5C08"/>
    <w:rsid w:val="00F07FB6"/>
    <w:rsid w:val="00F149D0"/>
    <w:rsid w:val="00F16B53"/>
    <w:rsid w:val="00F25ECD"/>
    <w:rsid w:val="00F318BE"/>
    <w:rsid w:val="00F33297"/>
    <w:rsid w:val="00F343FB"/>
    <w:rsid w:val="00F359FE"/>
    <w:rsid w:val="00F42159"/>
    <w:rsid w:val="00F4256E"/>
    <w:rsid w:val="00F42EE1"/>
    <w:rsid w:val="00F60F1F"/>
    <w:rsid w:val="00F62C72"/>
    <w:rsid w:val="00F64141"/>
    <w:rsid w:val="00F67508"/>
    <w:rsid w:val="00F71FC9"/>
    <w:rsid w:val="00F73B48"/>
    <w:rsid w:val="00F74F51"/>
    <w:rsid w:val="00F842AD"/>
    <w:rsid w:val="00F85B87"/>
    <w:rsid w:val="00F914EB"/>
    <w:rsid w:val="00F91B85"/>
    <w:rsid w:val="00F938E7"/>
    <w:rsid w:val="00FA3B17"/>
    <w:rsid w:val="00FA5E8D"/>
    <w:rsid w:val="00FA5F3D"/>
    <w:rsid w:val="00FB399E"/>
    <w:rsid w:val="00FB7F50"/>
    <w:rsid w:val="00FC2A85"/>
    <w:rsid w:val="00FC40AF"/>
    <w:rsid w:val="00FC73B9"/>
    <w:rsid w:val="00FD0A16"/>
    <w:rsid w:val="00FD7FA4"/>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20583E"/>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UnresolvedMention1">
    <w:name w:val="Unresolved Mention1"/>
    <w:basedOn w:val="DefaultParagraphFont"/>
    <w:uiPriority w:val="99"/>
    <w:semiHidden/>
    <w:unhideWhenUsed/>
    <w:rsid w:val="000E1670"/>
    <w:rPr>
      <w:color w:val="605E5C"/>
      <w:shd w:val="clear" w:color="auto" w:fill="E1DFDD"/>
    </w:rPr>
  </w:style>
  <w:style w:type="character" w:styleId="FollowedHyperlink">
    <w:name w:val="FollowedHyperlink"/>
    <w:basedOn w:val="DefaultParagraphFont"/>
    <w:uiPriority w:val="99"/>
    <w:semiHidden/>
    <w:unhideWhenUsed/>
    <w:rsid w:val="00733B7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5/102/&#1605;&#1604;&#1740;&#1575;" TargetMode="External"/><Relationship Id="rId2" Type="http://schemas.openxmlformats.org/officeDocument/2006/relationships/hyperlink" Target="http://lib.eshia.ir/10027/6/433/&#1606;&#1593;&#1605;" TargetMode="External"/><Relationship Id="rId1" Type="http://schemas.openxmlformats.org/officeDocument/2006/relationships/hyperlink" Target="http://lib.eshia.ir/10153/17/52/&#1604;&#1593;&#1583;&#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8AA81-FA4B-4937-BAFE-BCA665B8A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2</Pages>
  <Words>470</Words>
  <Characters>2683</Characters>
  <Application>Microsoft Office Word</Application>
  <DocSecurity>0</DocSecurity>
  <Lines>22</Lines>
  <Paragraphs>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3147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2</cp:revision>
  <cp:lastPrinted>2020-02-16T10:39:00Z</cp:lastPrinted>
  <dcterms:created xsi:type="dcterms:W3CDTF">2020-02-19T17:57:00Z</dcterms:created>
  <dcterms:modified xsi:type="dcterms:W3CDTF">2020-02-19T17:57:00Z</dcterms:modified>
  <cp:contentStatus>ویرایش 2.5</cp:contentStatus>
  <cp:version>2.7</cp:version>
</cp:coreProperties>
</file>