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9A9C7"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616FC672" wp14:editId="181CFE9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1FD318B" w14:textId="5BF41595" w:rsidR="00A47ED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2931121" w:history="1">
        <w:r w:rsidR="00A47EDA" w:rsidRPr="00165D7B">
          <w:rPr>
            <w:rStyle w:val="Hyperlink"/>
            <w:noProof/>
            <w:rtl/>
          </w:rPr>
          <w:t>تع</w:t>
        </w:r>
        <w:r w:rsidR="00A47EDA" w:rsidRPr="00165D7B">
          <w:rPr>
            <w:rStyle w:val="Hyperlink"/>
            <w:rFonts w:hint="cs"/>
            <w:noProof/>
            <w:rtl/>
          </w:rPr>
          <w:t>یی</w:t>
        </w:r>
        <w:r w:rsidR="00A47EDA" w:rsidRPr="00165D7B">
          <w:rPr>
            <w:rStyle w:val="Hyperlink"/>
            <w:rFonts w:hint="eastAsia"/>
            <w:noProof/>
            <w:rtl/>
          </w:rPr>
          <w:t>ن</w:t>
        </w:r>
        <w:r w:rsidR="00A47EDA" w:rsidRPr="00165D7B">
          <w:rPr>
            <w:rStyle w:val="Hyperlink"/>
            <w:noProof/>
            <w:rtl/>
          </w:rPr>
          <w:t xml:space="preserve"> ولا</w:t>
        </w:r>
        <w:r w:rsidR="00A47EDA" w:rsidRPr="00165D7B">
          <w:rPr>
            <w:rStyle w:val="Hyperlink"/>
            <w:rFonts w:hint="cs"/>
            <w:noProof/>
            <w:rtl/>
          </w:rPr>
          <w:t>ی</w:t>
        </w:r>
        <w:r w:rsidR="00A47EDA" w:rsidRPr="00165D7B">
          <w:rPr>
            <w:rStyle w:val="Hyperlink"/>
            <w:rFonts w:hint="eastAsia"/>
            <w:noProof/>
            <w:rtl/>
          </w:rPr>
          <w:t>ت</w:t>
        </w:r>
        <w:r w:rsidR="00A47EDA" w:rsidRPr="00165D7B">
          <w:rPr>
            <w:rStyle w:val="Hyperlink"/>
            <w:noProof/>
            <w:rtl/>
          </w:rPr>
          <w:t xml:space="preserve"> بر انتخاب قاض</w:t>
        </w:r>
        <w:r w:rsidR="00A47EDA" w:rsidRPr="00165D7B">
          <w:rPr>
            <w:rStyle w:val="Hyperlink"/>
            <w:rFonts w:hint="cs"/>
            <w:noProof/>
            <w:rtl/>
          </w:rPr>
          <w:t>ی</w:t>
        </w:r>
        <w:r w:rsidR="00A47EDA" w:rsidRPr="00165D7B">
          <w:rPr>
            <w:rStyle w:val="Hyperlink"/>
            <w:noProof/>
            <w:rtl/>
          </w:rPr>
          <w:t xml:space="preserve"> با قرعه</w:t>
        </w:r>
        <w:r w:rsidR="00A47EDA">
          <w:rPr>
            <w:noProof/>
            <w:webHidden/>
            <w:rtl/>
          </w:rPr>
          <w:tab/>
        </w:r>
        <w:r w:rsidR="00A47EDA">
          <w:rPr>
            <w:noProof/>
            <w:webHidden/>
            <w:rtl/>
          </w:rPr>
          <w:fldChar w:fldCharType="begin"/>
        </w:r>
        <w:r w:rsidR="00A47EDA">
          <w:rPr>
            <w:noProof/>
            <w:webHidden/>
            <w:rtl/>
          </w:rPr>
          <w:instrText xml:space="preserve"> </w:instrText>
        </w:r>
        <w:r w:rsidR="00A47EDA">
          <w:rPr>
            <w:noProof/>
            <w:webHidden/>
          </w:rPr>
          <w:instrText>PAGEREF</w:instrText>
        </w:r>
        <w:r w:rsidR="00A47EDA">
          <w:rPr>
            <w:noProof/>
            <w:webHidden/>
            <w:rtl/>
          </w:rPr>
          <w:instrText xml:space="preserve"> _</w:instrText>
        </w:r>
        <w:r w:rsidR="00A47EDA">
          <w:rPr>
            <w:noProof/>
            <w:webHidden/>
          </w:rPr>
          <w:instrText>Toc</w:instrText>
        </w:r>
        <w:r w:rsidR="00A47EDA">
          <w:rPr>
            <w:noProof/>
            <w:webHidden/>
            <w:rtl/>
          </w:rPr>
          <w:instrText xml:space="preserve">32931121 </w:instrText>
        </w:r>
        <w:r w:rsidR="00A47EDA">
          <w:rPr>
            <w:noProof/>
            <w:webHidden/>
          </w:rPr>
          <w:instrText>\h</w:instrText>
        </w:r>
        <w:r w:rsidR="00A47EDA">
          <w:rPr>
            <w:noProof/>
            <w:webHidden/>
            <w:rtl/>
          </w:rPr>
          <w:instrText xml:space="preserve"> </w:instrText>
        </w:r>
        <w:r w:rsidR="00A47EDA">
          <w:rPr>
            <w:noProof/>
            <w:webHidden/>
            <w:rtl/>
          </w:rPr>
        </w:r>
        <w:r w:rsidR="00A47EDA">
          <w:rPr>
            <w:noProof/>
            <w:webHidden/>
            <w:rtl/>
          </w:rPr>
          <w:fldChar w:fldCharType="separate"/>
        </w:r>
        <w:r w:rsidR="00EF6A4E">
          <w:rPr>
            <w:noProof/>
            <w:webHidden/>
            <w:rtl/>
          </w:rPr>
          <w:t>1</w:t>
        </w:r>
        <w:r w:rsidR="00A47EDA">
          <w:rPr>
            <w:noProof/>
            <w:webHidden/>
            <w:rtl/>
          </w:rPr>
          <w:fldChar w:fldCharType="end"/>
        </w:r>
      </w:hyperlink>
    </w:p>
    <w:p w14:paraId="19631BA0" w14:textId="5962689B" w:rsidR="00C91EB6" w:rsidRPr="00C91EB6" w:rsidRDefault="00A01522" w:rsidP="00C91EB6">
      <w:r>
        <w:rPr>
          <w:rFonts w:cs="B Titr"/>
          <w:noProof/>
          <w:webHidden/>
          <w:color w:val="632423" w:themeColor="accent2" w:themeShade="80"/>
          <w:szCs w:val="24"/>
          <w:rtl/>
        </w:rPr>
        <w:fldChar w:fldCharType="end"/>
      </w:r>
    </w:p>
    <w:p w14:paraId="0A2784EC"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33C17">
        <w:rPr>
          <w:rtl/>
        </w:rPr>
        <w:t>ولا</w:t>
      </w:r>
      <w:r w:rsidR="00133C17">
        <w:rPr>
          <w:rFonts w:hint="cs"/>
          <w:rtl/>
        </w:rPr>
        <w:t>ی</w:t>
      </w:r>
      <w:r w:rsidR="00133C17">
        <w:rPr>
          <w:rFonts w:hint="eastAsia"/>
          <w:rtl/>
        </w:rPr>
        <w:t>ت</w:t>
      </w:r>
      <w:r w:rsidR="00133C17">
        <w:rPr>
          <w:rtl/>
        </w:rPr>
        <w:t xml:space="preserve"> بر تع</w:t>
      </w:r>
      <w:r w:rsidR="00133C17">
        <w:rPr>
          <w:rFonts w:hint="cs"/>
          <w:rtl/>
        </w:rPr>
        <w:t>یی</w:t>
      </w:r>
      <w:r w:rsidR="00133C17">
        <w:rPr>
          <w:rFonts w:hint="eastAsia"/>
          <w:rtl/>
        </w:rPr>
        <w:t>ن</w:t>
      </w:r>
      <w:r w:rsidR="00133C17">
        <w:rPr>
          <w:rtl/>
        </w:rPr>
        <w:t xml:space="preserve"> قاض</w:t>
      </w:r>
      <w:r w:rsidR="00133C17">
        <w:rPr>
          <w:rFonts w:hint="cs"/>
          <w:rtl/>
        </w:rPr>
        <w:t>ی</w:t>
      </w:r>
      <w:r w:rsidR="00025B70">
        <w:rPr>
          <w:rFonts w:hint="cs"/>
          <w:rtl/>
        </w:rPr>
        <w:t xml:space="preserve"> </w:t>
      </w:r>
      <w:r w:rsidR="00386C11" w:rsidRPr="00A6366F">
        <w:rPr>
          <w:rFonts w:hint="cs"/>
          <w:rtl/>
        </w:rPr>
        <w:t>/</w:t>
      </w:r>
      <w:bookmarkStart w:id="2" w:name="BokSabj_d"/>
      <w:bookmarkEnd w:id="2"/>
      <w:r w:rsidR="00133C17">
        <w:rPr>
          <w:rtl/>
        </w:rPr>
        <w:t>القضا</w:t>
      </w:r>
      <w:r w:rsidR="00386C11" w:rsidRPr="00A6366F">
        <w:rPr>
          <w:rFonts w:hint="cs"/>
          <w:rtl/>
        </w:rPr>
        <w:t xml:space="preserve"> /</w:t>
      </w:r>
      <w:bookmarkStart w:id="3" w:name="Bokkolli"/>
      <w:bookmarkEnd w:id="3"/>
      <w:r w:rsidR="00133C17">
        <w:rPr>
          <w:rtl/>
        </w:rPr>
        <w:t>کتاب القضا</w:t>
      </w:r>
      <w:r w:rsidR="001B6799" w:rsidRPr="00A6366F">
        <w:rPr>
          <w:rFonts w:hint="cs"/>
          <w:rtl/>
        </w:rPr>
        <w:t xml:space="preserve"> </w:t>
      </w:r>
    </w:p>
    <w:p w14:paraId="29230344"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3DB369B7" w14:textId="531C70EC" w:rsidR="00A47EDA" w:rsidRPr="0038729F" w:rsidRDefault="00A47EDA" w:rsidP="00A47EDA">
      <w:pPr>
        <w:jc w:val="both"/>
        <w:rPr>
          <w:sz w:val="28"/>
          <w:rtl/>
        </w:rPr>
      </w:pPr>
      <w:r w:rsidRPr="0038729F">
        <w:rPr>
          <w:rFonts w:hint="cs"/>
          <w:sz w:val="28"/>
          <w:rtl/>
        </w:rPr>
        <w:t xml:space="preserve">بحث ما در ولایت بر تعیین قاضی در فرض تداعی بود. نظر عده ای از فقها این بود که به وسیله قرعه تعیین می کنیم که کدام یک از طرفین حق انتخاب قاضی دارند. به این مناسبت بحث قضا علی الغائب مطرح شد و سید یزدی فرمود قضا علی الغائب ربطی به اینجا ندارد و موردش جایی است که طرف مقابل در دسترس نباشد. </w:t>
      </w:r>
      <w:r w:rsidR="002E62E1">
        <w:rPr>
          <w:rFonts w:hint="cs"/>
          <w:sz w:val="28"/>
          <w:rtl/>
        </w:rPr>
        <w:t>ما</w:t>
      </w:r>
      <w:r w:rsidRPr="0038729F">
        <w:rPr>
          <w:rFonts w:hint="cs"/>
          <w:sz w:val="28"/>
          <w:rtl/>
        </w:rPr>
        <w:t xml:space="preserve"> گفتیم مدرک قضا علی الغائب از </w:t>
      </w:r>
      <w:r w:rsidR="002E62E1">
        <w:rPr>
          <w:rFonts w:hint="cs"/>
          <w:sz w:val="28"/>
          <w:rtl/>
        </w:rPr>
        <w:t>جهت</w:t>
      </w:r>
      <w:r w:rsidRPr="0038729F">
        <w:rPr>
          <w:rFonts w:hint="cs"/>
          <w:sz w:val="28"/>
          <w:rtl/>
        </w:rPr>
        <w:t xml:space="preserve"> اطلاق نسبت به شبهات حکمیه مشکل دارد و دیگر اینکه اصلا ممکن است این روایت مربوط به بحث قضا </w:t>
      </w:r>
      <w:r w:rsidR="00087CFC">
        <w:rPr>
          <w:rFonts w:hint="cs"/>
          <w:sz w:val="28"/>
          <w:rtl/>
        </w:rPr>
        <w:t>نباشد</w:t>
      </w:r>
      <w:r w:rsidRPr="0038729F">
        <w:rPr>
          <w:rFonts w:hint="cs"/>
          <w:sz w:val="28"/>
          <w:rtl/>
        </w:rPr>
        <w:t xml:space="preserve">. نکته </w:t>
      </w:r>
      <w:r w:rsidR="002E62E1">
        <w:rPr>
          <w:rFonts w:hint="cs"/>
          <w:sz w:val="28"/>
          <w:rtl/>
        </w:rPr>
        <w:t>دیگر</w:t>
      </w:r>
      <w:r w:rsidRPr="0038729F">
        <w:rPr>
          <w:rFonts w:hint="cs"/>
          <w:sz w:val="28"/>
          <w:rtl/>
        </w:rPr>
        <w:t xml:space="preserve">ی </w:t>
      </w:r>
      <w:r w:rsidR="002E62E1">
        <w:rPr>
          <w:rFonts w:hint="cs"/>
          <w:sz w:val="28"/>
          <w:rtl/>
        </w:rPr>
        <w:t xml:space="preserve">که </w:t>
      </w:r>
      <w:r w:rsidRPr="0038729F">
        <w:rPr>
          <w:rFonts w:hint="cs"/>
          <w:sz w:val="28"/>
          <w:rtl/>
        </w:rPr>
        <w:t>باید تذکر د</w:t>
      </w:r>
      <w:r w:rsidR="002E62E1">
        <w:rPr>
          <w:rFonts w:hint="cs"/>
          <w:sz w:val="28"/>
          <w:rtl/>
        </w:rPr>
        <w:t>اد</w:t>
      </w:r>
      <w:r w:rsidRPr="0038729F">
        <w:rPr>
          <w:rFonts w:hint="cs"/>
          <w:sz w:val="28"/>
          <w:rtl/>
        </w:rPr>
        <w:t xml:space="preserve"> این </w:t>
      </w:r>
      <w:r w:rsidR="002E62E1">
        <w:rPr>
          <w:rFonts w:hint="cs"/>
          <w:sz w:val="28"/>
          <w:rtl/>
        </w:rPr>
        <w:t>است</w:t>
      </w:r>
      <w:r w:rsidRPr="0038729F">
        <w:rPr>
          <w:rFonts w:hint="cs"/>
          <w:sz w:val="28"/>
          <w:rtl/>
        </w:rPr>
        <w:t xml:space="preserve"> که</w:t>
      </w:r>
      <w:r w:rsidR="002E62E1">
        <w:rPr>
          <w:rFonts w:hint="cs"/>
          <w:sz w:val="28"/>
          <w:rtl/>
        </w:rPr>
        <w:t xml:space="preserve"> حتی</w:t>
      </w:r>
      <w:r w:rsidRPr="0038729F">
        <w:rPr>
          <w:rFonts w:hint="cs"/>
          <w:sz w:val="28"/>
          <w:rtl/>
        </w:rPr>
        <w:t xml:space="preserve"> اگر گفتیم </w:t>
      </w:r>
      <w:r w:rsidR="002E62E1" w:rsidRPr="0038729F">
        <w:rPr>
          <w:rFonts w:hint="cs"/>
          <w:sz w:val="28"/>
          <w:rtl/>
        </w:rPr>
        <w:t xml:space="preserve">قضا </w:t>
      </w:r>
      <w:r w:rsidRPr="0038729F">
        <w:rPr>
          <w:rFonts w:hint="cs"/>
          <w:sz w:val="28"/>
          <w:rtl/>
        </w:rPr>
        <w:t>علی ال</w:t>
      </w:r>
      <w:r w:rsidR="002E62E1">
        <w:rPr>
          <w:rFonts w:hint="cs"/>
          <w:sz w:val="28"/>
          <w:rtl/>
        </w:rPr>
        <w:t>غ</w:t>
      </w:r>
      <w:r w:rsidRPr="0038729F">
        <w:rPr>
          <w:rFonts w:hint="cs"/>
          <w:sz w:val="28"/>
          <w:rtl/>
        </w:rPr>
        <w:t>ا</w:t>
      </w:r>
      <w:r w:rsidR="002E62E1">
        <w:rPr>
          <w:rFonts w:hint="cs"/>
          <w:sz w:val="28"/>
          <w:rtl/>
        </w:rPr>
        <w:t>ئب،</w:t>
      </w:r>
      <w:r w:rsidRPr="0038729F">
        <w:rPr>
          <w:rFonts w:hint="cs"/>
          <w:sz w:val="28"/>
          <w:rtl/>
        </w:rPr>
        <w:t xml:space="preserve"> </w:t>
      </w:r>
      <w:r w:rsidR="002E62E1" w:rsidRPr="0038729F">
        <w:rPr>
          <w:rFonts w:hint="cs"/>
          <w:sz w:val="28"/>
          <w:rtl/>
        </w:rPr>
        <w:t>خلاف</w:t>
      </w:r>
      <w:r w:rsidR="002E62E1">
        <w:rPr>
          <w:rFonts w:hint="cs"/>
          <w:sz w:val="28"/>
          <w:rtl/>
        </w:rPr>
        <w:t xml:space="preserve"> </w:t>
      </w:r>
      <w:r w:rsidRPr="0038729F">
        <w:rPr>
          <w:rFonts w:hint="cs"/>
          <w:sz w:val="28"/>
          <w:rtl/>
        </w:rPr>
        <w:t>قاعده و خلاف روایات و ارتکاز فقها نیست</w:t>
      </w:r>
      <w:r w:rsidR="002E62E1">
        <w:rPr>
          <w:rFonts w:hint="cs"/>
          <w:sz w:val="28"/>
          <w:rtl/>
        </w:rPr>
        <w:t>،</w:t>
      </w:r>
      <w:r w:rsidRPr="0038729F">
        <w:rPr>
          <w:rFonts w:hint="cs"/>
          <w:sz w:val="28"/>
          <w:rtl/>
        </w:rPr>
        <w:t xml:space="preserve"> </w:t>
      </w:r>
      <w:r w:rsidR="002E62E1">
        <w:rPr>
          <w:rFonts w:hint="cs"/>
          <w:sz w:val="28"/>
          <w:rtl/>
        </w:rPr>
        <w:t xml:space="preserve">فقط </w:t>
      </w:r>
      <w:r w:rsidRPr="0038729F">
        <w:rPr>
          <w:rFonts w:hint="cs"/>
          <w:sz w:val="28"/>
          <w:rtl/>
        </w:rPr>
        <w:t>در مورد متداع</w:t>
      </w:r>
      <w:r w:rsidR="002E62E1">
        <w:rPr>
          <w:rFonts w:hint="cs"/>
          <w:sz w:val="28"/>
          <w:rtl/>
        </w:rPr>
        <w:t>ی</w:t>
      </w:r>
      <w:r w:rsidRPr="0038729F">
        <w:rPr>
          <w:rFonts w:hint="cs"/>
          <w:sz w:val="28"/>
          <w:rtl/>
        </w:rPr>
        <w:t xml:space="preserve">ین است نه </w:t>
      </w:r>
      <w:r w:rsidR="002E62E1">
        <w:rPr>
          <w:rFonts w:hint="cs"/>
          <w:sz w:val="28"/>
          <w:rtl/>
        </w:rPr>
        <w:t>مدعی</w:t>
      </w:r>
      <w:r w:rsidRPr="0038729F">
        <w:rPr>
          <w:rFonts w:hint="cs"/>
          <w:sz w:val="28"/>
          <w:rtl/>
        </w:rPr>
        <w:t xml:space="preserve"> و </w:t>
      </w:r>
      <w:r w:rsidR="002E62E1">
        <w:rPr>
          <w:rFonts w:hint="cs"/>
          <w:sz w:val="28"/>
          <w:rtl/>
        </w:rPr>
        <w:t>م</w:t>
      </w:r>
      <w:r w:rsidRPr="0038729F">
        <w:rPr>
          <w:rFonts w:hint="cs"/>
          <w:sz w:val="28"/>
          <w:rtl/>
        </w:rPr>
        <w:t>نکر</w:t>
      </w:r>
      <w:r w:rsidR="002E62E1">
        <w:rPr>
          <w:rFonts w:hint="cs"/>
          <w:sz w:val="28"/>
          <w:rtl/>
        </w:rPr>
        <w:t>؛</w:t>
      </w:r>
      <w:r w:rsidRPr="0038729F">
        <w:rPr>
          <w:rFonts w:hint="cs"/>
          <w:sz w:val="28"/>
          <w:rtl/>
        </w:rPr>
        <w:t xml:space="preserve"> زیرا در فرض ادعا و انکار اگر مدعی نتوانست اقامه بینه کند باید منکر قسم بخورد و اگر نکول کرد بعد از نکول به نفع مدعی </w:t>
      </w:r>
      <w:r w:rsidR="002E62E1" w:rsidRPr="0038729F">
        <w:rPr>
          <w:rFonts w:hint="cs"/>
          <w:sz w:val="28"/>
          <w:rtl/>
        </w:rPr>
        <w:t xml:space="preserve">حکم </w:t>
      </w:r>
      <w:r w:rsidRPr="0038729F">
        <w:rPr>
          <w:rFonts w:hint="cs"/>
          <w:sz w:val="28"/>
          <w:rtl/>
        </w:rPr>
        <w:t>می شود و یا با رد قسم به نفع او حکم می شود</w:t>
      </w:r>
      <w:r w:rsidR="002E62E1">
        <w:rPr>
          <w:rFonts w:hint="cs"/>
          <w:sz w:val="28"/>
          <w:rtl/>
        </w:rPr>
        <w:t>،</w:t>
      </w:r>
      <w:r w:rsidRPr="0038729F">
        <w:rPr>
          <w:rFonts w:hint="cs"/>
          <w:sz w:val="28"/>
          <w:rtl/>
        </w:rPr>
        <w:t xml:space="preserve"> </w:t>
      </w:r>
      <w:r w:rsidR="002E62E1">
        <w:rPr>
          <w:rFonts w:hint="cs"/>
          <w:sz w:val="28"/>
          <w:rtl/>
        </w:rPr>
        <w:t>بنابراین</w:t>
      </w:r>
      <w:r w:rsidRPr="0038729F">
        <w:rPr>
          <w:rFonts w:hint="cs"/>
          <w:sz w:val="28"/>
          <w:rtl/>
        </w:rPr>
        <w:t xml:space="preserve"> در هر صورت باید منکر در دادگاه حضور داشته باشد تا نکول کند یا قسم بخورد.</w:t>
      </w:r>
      <w:r w:rsidR="00087CFC">
        <w:rPr>
          <w:rFonts w:hint="cs"/>
          <w:sz w:val="28"/>
          <w:rtl/>
        </w:rPr>
        <w:t xml:space="preserve"> </w:t>
      </w:r>
      <w:r w:rsidR="00087CFC" w:rsidRPr="0038729F">
        <w:rPr>
          <w:rFonts w:hint="cs"/>
          <w:sz w:val="28"/>
          <w:rtl/>
        </w:rPr>
        <w:t>بحث به ولایت بر تعیین قاضی با قرعه</w:t>
      </w:r>
      <w:r w:rsidR="00087CFC" w:rsidRPr="00087CFC">
        <w:rPr>
          <w:rFonts w:hint="cs"/>
          <w:sz w:val="28"/>
          <w:rtl/>
        </w:rPr>
        <w:t xml:space="preserve"> </w:t>
      </w:r>
      <w:r w:rsidR="00087CFC" w:rsidRPr="0038729F">
        <w:rPr>
          <w:rFonts w:hint="cs"/>
          <w:sz w:val="28"/>
          <w:rtl/>
        </w:rPr>
        <w:t>منتهی شد.</w:t>
      </w:r>
    </w:p>
    <w:p w14:paraId="6B46C7CA" w14:textId="77777777" w:rsidR="00A47EDA" w:rsidRDefault="00A47EDA" w:rsidP="00A47EDA">
      <w:pPr>
        <w:pStyle w:val="Heading1"/>
        <w:rPr>
          <w:rFonts w:cs="B Badr"/>
          <w:color w:val="auto"/>
          <w:szCs w:val="28"/>
          <w:rtl/>
        </w:rPr>
      </w:pPr>
      <w:bookmarkStart w:id="4" w:name="_Toc32931121"/>
      <w:r>
        <w:rPr>
          <w:rFonts w:hint="cs"/>
          <w:rtl/>
        </w:rPr>
        <w:t>تعیین ولایت بر انتخاب قاضی با قرعه</w:t>
      </w:r>
      <w:bookmarkEnd w:id="4"/>
      <w:r w:rsidRPr="0038729F">
        <w:rPr>
          <w:rFonts w:cs="B Badr" w:hint="cs"/>
          <w:color w:val="auto"/>
          <w:szCs w:val="28"/>
          <w:rtl/>
        </w:rPr>
        <w:t xml:space="preserve"> </w:t>
      </w:r>
    </w:p>
    <w:p w14:paraId="26EB5E95" w14:textId="785CB041" w:rsidR="00A47EDA" w:rsidRPr="00A47EDA" w:rsidRDefault="00A47EDA" w:rsidP="00A47EDA">
      <w:pPr>
        <w:rPr>
          <w:rFonts w:cs="B Titr"/>
          <w:sz w:val="32"/>
          <w:szCs w:val="32"/>
          <w:rtl/>
        </w:rPr>
      </w:pPr>
      <w:r w:rsidRPr="00A47EDA">
        <w:rPr>
          <w:rFonts w:hint="cs"/>
          <w:rtl/>
        </w:rPr>
        <w:t xml:space="preserve">اگر با ادله اجتهادی و فقاهتی </w:t>
      </w:r>
      <w:r w:rsidR="002E62E1" w:rsidRPr="00A47EDA">
        <w:rPr>
          <w:rFonts w:hint="cs"/>
          <w:rtl/>
        </w:rPr>
        <w:t xml:space="preserve">نتواستیم </w:t>
      </w:r>
      <w:r w:rsidRPr="00A47EDA">
        <w:rPr>
          <w:rFonts w:hint="cs"/>
          <w:rtl/>
        </w:rPr>
        <w:t xml:space="preserve">تعیین کنیم ولایت تعیین قاضی با چه کسی است نوبت به قرعه می رسد. در مورد قرعه باید بررسی شود آیا اطلاقات قرعه شامل بحث ما می شود یا نه؟ </w:t>
      </w:r>
    </w:p>
    <w:p w14:paraId="2E985073" w14:textId="472D9D5D" w:rsidR="00A47EDA" w:rsidRPr="0038729F" w:rsidRDefault="00A47EDA" w:rsidP="00A47EDA">
      <w:pPr>
        <w:jc w:val="both"/>
        <w:rPr>
          <w:sz w:val="28"/>
          <w:rtl/>
        </w:rPr>
      </w:pPr>
      <w:r w:rsidRPr="0038729F">
        <w:rPr>
          <w:rFonts w:hint="cs"/>
          <w:sz w:val="28"/>
          <w:rtl/>
        </w:rPr>
        <w:t>گفتیم اگر دلیل ما بر حجیت قرعه عبارت فقها</w:t>
      </w:r>
      <w:r w:rsidR="002E62E1">
        <w:rPr>
          <w:rFonts w:hint="cs"/>
          <w:sz w:val="28"/>
          <w:rtl/>
        </w:rPr>
        <w:t xml:space="preserve"> </w:t>
      </w:r>
      <w:r w:rsidRPr="002E62E1">
        <w:rPr>
          <w:rFonts w:hint="cs"/>
          <w:rtl/>
        </w:rPr>
        <w:t>«</w:t>
      </w:r>
      <w:r w:rsidRPr="00A47EDA">
        <w:rPr>
          <w:rFonts w:hint="cs"/>
          <w:color w:val="000080"/>
          <w:sz w:val="28"/>
          <w:rtl/>
        </w:rPr>
        <w:t>القرعة لکل امر مشکل</w:t>
      </w:r>
      <w:r w:rsidRPr="0038729F">
        <w:rPr>
          <w:rFonts w:hint="cs"/>
          <w:sz w:val="28"/>
          <w:rtl/>
        </w:rPr>
        <w:t>» بود می توانستیم در این بحث از آن استفاده کنیم ولی آن چیزی که در دلیل قرعه آمده است به این شکل نیست</w:t>
      </w:r>
      <w:r w:rsidR="00436432">
        <w:rPr>
          <w:rFonts w:hint="cs"/>
          <w:sz w:val="28"/>
          <w:rtl/>
        </w:rPr>
        <w:t>،</w:t>
      </w:r>
      <w:r w:rsidRPr="0038729F">
        <w:rPr>
          <w:rFonts w:hint="cs"/>
          <w:sz w:val="28"/>
          <w:rtl/>
        </w:rPr>
        <w:t xml:space="preserve"> بلکه در ادله قرعه آمده است</w:t>
      </w:r>
      <w:r w:rsidR="007F2F24">
        <w:rPr>
          <w:rFonts w:hint="cs"/>
          <w:sz w:val="28"/>
          <w:rtl/>
        </w:rPr>
        <w:t>:</w:t>
      </w:r>
      <w:r w:rsidRPr="0038729F">
        <w:rPr>
          <w:rFonts w:hint="cs"/>
          <w:sz w:val="28"/>
          <w:rtl/>
        </w:rPr>
        <w:t xml:space="preserve"> «</w:t>
      </w:r>
      <w:r w:rsidRPr="00A47EDA">
        <w:rPr>
          <w:rFonts w:ascii="Traditional Arabic" w:hAnsi="Traditional Arabic" w:hint="cs"/>
          <w:color w:val="008000"/>
          <w:sz w:val="28"/>
          <w:rtl/>
        </w:rPr>
        <w:t>کلُّ مَجْهُولٍ‏ فَفِيهِ الْقُرْعَة</w:t>
      </w:r>
      <w:r w:rsidRPr="0038729F">
        <w:rPr>
          <w:rFonts w:hint="cs"/>
          <w:sz w:val="28"/>
          <w:rtl/>
        </w:rPr>
        <w:t>»</w:t>
      </w:r>
      <w:r w:rsidRPr="0038729F">
        <w:rPr>
          <w:rStyle w:val="FootnoteReference"/>
          <w:sz w:val="28"/>
          <w:rtl/>
        </w:rPr>
        <w:footnoteReference w:id="1"/>
      </w:r>
      <w:r w:rsidR="007F2F24">
        <w:rPr>
          <w:rFonts w:hint="cs"/>
          <w:sz w:val="28"/>
          <w:rtl/>
        </w:rPr>
        <w:t>؛</w:t>
      </w:r>
      <w:r w:rsidRPr="0038729F">
        <w:rPr>
          <w:rFonts w:hint="cs"/>
          <w:sz w:val="28"/>
          <w:rtl/>
        </w:rPr>
        <w:t xml:space="preserve"> مجهول در جایی استعمال می </w:t>
      </w:r>
      <w:r w:rsidR="007F2F24">
        <w:rPr>
          <w:rFonts w:hint="cs"/>
          <w:sz w:val="28"/>
          <w:rtl/>
        </w:rPr>
        <w:t>شو</w:t>
      </w:r>
      <w:r w:rsidRPr="0038729F">
        <w:rPr>
          <w:rFonts w:hint="cs"/>
          <w:sz w:val="28"/>
          <w:rtl/>
        </w:rPr>
        <w:t>د که واقع متعینی داشته باشد</w:t>
      </w:r>
      <w:r w:rsidR="007F2F24">
        <w:rPr>
          <w:rFonts w:hint="cs"/>
          <w:sz w:val="28"/>
          <w:rtl/>
        </w:rPr>
        <w:t>،</w:t>
      </w:r>
      <w:r w:rsidRPr="0038729F">
        <w:rPr>
          <w:rFonts w:hint="cs"/>
          <w:sz w:val="28"/>
          <w:rtl/>
        </w:rPr>
        <w:t xml:space="preserve"> </w:t>
      </w:r>
      <w:r w:rsidR="007F2F24">
        <w:rPr>
          <w:rFonts w:hint="cs"/>
          <w:sz w:val="28"/>
          <w:rtl/>
        </w:rPr>
        <w:t>در حالی که</w:t>
      </w:r>
      <w:r w:rsidRPr="0038729F">
        <w:rPr>
          <w:rFonts w:hint="cs"/>
          <w:sz w:val="28"/>
          <w:rtl/>
        </w:rPr>
        <w:t xml:space="preserve"> در بحث تداعی واقع متعینی برای ولایت بر تعیین قاضی نداریم. </w:t>
      </w:r>
      <w:r w:rsidR="007F2F24">
        <w:rPr>
          <w:rFonts w:hint="cs"/>
          <w:sz w:val="28"/>
          <w:rtl/>
        </w:rPr>
        <w:t>همچنین</w:t>
      </w:r>
      <w:r w:rsidRPr="0038729F">
        <w:rPr>
          <w:rFonts w:hint="cs"/>
          <w:sz w:val="28"/>
          <w:rtl/>
        </w:rPr>
        <w:t xml:space="preserve"> در روایت دیگر آمده است</w:t>
      </w:r>
      <w:r w:rsidR="007F2F24">
        <w:rPr>
          <w:rFonts w:hint="cs"/>
          <w:sz w:val="28"/>
          <w:rtl/>
        </w:rPr>
        <w:t>:</w:t>
      </w:r>
      <w:r w:rsidRPr="0038729F">
        <w:rPr>
          <w:rFonts w:hint="cs"/>
          <w:sz w:val="28"/>
          <w:rtl/>
        </w:rPr>
        <w:t xml:space="preserve"> «</w:t>
      </w:r>
      <w:r w:rsidRPr="00A47EDA">
        <w:rPr>
          <w:rFonts w:ascii="Noor_Lotus" w:eastAsia="Times New Roman" w:hAnsi="Noor_Lotus" w:hint="cs"/>
          <w:color w:val="008000"/>
          <w:sz w:val="28"/>
          <w:rtl/>
        </w:rPr>
        <w:t>إِنَّهُ لَيْسَ مِنْ قَوْمٍ تَنَازَعُوا ثُمَّ فَوَّضُوا أَمْرَهُمْ إِلَى اللَّهِ عَزَّ وَ جَلَّ إِلَّا خَرَجَ سَهْمُ الْمُحِقِّ</w:t>
      </w:r>
      <w:r w:rsidRPr="0038729F">
        <w:rPr>
          <w:rFonts w:hint="cs"/>
          <w:sz w:val="28"/>
          <w:rtl/>
        </w:rPr>
        <w:t>»</w:t>
      </w:r>
      <w:r>
        <w:rPr>
          <w:rStyle w:val="FootnoteReference"/>
          <w:sz w:val="28"/>
          <w:rtl/>
        </w:rPr>
        <w:footnoteReference w:id="2"/>
      </w:r>
      <w:r w:rsidR="007F2F24">
        <w:rPr>
          <w:rFonts w:hint="cs"/>
          <w:sz w:val="28"/>
          <w:rtl/>
        </w:rPr>
        <w:t>،</w:t>
      </w:r>
      <w:r w:rsidRPr="0038729F">
        <w:rPr>
          <w:rFonts w:hint="cs"/>
          <w:sz w:val="28"/>
          <w:rtl/>
        </w:rPr>
        <w:t xml:space="preserve"> یعنی یک شخص صاحب حق باید موجود باشد. </w:t>
      </w:r>
    </w:p>
    <w:p w14:paraId="245308D9" w14:textId="479EAD7C" w:rsidR="00A47EDA" w:rsidRPr="0038729F" w:rsidRDefault="00A47EDA" w:rsidP="00A47EDA">
      <w:pPr>
        <w:jc w:val="both"/>
        <w:rPr>
          <w:sz w:val="28"/>
          <w:rtl/>
        </w:rPr>
      </w:pPr>
      <w:r w:rsidRPr="0038729F">
        <w:rPr>
          <w:rFonts w:hint="cs"/>
          <w:sz w:val="28"/>
          <w:rtl/>
        </w:rPr>
        <w:lastRenderedPageBreak/>
        <w:t xml:space="preserve">برای حل این مشکل می گوییم </w:t>
      </w:r>
      <w:r w:rsidR="003E3F05" w:rsidRPr="0038729F">
        <w:rPr>
          <w:rFonts w:hint="cs"/>
          <w:sz w:val="28"/>
          <w:rtl/>
        </w:rPr>
        <w:t xml:space="preserve">که همه ادله قرعه به این لسان </w:t>
      </w:r>
      <w:r w:rsidRPr="0038729F">
        <w:rPr>
          <w:rFonts w:hint="cs"/>
          <w:sz w:val="28"/>
          <w:rtl/>
        </w:rPr>
        <w:t>نیست</w:t>
      </w:r>
      <w:r w:rsidR="003E3F05">
        <w:rPr>
          <w:rFonts w:hint="cs"/>
          <w:sz w:val="28"/>
          <w:rtl/>
        </w:rPr>
        <w:t>؛</w:t>
      </w:r>
      <w:r w:rsidRPr="0038729F">
        <w:rPr>
          <w:rFonts w:hint="cs"/>
          <w:sz w:val="28"/>
          <w:rtl/>
        </w:rPr>
        <w:t xml:space="preserve"> در بعضی از روایات قرعه تعبیر دیگری آمده است که اعم</w:t>
      </w:r>
      <w:r w:rsidR="003E3F05">
        <w:rPr>
          <w:rFonts w:hint="cs"/>
          <w:sz w:val="28"/>
          <w:rtl/>
        </w:rPr>
        <w:t xml:space="preserve"> بودن</w:t>
      </w:r>
      <w:r w:rsidRPr="0038729F">
        <w:rPr>
          <w:rFonts w:hint="cs"/>
          <w:sz w:val="28"/>
          <w:rtl/>
        </w:rPr>
        <w:t xml:space="preserve"> قرعه نسبت به وجود واقع متعین را می رساند. در اینجا به چند روایت اشاره می کنیم. </w:t>
      </w:r>
    </w:p>
    <w:p w14:paraId="208721BC" w14:textId="73C28C5F" w:rsidR="00A47EDA" w:rsidRPr="0038729F" w:rsidRDefault="00A47EDA" w:rsidP="00A47EDA">
      <w:pPr>
        <w:pStyle w:val="NormalWeb"/>
        <w:bidi/>
        <w:jc w:val="both"/>
        <w:rPr>
          <w:rFonts w:ascii="Noor_Lotus" w:hAnsi="Noor_Lotus" w:cs="B Badr"/>
          <w:sz w:val="28"/>
          <w:szCs w:val="28"/>
          <w:rtl/>
        </w:rPr>
      </w:pPr>
      <w:r w:rsidRPr="0038729F">
        <w:rPr>
          <w:rFonts w:cs="B Badr" w:hint="cs"/>
          <w:sz w:val="28"/>
          <w:szCs w:val="28"/>
          <w:rtl/>
        </w:rPr>
        <w:t>در روایت صحیحه حلبی آمده است</w:t>
      </w:r>
      <w:r w:rsidR="003E3F05">
        <w:rPr>
          <w:rFonts w:cs="B Badr" w:hint="cs"/>
          <w:sz w:val="28"/>
          <w:szCs w:val="28"/>
          <w:rtl/>
        </w:rPr>
        <w:t>:</w:t>
      </w:r>
      <w:r w:rsidRPr="0038729F">
        <w:rPr>
          <w:rFonts w:cs="B Badr" w:hint="cs"/>
          <w:sz w:val="28"/>
          <w:szCs w:val="28"/>
          <w:rtl/>
        </w:rPr>
        <w:t xml:space="preserve"> «</w:t>
      </w:r>
      <w:r w:rsidRPr="0038729F">
        <w:rPr>
          <w:rFonts w:ascii="Noor_Lotus" w:hAnsi="Noor_Lotus" w:cs="B Badr" w:hint="cs"/>
          <w:sz w:val="28"/>
          <w:szCs w:val="28"/>
          <w:rtl/>
        </w:rPr>
        <w:t>وَ</w:t>
      </w:r>
      <w:r w:rsidRPr="0038729F">
        <w:rPr>
          <w:rFonts w:ascii="Traditional Arabic" w:hAnsi="Traditional Arabic" w:cs="B Badr" w:hint="cs"/>
          <w:sz w:val="28"/>
          <w:szCs w:val="28"/>
          <w:rtl/>
        </w:rPr>
        <w:t xml:space="preserve"> رَوَى حَمَّادُ بْنُ عُثْمَانَ عَنْ عُبَيْدِ اللَّهِ بْنِ عَلِيٍّ الْحَلَبِيِّ عَنْ أَبِي عَبْدِ اللَّهِ ع</w:t>
      </w:r>
      <w:r w:rsidRPr="0038729F">
        <w:rPr>
          <w:rFonts w:ascii="Noor_Lotus" w:hAnsi="Noor_Lotus" w:cs="B Badr" w:hint="cs"/>
          <w:sz w:val="28"/>
          <w:szCs w:val="28"/>
          <w:rtl/>
        </w:rPr>
        <w:t xml:space="preserve"> </w:t>
      </w:r>
      <w:r w:rsidRPr="00A47EDA">
        <w:rPr>
          <w:rFonts w:ascii="Noor_Lotus" w:hAnsi="Noor_Lotus" w:cs="B Badr" w:hint="cs"/>
          <w:color w:val="008000"/>
          <w:sz w:val="28"/>
          <w:szCs w:val="28"/>
          <w:rtl/>
        </w:rPr>
        <w:t>فِي رَجُلٍ قَالَ أَوَّلُ مَمْلُوكٍ أَمْلِكُهُ فَهُوَ حُرٌّ فَوَرِثَ سَبْعَةً جَمِيعاً قَالَ يُقْرِعُ بَيْنَهُمْ وَ يُعْتِقُ الَّذِي خَرَجَ سَهْمُهُ</w:t>
      </w:r>
      <w:r w:rsidRPr="0038729F">
        <w:rPr>
          <w:rFonts w:cs="B Badr" w:hint="cs"/>
          <w:sz w:val="28"/>
          <w:szCs w:val="28"/>
          <w:rtl/>
        </w:rPr>
        <w:t>»</w:t>
      </w:r>
      <w:r w:rsidR="000A1162">
        <w:rPr>
          <w:rStyle w:val="FootnoteReference"/>
          <w:sz w:val="28"/>
          <w:rtl/>
        </w:rPr>
        <w:footnoteReference w:id="3"/>
      </w:r>
      <w:r w:rsidRPr="0038729F">
        <w:rPr>
          <w:rFonts w:cs="B Badr" w:hint="cs"/>
          <w:sz w:val="28"/>
          <w:szCs w:val="28"/>
          <w:rtl/>
        </w:rPr>
        <w:t xml:space="preserve"> </w:t>
      </w:r>
      <w:r w:rsidRPr="0038729F">
        <w:rPr>
          <w:rFonts w:ascii="Noor_Lotus" w:hAnsi="Noor_Lotus" w:cs="B Badr" w:hint="cs"/>
          <w:sz w:val="28"/>
          <w:szCs w:val="28"/>
          <w:rtl/>
        </w:rPr>
        <w:t xml:space="preserve">این روایت </w:t>
      </w:r>
      <w:r w:rsidR="003E3F05">
        <w:rPr>
          <w:rFonts w:ascii="Noor_Lotus" w:hAnsi="Noor_Lotus" w:cs="B Badr" w:hint="cs"/>
          <w:sz w:val="28"/>
          <w:szCs w:val="28"/>
          <w:rtl/>
        </w:rPr>
        <w:t xml:space="preserve">در مورد </w:t>
      </w:r>
      <w:r w:rsidRPr="0038729F">
        <w:rPr>
          <w:rFonts w:ascii="Noor_Lotus" w:hAnsi="Noor_Lotus" w:cs="B Badr" w:hint="cs"/>
          <w:sz w:val="28"/>
          <w:szCs w:val="28"/>
          <w:rtl/>
        </w:rPr>
        <w:t>شخصی</w:t>
      </w:r>
      <w:r w:rsidR="003E3F05" w:rsidRPr="003E3F05">
        <w:rPr>
          <w:rFonts w:ascii="Noor_Lotus" w:hAnsi="Noor_Lotus" w:cs="B Badr" w:hint="cs"/>
          <w:sz w:val="28"/>
          <w:szCs w:val="28"/>
          <w:rtl/>
        </w:rPr>
        <w:t xml:space="preserve"> </w:t>
      </w:r>
      <w:r w:rsidR="003E3F05" w:rsidRPr="0038729F">
        <w:rPr>
          <w:rFonts w:ascii="Noor_Lotus" w:hAnsi="Noor_Lotus" w:cs="B Badr" w:hint="cs"/>
          <w:sz w:val="28"/>
          <w:szCs w:val="28"/>
          <w:rtl/>
        </w:rPr>
        <w:t>است که</w:t>
      </w:r>
      <w:r w:rsidRPr="0038729F">
        <w:rPr>
          <w:rFonts w:ascii="Noor_Lotus" w:hAnsi="Noor_Lotus" w:cs="B Badr" w:hint="cs"/>
          <w:sz w:val="28"/>
          <w:szCs w:val="28"/>
          <w:rtl/>
        </w:rPr>
        <w:t xml:space="preserve"> نذر کرده است اولین برده ای را که مالک شود آزاد</w:t>
      </w:r>
      <w:r w:rsidR="003E3F05">
        <w:rPr>
          <w:rFonts w:ascii="Noor_Lotus" w:hAnsi="Noor_Lotus" w:cs="B Badr" w:hint="cs"/>
          <w:sz w:val="28"/>
          <w:szCs w:val="28"/>
          <w:rtl/>
        </w:rPr>
        <w:t xml:space="preserve"> </w:t>
      </w:r>
      <w:r w:rsidRPr="0038729F">
        <w:rPr>
          <w:rFonts w:ascii="Noor_Lotus" w:hAnsi="Noor_Lotus" w:cs="B Badr" w:hint="cs"/>
          <w:sz w:val="28"/>
          <w:szCs w:val="28"/>
          <w:rtl/>
        </w:rPr>
        <w:t xml:space="preserve">کند </w:t>
      </w:r>
      <w:r w:rsidR="003E3F05">
        <w:rPr>
          <w:rFonts w:ascii="Noor_Lotus" w:hAnsi="Noor_Lotus" w:cs="B Badr" w:hint="cs"/>
          <w:sz w:val="28"/>
          <w:szCs w:val="28"/>
          <w:rtl/>
        </w:rPr>
        <w:t xml:space="preserve">و </w:t>
      </w:r>
      <w:r w:rsidRPr="0038729F">
        <w:rPr>
          <w:rFonts w:ascii="Noor_Lotus" w:hAnsi="Noor_Lotus" w:cs="B Badr" w:hint="cs"/>
          <w:sz w:val="28"/>
          <w:szCs w:val="28"/>
          <w:rtl/>
        </w:rPr>
        <w:t>بعد از تحقق نذر</w:t>
      </w:r>
      <w:r w:rsidR="003E3F05">
        <w:rPr>
          <w:rFonts w:ascii="Noor_Lotus" w:hAnsi="Noor_Lotus" w:cs="B Badr" w:hint="cs"/>
          <w:sz w:val="28"/>
          <w:szCs w:val="28"/>
          <w:rtl/>
        </w:rPr>
        <w:t>،</w:t>
      </w:r>
      <w:r w:rsidRPr="0038729F">
        <w:rPr>
          <w:rFonts w:ascii="Noor_Lotus" w:hAnsi="Noor_Lotus" w:cs="B Badr" w:hint="cs"/>
          <w:sz w:val="28"/>
          <w:szCs w:val="28"/>
          <w:rtl/>
        </w:rPr>
        <w:t xml:space="preserve"> همزمان صاحب هفت عبد می شود </w:t>
      </w:r>
      <w:r w:rsidR="003E3F05">
        <w:rPr>
          <w:rFonts w:ascii="Noor_Lotus" w:hAnsi="Noor_Lotus" w:cs="B Badr" w:hint="cs"/>
          <w:sz w:val="28"/>
          <w:szCs w:val="28"/>
          <w:rtl/>
        </w:rPr>
        <w:t xml:space="preserve">که </w:t>
      </w:r>
      <w:r w:rsidRPr="0038729F">
        <w:rPr>
          <w:rFonts w:ascii="Noor_Lotus" w:hAnsi="Noor_Lotus" w:cs="B Badr" w:hint="cs"/>
          <w:sz w:val="28"/>
          <w:szCs w:val="28"/>
          <w:rtl/>
        </w:rPr>
        <w:t>باید یکی را آزاد کند</w:t>
      </w:r>
      <w:r w:rsidR="003E3F05">
        <w:rPr>
          <w:rFonts w:ascii="Noor_Lotus" w:hAnsi="Noor_Lotus" w:cs="B Badr" w:hint="cs"/>
          <w:sz w:val="28"/>
          <w:szCs w:val="28"/>
          <w:rtl/>
        </w:rPr>
        <w:t>.</w:t>
      </w:r>
      <w:r w:rsidRPr="0038729F">
        <w:rPr>
          <w:rFonts w:ascii="Noor_Lotus" w:hAnsi="Noor_Lotus" w:cs="B Badr" w:hint="cs"/>
          <w:sz w:val="28"/>
          <w:szCs w:val="28"/>
          <w:rtl/>
        </w:rPr>
        <w:t xml:space="preserve"> </w:t>
      </w:r>
      <w:r w:rsidR="003E3F05" w:rsidRPr="0038729F">
        <w:rPr>
          <w:rFonts w:ascii="Noor_Lotus" w:hAnsi="Noor_Lotus" w:cs="B Badr" w:hint="cs"/>
          <w:sz w:val="28"/>
          <w:szCs w:val="28"/>
          <w:rtl/>
        </w:rPr>
        <w:t xml:space="preserve">در این جا واقع متعینی نداریم </w:t>
      </w:r>
      <w:r w:rsidRPr="0038729F">
        <w:rPr>
          <w:rFonts w:ascii="Noor_Lotus" w:hAnsi="Noor_Lotus" w:cs="B Badr" w:hint="cs"/>
          <w:sz w:val="28"/>
          <w:szCs w:val="28"/>
          <w:rtl/>
        </w:rPr>
        <w:t xml:space="preserve">و </w:t>
      </w:r>
      <w:r w:rsidR="003E3F05">
        <w:rPr>
          <w:rFonts w:ascii="Noor_Lotus" w:hAnsi="Noor_Lotus" w:cs="B Badr" w:hint="cs"/>
          <w:sz w:val="28"/>
          <w:szCs w:val="28"/>
          <w:rtl/>
        </w:rPr>
        <w:t xml:space="preserve">مفاد روایت این است که در این صورت </w:t>
      </w:r>
      <w:r w:rsidRPr="0038729F">
        <w:rPr>
          <w:rFonts w:ascii="Noor_Lotus" w:hAnsi="Noor_Lotus" w:cs="B Badr" w:hint="cs"/>
          <w:sz w:val="28"/>
          <w:szCs w:val="28"/>
          <w:rtl/>
        </w:rPr>
        <w:t>با</w:t>
      </w:r>
      <w:r w:rsidR="003E3F05">
        <w:rPr>
          <w:rFonts w:ascii="Noor_Lotus" w:hAnsi="Noor_Lotus" w:cs="B Badr" w:hint="cs"/>
          <w:sz w:val="28"/>
          <w:szCs w:val="28"/>
          <w:rtl/>
        </w:rPr>
        <w:t xml:space="preserve"> </w:t>
      </w:r>
      <w:r w:rsidRPr="0038729F">
        <w:rPr>
          <w:rFonts w:ascii="Noor_Lotus" w:hAnsi="Noor_Lotus" w:cs="B Badr" w:hint="cs"/>
          <w:sz w:val="28"/>
          <w:szCs w:val="28"/>
          <w:rtl/>
        </w:rPr>
        <w:t>قرعه تعیین کند کدام آزاد شود.</w:t>
      </w:r>
    </w:p>
    <w:p w14:paraId="7B25E5E9" w14:textId="53525025" w:rsidR="00A47EDA" w:rsidRPr="0038729F" w:rsidRDefault="00A47EDA" w:rsidP="00A47EDA">
      <w:pPr>
        <w:pStyle w:val="NormalWeb"/>
        <w:bidi/>
        <w:jc w:val="both"/>
        <w:rPr>
          <w:rFonts w:ascii="Noor_Lotus" w:hAnsi="Noor_Lotus" w:cs="B Badr"/>
          <w:sz w:val="28"/>
          <w:szCs w:val="28"/>
          <w:rtl/>
        </w:rPr>
      </w:pPr>
      <w:r w:rsidRPr="0038729F">
        <w:rPr>
          <w:rFonts w:ascii="Noor_Lotus" w:hAnsi="Noor_Lotus" w:cs="B Badr" w:hint="cs"/>
          <w:sz w:val="28"/>
          <w:szCs w:val="28"/>
          <w:rtl/>
        </w:rPr>
        <w:t>روایت دیگری به همین مضمون وجود دارد. در این روایت آمده است</w:t>
      </w:r>
      <w:r w:rsidR="00701DF6">
        <w:rPr>
          <w:rFonts w:ascii="Noor_Lotus" w:hAnsi="Noor_Lotus" w:cs="B Badr" w:hint="cs"/>
          <w:sz w:val="28"/>
          <w:szCs w:val="28"/>
          <w:rtl/>
        </w:rPr>
        <w:t>:</w:t>
      </w:r>
      <w:r w:rsidRPr="0038729F">
        <w:rPr>
          <w:rFonts w:ascii="Noor_Lotus" w:hAnsi="Noor_Lotus" w:cs="B Badr" w:hint="cs"/>
          <w:sz w:val="28"/>
          <w:szCs w:val="28"/>
          <w:rtl/>
        </w:rPr>
        <w:t xml:space="preserve"> «</w:t>
      </w:r>
      <w:r w:rsidRPr="0038729F">
        <w:rPr>
          <w:rFonts w:ascii="Traditional Arabic" w:hAnsi="Traditional Arabic" w:cs="B Badr" w:hint="cs"/>
          <w:sz w:val="28"/>
          <w:szCs w:val="28"/>
          <w:rtl/>
        </w:rPr>
        <w:t>عَنْهُ عَنْ حَمَّادِ بْنِ عِيسَى عَنْ سَيَابَةَ وَ إِبْرَاهِيمَ بْنِ عُمَرَ عَنْ أَبِي عَبْدِ اللَّهِ ع</w:t>
      </w:r>
      <w:r w:rsidRPr="0038729F">
        <w:rPr>
          <w:rFonts w:ascii="Noor_Lotus" w:hAnsi="Noor_Lotus" w:cs="B Badr" w:hint="cs"/>
          <w:sz w:val="28"/>
          <w:szCs w:val="28"/>
          <w:rtl/>
        </w:rPr>
        <w:t xml:space="preserve"> </w:t>
      </w:r>
      <w:r w:rsidRPr="00A47EDA">
        <w:rPr>
          <w:rFonts w:ascii="Noor_Lotus" w:hAnsi="Noor_Lotus" w:cs="B Badr" w:hint="cs"/>
          <w:color w:val="008000"/>
          <w:sz w:val="28"/>
          <w:szCs w:val="28"/>
          <w:rtl/>
        </w:rPr>
        <w:t>فِي رَجُلٍ قَالَ أَوَّلُ مَمْلُوكٍ أَمْلِكُهُ فَهُوَ حُرٌّ فَوَرِثَ ثَلَاثَةً قَالَ يُقْرَعُ بَيْنَهُمْ فَمَنْ أَصَابَتْهُ الْقُرْعَةُ أُعْتِقَ قَالَ وَ الْقُرْعَةُ سُنَّةٌ</w:t>
      </w:r>
      <w:r w:rsidRPr="0038729F">
        <w:rPr>
          <w:rFonts w:ascii="Noor_Lotus" w:hAnsi="Noor_Lotus" w:cs="B Badr" w:hint="cs"/>
          <w:sz w:val="28"/>
          <w:szCs w:val="28"/>
          <w:rtl/>
        </w:rPr>
        <w:t>»</w:t>
      </w:r>
      <w:r>
        <w:rPr>
          <w:rStyle w:val="FootnoteReference"/>
          <w:rFonts w:ascii="Noor_Lotus" w:hAnsi="Noor_Lotus" w:cs="B Badr"/>
          <w:sz w:val="28"/>
          <w:szCs w:val="28"/>
          <w:rtl/>
        </w:rPr>
        <w:footnoteReference w:id="4"/>
      </w:r>
      <w:r w:rsidR="000A1162">
        <w:rPr>
          <w:rFonts w:ascii="Noor_Lotus" w:hAnsi="Noor_Lotus" w:cs="B Badr" w:hint="cs"/>
          <w:sz w:val="28"/>
          <w:szCs w:val="28"/>
          <w:rtl/>
        </w:rPr>
        <w:t>.</w:t>
      </w:r>
    </w:p>
    <w:p w14:paraId="77F219D2" w14:textId="16164176" w:rsidR="00A47EDA" w:rsidRPr="0038729F" w:rsidRDefault="00A47EDA" w:rsidP="00A47EDA">
      <w:pPr>
        <w:pStyle w:val="NormalWeb"/>
        <w:bidi/>
        <w:jc w:val="both"/>
        <w:rPr>
          <w:rFonts w:ascii="Noor_Lotus" w:hAnsi="Noor_Lotus" w:cs="B Badr"/>
          <w:sz w:val="28"/>
          <w:szCs w:val="28"/>
          <w:rtl/>
        </w:rPr>
      </w:pPr>
      <w:r w:rsidRPr="0038729F">
        <w:rPr>
          <w:rFonts w:ascii="Noor_Lotus" w:hAnsi="Noor_Lotus" w:cs="B Badr" w:hint="cs"/>
          <w:sz w:val="28"/>
          <w:szCs w:val="28"/>
          <w:rtl/>
        </w:rPr>
        <w:t xml:space="preserve">دو روایت دیگر </w:t>
      </w:r>
      <w:r w:rsidR="00701DF6" w:rsidRPr="0038729F">
        <w:rPr>
          <w:rFonts w:ascii="Noor_Lotus" w:hAnsi="Noor_Lotus" w:cs="B Badr" w:hint="cs"/>
          <w:sz w:val="28"/>
          <w:szCs w:val="28"/>
          <w:rtl/>
        </w:rPr>
        <w:t xml:space="preserve">وجود دارد </w:t>
      </w:r>
      <w:r w:rsidRPr="0038729F">
        <w:rPr>
          <w:rFonts w:ascii="Noor_Lotus" w:hAnsi="Noor_Lotus" w:cs="B Badr" w:hint="cs"/>
          <w:sz w:val="28"/>
          <w:szCs w:val="28"/>
          <w:rtl/>
        </w:rPr>
        <w:t xml:space="preserve">که می توان به آن ها استدلال کرد </w:t>
      </w:r>
      <w:r w:rsidR="00701DF6">
        <w:rPr>
          <w:rFonts w:ascii="Noor_Lotus" w:hAnsi="Noor_Lotus" w:cs="B Badr" w:hint="cs"/>
          <w:sz w:val="28"/>
          <w:szCs w:val="28"/>
          <w:rtl/>
        </w:rPr>
        <w:t xml:space="preserve">اما </w:t>
      </w:r>
      <w:r w:rsidRPr="0038729F">
        <w:rPr>
          <w:rFonts w:ascii="Noor_Lotus" w:hAnsi="Noor_Lotus" w:cs="B Badr" w:hint="cs"/>
          <w:sz w:val="28"/>
          <w:szCs w:val="28"/>
          <w:rtl/>
        </w:rPr>
        <w:t>به آن</w:t>
      </w:r>
      <w:r w:rsidR="00701DF6">
        <w:rPr>
          <w:rFonts w:ascii="Noor_Lotus" w:hAnsi="Noor_Lotus" w:cs="B Badr" w:hint="cs"/>
          <w:sz w:val="28"/>
          <w:szCs w:val="28"/>
          <w:rtl/>
        </w:rPr>
        <w:t>ها</w:t>
      </w:r>
      <w:r w:rsidRPr="0038729F">
        <w:rPr>
          <w:rFonts w:ascii="Noor_Lotus" w:hAnsi="Noor_Lotus" w:cs="B Badr" w:hint="cs"/>
          <w:sz w:val="28"/>
          <w:szCs w:val="28"/>
          <w:rtl/>
        </w:rPr>
        <w:t xml:space="preserve"> اشکال وارد است. یکی از آنها روایت «</w:t>
      </w:r>
      <w:r w:rsidRPr="0038729F">
        <w:rPr>
          <w:rFonts w:ascii="Traditional Arabic" w:hAnsi="Traditional Arabic" w:cs="B Badr" w:hint="cs"/>
          <w:sz w:val="28"/>
          <w:szCs w:val="28"/>
          <w:rtl/>
        </w:rPr>
        <w:t xml:space="preserve">عَنْهُ عَنْ حَمَّادٍ عَنْ حَرِيزٍ عَنْ مُحَمَّدٍ عَنْ أَبِي عَبْدِ اللَّهِ ع‏ </w:t>
      </w:r>
      <w:r w:rsidRPr="00A47EDA">
        <w:rPr>
          <w:rFonts w:ascii="Traditional Arabic" w:hAnsi="Traditional Arabic" w:cs="B Badr" w:hint="cs"/>
          <w:color w:val="008000"/>
          <w:sz w:val="28"/>
          <w:szCs w:val="28"/>
          <w:rtl/>
        </w:rPr>
        <w:t>فِي‏ الرَّجُلِ‏ يَكُونُ‏ لَهُ‏ الْمَمْلُوكُونَ‏ فَيُوصِي بِعِتْقِ ثُلُثِهِمْ قَالَ كَانَ عَلِيٌّ ع يُسْهِمُ بَيْنَهُم</w:t>
      </w:r>
      <w:r w:rsidRPr="0038729F">
        <w:rPr>
          <w:rFonts w:ascii="Traditional Arabic" w:hAnsi="Traditional Arabic" w:cs="B Badr" w:hint="cs"/>
          <w:sz w:val="28"/>
          <w:szCs w:val="28"/>
          <w:rtl/>
        </w:rPr>
        <w:t>‏</w:t>
      </w:r>
      <w:r w:rsidRPr="0038729F">
        <w:rPr>
          <w:rFonts w:ascii="Noor_Lotus" w:hAnsi="Noor_Lotus" w:cs="B Badr" w:hint="cs"/>
          <w:sz w:val="28"/>
          <w:szCs w:val="28"/>
          <w:rtl/>
        </w:rPr>
        <w:t>»</w:t>
      </w:r>
      <w:r>
        <w:rPr>
          <w:rStyle w:val="FootnoteReference"/>
          <w:rFonts w:ascii="Noor_Lotus" w:hAnsi="Noor_Lotus" w:cs="B Badr"/>
          <w:sz w:val="28"/>
          <w:szCs w:val="28"/>
          <w:rtl/>
        </w:rPr>
        <w:footnoteReference w:id="5"/>
      </w:r>
      <w:r w:rsidR="0086228F">
        <w:rPr>
          <w:rFonts w:ascii="Noor_Lotus" w:hAnsi="Noor_Lotus" w:cs="B Badr" w:hint="cs"/>
          <w:sz w:val="28"/>
          <w:szCs w:val="28"/>
          <w:rtl/>
        </w:rPr>
        <w:t>،</w:t>
      </w:r>
      <w:r w:rsidRPr="0038729F">
        <w:rPr>
          <w:rFonts w:ascii="Noor_Lotus" w:hAnsi="Noor_Lotus" w:cs="B Badr" w:hint="cs"/>
          <w:sz w:val="28"/>
          <w:szCs w:val="28"/>
          <w:rtl/>
        </w:rPr>
        <w:t xml:space="preserve"> و دیگری روایت محمد بن مسلم است</w:t>
      </w:r>
      <w:r w:rsidR="0086228F">
        <w:rPr>
          <w:rFonts w:ascii="Noor_Lotus" w:hAnsi="Noor_Lotus" w:cs="B Badr" w:hint="cs"/>
          <w:sz w:val="28"/>
          <w:szCs w:val="28"/>
          <w:rtl/>
        </w:rPr>
        <w:t>:</w:t>
      </w:r>
      <w:r w:rsidRPr="0038729F">
        <w:rPr>
          <w:rFonts w:ascii="Noor_Lotus" w:hAnsi="Noor_Lotus" w:cs="B Badr" w:hint="cs"/>
          <w:sz w:val="28"/>
          <w:szCs w:val="28"/>
          <w:rtl/>
        </w:rPr>
        <w:t xml:space="preserve"> «</w:t>
      </w:r>
      <w:r w:rsidRPr="0038729F">
        <w:rPr>
          <w:rFonts w:ascii="Traditional Arabic" w:hAnsi="Traditional Arabic" w:cs="B Badr" w:hint="cs"/>
          <w:sz w:val="28"/>
          <w:szCs w:val="28"/>
          <w:rtl/>
        </w:rPr>
        <w:t xml:space="preserve">وَ </w:t>
      </w:r>
      <w:r w:rsidR="000A1162" w:rsidRPr="000A1162">
        <w:rPr>
          <w:rFonts w:ascii="Traditional Arabic" w:hAnsi="Traditional Arabic" w:cs="B Badr"/>
          <w:sz w:val="28"/>
          <w:szCs w:val="28"/>
          <w:rtl/>
        </w:rPr>
        <w:t>وروى حريز،</w:t>
      </w:r>
      <w:r w:rsidR="000A1162">
        <w:rPr>
          <w:rFonts w:ascii="Traditional Arabic" w:hAnsi="Traditional Arabic" w:cs="B Badr" w:hint="cs"/>
          <w:sz w:val="28"/>
          <w:szCs w:val="28"/>
          <w:rtl/>
        </w:rPr>
        <w:t xml:space="preserve"> </w:t>
      </w:r>
      <w:r w:rsidRPr="0038729F">
        <w:rPr>
          <w:rFonts w:ascii="Traditional Arabic" w:hAnsi="Traditional Arabic" w:cs="B Badr" w:hint="cs"/>
          <w:sz w:val="28"/>
          <w:szCs w:val="28"/>
          <w:rtl/>
        </w:rPr>
        <w:t xml:space="preserve">عَنْ مُحَمَّدِ بْنِ مُسْلِمٍ قَالَ: سَأَلْتُ أَبَا جَعْفَرٍ </w:t>
      </w:r>
      <w:r w:rsidR="008C5104" w:rsidRPr="008C5104">
        <w:rPr>
          <w:rFonts w:ascii="Traditional Arabic" w:hAnsi="Traditional Arabic" w:cs="B Badr"/>
          <w:sz w:val="28"/>
          <w:szCs w:val="28"/>
          <w:rtl/>
        </w:rPr>
        <w:t>عليه‌السلام</w:t>
      </w:r>
      <w:r w:rsidR="008C5104">
        <w:rPr>
          <w:rFonts w:ascii="Traditional Arabic" w:hAnsi="Traditional Arabic" w:cs="B Badr" w:hint="cs"/>
          <w:sz w:val="28"/>
          <w:szCs w:val="28"/>
          <w:rtl/>
        </w:rPr>
        <w:t xml:space="preserve"> </w:t>
      </w:r>
      <w:r w:rsidRPr="00A47EDA">
        <w:rPr>
          <w:rFonts w:ascii="Traditional Arabic" w:hAnsi="Traditional Arabic" w:cs="B Badr" w:hint="cs"/>
          <w:color w:val="008000"/>
          <w:sz w:val="28"/>
          <w:szCs w:val="28"/>
          <w:rtl/>
        </w:rPr>
        <w:t>عَنْ رَجُلٍ يَكُونُ لَهُ الْمَمْلُوكُونَ فَيُوصِي بِعِتْقِ ثُلُثِهِمْ قَالَ</w:t>
      </w:r>
      <w:r w:rsidR="008C5104">
        <w:rPr>
          <w:rFonts w:ascii="Traditional Arabic" w:hAnsi="Traditional Arabic" w:cs="B Badr" w:hint="cs"/>
          <w:color w:val="008000"/>
          <w:sz w:val="28"/>
          <w:szCs w:val="28"/>
          <w:rtl/>
        </w:rPr>
        <w:t>:</w:t>
      </w:r>
      <w:r w:rsidRPr="00A47EDA">
        <w:rPr>
          <w:rFonts w:ascii="Traditional Arabic" w:hAnsi="Traditional Arabic" w:cs="B Badr" w:hint="cs"/>
          <w:color w:val="008000"/>
          <w:sz w:val="28"/>
          <w:szCs w:val="28"/>
          <w:rtl/>
        </w:rPr>
        <w:t xml:space="preserve"> كَانَ عَلِيٌّ ع يُسْهِمُ بَيْنَهُمْ</w:t>
      </w:r>
      <w:r w:rsidRPr="0038729F">
        <w:rPr>
          <w:rFonts w:ascii="Noor_Lotus" w:hAnsi="Noor_Lotus" w:cs="B Badr" w:hint="cs"/>
          <w:sz w:val="28"/>
          <w:szCs w:val="28"/>
          <w:rtl/>
        </w:rPr>
        <w:t>»</w:t>
      </w:r>
      <w:r w:rsidR="000A1162">
        <w:rPr>
          <w:rStyle w:val="FootnoteReference"/>
          <w:rFonts w:ascii="Noor_Lotus" w:hAnsi="Noor_Lotus" w:cs="B Badr"/>
          <w:color w:val="008000"/>
          <w:sz w:val="28"/>
          <w:szCs w:val="28"/>
          <w:rtl/>
        </w:rPr>
        <w:footnoteReference w:id="6"/>
      </w:r>
      <w:r w:rsidR="0086228F">
        <w:rPr>
          <w:rFonts w:ascii="Noor_Lotus" w:hAnsi="Noor_Lotus" w:cs="B Badr" w:hint="cs"/>
          <w:sz w:val="28"/>
          <w:szCs w:val="28"/>
          <w:rtl/>
        </w:rPr>
        <w:t>.</w:t>
      </w:r>
    </w:p>
    <w:p w14:paraId="1DD58900" w14:textId="2049ECA0" w:rsidR="00A47EDA" w:rsidRPr="0038729F" w:rsidRDefault="00A47EDA" w:rsidP="00A47EDA">
      <w:pPr>
        <w:pStyle w:val="NormalWeb"/>
        <w:bidi/>
        <w:jc w:val="both"/>
        <w:rPr>
          <w:rFonts w:ascii="Noor_Lotus" w:hAnsi="Noor_Lotus" w:cs="B Badr"/>
          <w:sz w:val="28"/>
          <w:szCs w:val="28"/>
          <w:rtl/>
        </w:rPr>
      </w:pPr>
      <w:r w:rsidRPr="0038729F">
        <w:rPr>
          <w:rFonts w:ascii="Noor_Lotus" w:hAnsi="Noor_Lotus" w:cs="B Badr" w:hint="cs"/>
          <w:sz w:val="28"/>
          <w:szCs w:val="28"/>
          <w:rtl/>
        </w:rPr>
        <w:t xml:space="preserve">ممکن است </w:t>
      </w:r>
      <w:r w:rsidR="00715744">
        <w:rPr>
          <w:rFonts w:ascii="Noor_Lotus" w:hAnsi="Noor_Lotus" w:cs="B Badr" w:hint="cs"/>
          <w:sz w:val="28"/>
          <w:szCs w:val="28"/>
          <w:rtl/>
        </w:rPr>
        <w:t>گفته شود در فرض</w:t>
      </w:r>
      <w:r w:rsidRPr="0038729F">
        <w:rPr>
          <w:rFonts w:ascii="Noor_Lotus" w:hAnsi="Noor_Lotus" w:cs="B Badr" w:hint="cs"/>
          <w:sz w:val="28"/>
          <w:szCs w:val="28"/>
          <w:rtl/>
        </w:rPr>
        <w:t xml:space="preserve"> </w:t>
      </w:r>
      <w:r w:rsidR="00715744">
        <w:rPr>
          <w:rFonts w:ascii="Noor_Lotus" w:hAnsi="Noor_Lotus" w:cs="B Badr" w:hint="cs"/>
          <w:sz w:val="28"/>
          <w:szCs w:val="28"/>
          <w:rtl/>
        </w:rPr>
        <w:t xml:space="preserve">این دو روایت </w:t>
      </w:r>
      <w:r w:rsidRPr="0038729F">
        <w:rPr>
          <w:rFonts w:ascii="Noor_Lotus" w:hAnsi="Noor_Lotus" w:cs="B Badr" w:hint="cs"/>
          <w:sz w:val="28"/>
          <w:szCs w:val="28"/>
          <w:rtl/>
        </w:rPr>
        <w:t>نیز تعین واقعی وجود ندارد</w:t>
      </w:r>
      <w:r w:rsidR="00715744">
        <w:rPr>
          <w:rFonts w:ascii="Noor_Lotus" w:hAnsi="Noor_Lotus" w:cs="B Badr" w:hint="cs"/>
          <w:sz w:val="28"/>
          <w:szCs w:val="28"/>
          <w:rtl/>
        </w:rPr>
        <w:t>،</w:t>
      </w:r>
      <w:r w:rsidRPr="0038729F">
        <w:rPr>
          <w:rFonts w:ascii="Noor_Lotus" w:hAnsi="Noor_Lotus" w:cs="B Badr" w:hint="cs"/>
          <w:sz w:val="28"/>
          <w:szCs w:val="28"/>
          <w:rtl/>
        </w:rPr>
        <w:t xml:space="preserve"> </w:t>
      </w:r>
      <w:r w:rsidR="00715744">
        <w:rPr>
          <w:rFonts w:ascii="Noor_Lotus" w:hAnsi="Noor_Lotus" w:cs="B Badr" w:hint="cs"/>
          <w:sz w:val="28"/>
          <w:szCs w:val="28"/>
          <w:rtl/>
        </w:rPr>
        <w:t>اما باید گفت</w:t>
      </w:r>
      <w:r w:rsidRPr="0038729F">
        <w:rPr>
          <w:rFonts w:ascii="Noor_Lotus" w:hAnsi="Noor_Lotus" w:cs="B Badr" w:hint="cs"/>
          <w:sz w:val="28"/>
          <w:szCs w:val="28"/>
          <w:rtl/>
        </w:rPr>
        <w:t xml:space="preserve"> این دو روایت قابل استناد نیست </w:t>
      </w:r>
      <w:r w:rsidR="00715744">
        <w:rPr>
          <w:rFonts w:ascii="Noor_Lotus" w:hAnsi="Noor_Lotus" w:cs="B Badr" w:hint="cs"/>
          <w:sz w:val="28"/>
          <w:szCs w:val="28"/>
          <w:rtl/>
        </w:rPr>
        <w:t>زیرا</w:t>
      </w:r>
      <w:r w:rsidRPr="0038729F">
        <w:rPr>
          <w:rFonts w:ascii="Noor_Lotus" w:hAnsi="Noor_Lotus" w:cs="B Badr" w:hint="cs"/>
          <w:sz w:val="28"/>
          <w:szCs w:val="28"/>
          <w:rtl/>
        </w:rPr>
        <w:t xml:space="preserve"> اگر در اینجا قرعه نداشتیم وضعیت مشخص بود</w:t>
      </w:r>
      <w:r w:rsidR="00715744">
        <w:rPr>
          <w:rFonts w:ascii="Noor_Lotus" w:hAnsi="Noor_Lotus" w:cs="B Badr" w:hint="cs"/>
          <w:sz w:val="28"/>
          <w:szCs w:val="28"/>
          <w:rtl/>
        </w:rPr>
        <w:t>؛</w:t>
      </w:r>
      <w:r w:rsidRPr="0038729F">
        <w:rPr>
          <w:rFonts w:ascii="Noor_Lotus" w:hAnsi="Noor_Lotus" w:cs="B Badr" w:hint="cs"/>
          <w:sz w:val="28"/>
          <w:szCs w:val="28"/>
          <w:rtl/>
        </w:rPr>
        <w:t xml:space="preserve"> وقتی میت وصیت به جامع کرده </w:t>
      </w:r>
      <w:r w:rsidR="00715744">
        <w:rPr>
          <w:rFonts w:ascii="Noor_Lotus" w:hAnsi="Noor_Lotus" w:cs="B Badr" w:hint="cs"/>
          <w:sz w:val="28"/>
          <w:szCs w:val="28"/>
          <w:rtl/>
        </w:rPr>
        <w:t>باشد</w:t>
      </w:r>
      <w:r w:rsidRPr="0038729F">
        <w:rPr>
          <w:rFonts w:ascii="Noor_Lotus" w:hAnsi="Noor_Lotus" w:cs="B Badr" w:hint="cs"/>
          <w:sz w:val="28"/>
          <w:szCs w:val="28"/>
          <w:rtl/>
        </w:rPr>
        <w:t xml:space="preserve"> انتخاب مصداق با موصی الیه است. </w:t>
      </w:r>
      <w:r w:rsidR="00715744">
        <w:rPr>
          <w:rFonts w:ascii="Noor_Lotus" w:hAnsi="Noor_Lotus" w:cs="B Badr" w:hint="cs"/>
          <w:sz w:val="28"/>
          <w:szCs w:val="28"/>
          <w:rtl/>
        </w:rPr>
        <w:t xml:space="preserve">برای </w:t>
      </w:r>
      <w:r w:rsidRPr="0038729F">
        <w:rPr>
          <w:rFonts w:ascii="Noor_Lotus" w:hAnsi="Noor_Lotus" w:cs="B Badr" w:hint="cs"/>
          <w:sz w:val="28"/>
          <w:szCs w:val="28"/>
          <w:rtl/>
        </w:rPr>
        <w:t>مث</w:t>
      </w:r>
      <w:r w:rsidR="00715744">
        <w:rPr>
          <w:rFonts w:ascii="Noor_Lotus" w:hAnsi="Noor_Lotus" w:cs="B Badr" w:hint="cs"/>
          <w:sz w:val="28"/>
          <w:szCs w:val="28"/>
          <w:rtl/>
        </w:rPr>
        <w:t>ا</w:t>
      </w:r>
      <w:r w:rsidRPr="0038729F">
        <w:rPr>
          <w:rFonts w:ascii="Noor_Lotus" w:hAnsi="Noor_Lotus" w:cs="B Badr" w:hint="cs"/>
          <w:sz w:val="28"/>
          <w:szCs w:val="28"/>
          <w:rtl/>
        </w:rPr>
        <w:t>ل</w:t>
      </w:r>
      <w:r w:rsidR="00715744">
        <w:rPr>
          <w:rFonts w:ascii="Noor_Lotus" w:hAnsi="Noor_Lotus" w:cs="B Badr" w:hint="cs"/>
          <w:sz w:val="28"/>
          <w:szCs w:val="28"/>
          <w:rtl/>
        </w:rPr>
        <w:t xml:space="preserve"> اگر</w:t>
      </w:r>
      <w:r w:rsidRPr="0038729F">
        <w:rPr>
          <w:rFonts w:ascii="Noor_Lotus" w:hAnsi="Noor_Lotus" w:cs="B Badr" w:hint="cs"/>
          <w:sz w:val="28"/>
          <w:szCs w:val="28"/>
          <w:rtl/>
        </w:rPr>
        <w:t xml:space="preserve"> وصیت کند یک میلیون از اموال او را به فقرا بدهند در این صورت انتخاب این مقدار پول از اموال او توسط موصی الیه صورت می گیرد. </w:t>
      </w:r>
      <w:r w:rsidR="00715744">
        <w:rPr>
          <w:rFonts w:ascii="Noor_Lotus" w:hAnsi="Noor_Lotus" w:cs="B Badr" w:hint="cs"/>
          <w:sz w:val="28"/>
          <w:szCs w:val="28"/>
          <w:rtl/>
        </w:rPr>
        <w:t>میان</w:t>
      </w:r>
      <w:r w:rsidRPr="0038729F">
        <w:rPr>
          <w:rFonts w:ascii="Noor_Lotus" w:hAnsi="Noor_Lotus" w:cs="B Badr" w:hint="cs"/>
          <w:sz w:val="28"/>
          <w:szCs w:val="28"/>
          <w:rtl/>
        </w:rPr>
        <w:t xml:space="preserve"> جامع و مجهول</w:t>
      </w:r>
      <w:r w:rsidR="00715744" w:rsidRPr="00715744">
        <w:rPr>
          <w:rFonts w:ascii="Noor_Lotus" w:hAnsi="Noor_Lotus" w:cs="B Badr" w:hint="cs"/>
          <w:sz w:val="28"/>
          <w:szCs w:val="28"/>
          <w:rtl/>
        </w:rPr>
        <w:t xml:space="preserve"> </w:t>
      </w:r>
      <w:r w:rsidR="00715744" w:rsidRPr="0038729F">
        <w:rPr>
          <w:rFonts w:ascii="Noor_Lotus" w:hAnsi="Noor_Lotus" w:cs="B Badr" w:hint="cs"/>
          <w:sz w:val="28"/>
          <w:szCs w:val="28"/>
          <w:rtl/>
        </w:rPr>
        <w:t xml:space="preserve">فرق </w:t>
      </w:r>
      <w:r w:rsidR="00715744">
        <w:rPr>
          <w:rFonts w:ascii="Noor_Lotus" w:hAnsi="Noor_Lotus" w:cs="B Badr" w:hint="cs"/>
          <w:sz w:val="28"/>
          <w:szCs w:val="28"/>
          <w:rtl/>
        </w:rPr>
        <w:t>ا</w:t>
      </w:r>
      <w:r w:rsidR="00715744" w:rsidRPr="0038729F">
        <w:rPr>
          <w:rFonts w:ascii="Noor_Lotus" w:hAnsi="Noor_Lotus" w:cs="B Badr" w:hint="cs"/>
          <w:sz w:val="28"/>
          <w:szCs w:val="28"/>
          <w:rtl/>
        </w:rPr>
        <w:t>ست</w:t>
      </w:r>
      <w:r w:rsidRPr="0038729F">
        <w:rPr>
          <w:rFonts w:ascii="Noor_Lotus" w:hAnsi="Noor_Lotus" w:cs="B Badr" w:hint="cs"/>
          <w:sz w:val="28"/>
          <w:szCs w:val="28"/>
          <w:rtl/>
        </w:rPr>
        <w:t xml:space="preserve">. در نتیجه همان دو روایت اول برای استدلال کافی است. </w:t>
      </w:r>
    </w:p>
    <w:p w14:paraId="23F57448" w14:textId="1FA4A4AF" w:rsidR="00A47EDA" w:rsidRPr="0038729F" w:rsidRDefault="00A47EDA" w:rsidP="00A47EDA">
      <w:pPr>
        <w:pStyle w:val="NormalWeb"/>
        <w:bidi/>
        <w:jc w:val="both"/>
        <w:rPr>
          <w:rFonts w:ascii="Traditional Arabic" w:hAnsi="Traditional Arabic" w:cs="B Badr"/>
          <w:sz w:val="28"/>
          <w:szCs w:val="28"/>
        </w:rPr>
      </w:pPr>
      <w:r w:rsidRPr="0038729F">
        <w:rPr>
          <w:rFonts w:ascii="Noor_Lotus" w:hAnsi="Noor_Lotus" w:cs="B Badr" w:hint="cs"/>
          <w:sz w:val="28"/>
          <w:szCs w:val="28"/>
          <w:rtl/>
        </w:rPr>
        <w:t>روایت دیگری که می توان</w:t>
      </w:r>
      <w:r w:rsidR="00715744" w:rsidRPr="00715744">
        <w:rPr>
          <w:rFonts w:ascii="Noor_Lotus" w:hAnsi="Noor_Lotus" w:cs="B Badr" w:hint="cs"/>
          <w:sz w:val="28"/>
          <w:szCs w:val="28"/>
          <w:rtl/>
        </w:rPr>
        <w:t xml:space="preserve"> </w:t>
      </w:r>
      <w:r w:rsidR="00715744" w:rsidRPr="0038729F">
        <w:rPr>
          <w:rFonts w:ascii="Noor_Lotus" w:hAnsi="Noor_Lotus" w:cs="B Badr" w:hint="cs"/>
          <w:sz w:val="28"/>
          <w:szCs w:val="28"/>
          <w:rtl/>
        </w:rPr>
        <w:t xml:space="preserve">برای </w:t>
      </w:r>
      <w:r w:rsidR="00715744">
        <w:rPr>
          <w:rFonts w:ascii="Noor_Lotus" w:hAnsi="Noor_Lotus" w:cs="B Badr" w:hint="cs"/>
          <w:sz w:val="28"/>
          <w:szCs w:val="28"/>
          <w:rtl/>
        </w:rPr>
        <w:t>عدم</w:t>
      </w:r>
      <w:r w:rsidR="00715744" w:rsidRPr="0038729F">
        <w:rPr>
          <w:rFonts w:ascii="Noor_Lotus" w:hAnsi="Noor_Lotus" w:cs="B Badr" w:hint="cs"/>
          <w:sz w:val="28"/>
          <w:szCs w:val="28"/>
          <w:rtl/>
        </w:rPr>
        <w:t xml:space="preserve"> </w:t>
      </w:r>
      <w:r w:rsidR="006157DF">
        <w:rPr>
          <w:rFonts w:ascii="Noor_Lotus" w:hAnsi="Noor_Lotus" w:cs="B Badr" w:hint="cs"/>
          <w:sz w:val="28"/>
          <w:szCs w:val="28"/>
          <w:rtl/>
        </w:rPr>
        <w:t>لزوم وجود</w:t>
      </w:r>
      <w:r w:rsidR="006157DF" w:rsidRPr="006157DF">
        <w:rPr>
          <w:rFonts w:ascii="Noor_Lotus" w:hAnsi="Noor_Lotus" w:cs="B Badr" w:hint="cs"/>
          <w:sz w:val="28"/>
          <w:szCs w:val="28"/>
          <w:rtl/>
        </w:rPr>
        <w:t xml:space="preserve"> </w:t>
      </w:r>
      <w:r w:rsidR="006157DF" w:rsidRPr="0038729F">
        <w:rPr>
          <w:rFonts w:ascii="Noor_Lotus" w:hAnsi="Noor_Lotus" w:cs="B Badr" w:hint="cs"/>
          <w:sz w:val="28"/>
          <w:szCs w:val="28"/>
          <w:rtl/>
        </w:rPr>
        <w:t>تعینی در واقع</w:t>
      </w:r>
      <w:r w:rsidR="006157DF">
        <w:rPr>
          <w:rFonts w:ascii="Noor_Lotus" w:hAnsi="Noor_Lotus" w:cs="B Badr" w:hint="cs"/>
          <w:sz w:val="28"/>
          <w:szCs w:val="28"/>
          <w:rtl/>
        </w:rPr>
        <w:t xml:space="preserve"> </w:t>
      </w:r>
      <w:r w:rsidR="00715744" w:rsidRPr="0038729F">
        <w:rPr>
          <w:rFonts w:ascii="Noor_Lotus" w:hAnsi="Noor_Lotus" w:cs="B Badr" w:hint="cs"/>
          <w:sz w:val="28"/>
          <w:szCs w:val="28"/>
          <w:rtl/>
        </w:rPr>
        <w:t xml:space="preserve">در موارد قرعه </w:t>
      </w:r>
      <w:r w:rsidRPr="0038729F">
        <w:rPr>
          <w:rFonts w:ascii="Noor_Lotus" w:hAnsi="Noor_Lotus" w:cs="B Badr" w:hint="cs"/>
          <w:sz w:val="28"/>
          <w:szCs w:val="28"/>
          <w:rtl/>
        </w:rPr>
        <w:t>به آن استدلال کرد</w:t>
      </w:r>
      <w:r w:rsidR="006157DF">
        <w:rPr>
          <w:rFonts w:ascii="Noor_Lotus" w:hAnsi="Noor_Lotus" w:cs="B Badr" w:hint="cs"/>
          <w:sz w:val="28"/>
          <w:szCs w:val="28"/>
          <w:rtl/>
        </w:rPr>
        <w:t>،</w:t>
      </w:r>
      <w:r w:rsidRPr="0038729F">
        <w:rPr>
          <w:rFonts w:ascii="Noor_Lotus" w:hAnsi="Noor_Lotus" w:cs="B Badr" w:hint="cs"/>
          <w:sz w:val="28"/>
          <w:szCs w:val="28"/>
          <w:rtl/>
        </w:rPr>
        <w:t xml:space="preserve"> روایتی است که از منصور بن حازم نقل شده است</w:t>
      </w:r>
      <w:r w:rsidR="006157DF">
        <w:rPr>
          <w:rFonts w:ascii="Noor_Lotus" w:hAnsi="Noor_Lotus" w:cs="B Badr" w:hint="cs"/>
          <w:sz w:val="28"/>
          <w:szCs w:val="28"/>
          <w:rtl/>
        </w:rPr>
        <w:t>:</w:t>
      </w:r>
      <w:r w:rsidRPr="0038729F">
        <w:rPr>
          <w:rFonts w:ascii="Noor_Lotus" w:hAnsi="Noor_Lotus" w:cs="B Badr" w:hint="cs"/>
          <w:sz w:val="28"/>
          <w:szCs w:val="28"/>
          <w:rtl/>
        </w:rPr>
        <w:t xml:space="preserve"> «</w:t>
      </w:r>
      <w:r w:rsidRPr="0038729F">
        <w:rPr>
          <w:rFonts w:ascii="Traditional Arabic" w:hAnsi="Traditional Arabic" w:cs="B Badr" w:hint="cs"/>
          <w:sz w:val="28"/>
          <w:szCs w:val="28"/>
          <w:rtl/>
        </w:rPr>
        <w:t xml:space="preserve">أَحْمَدُ بْنُ مُحَمَّدٍ الْبَرْقِيُّ فِي الْمَحَاسِنِ عَنِ ابْنِ مَحْبُوبٍ عَنْ جَمِيلِ بْنِ صَالِحٍ عَنْ مَنْصُورِ بْنِ حَازِمٍ قَالَ: </w:t>
      </w:r>
      <w:r w:rsidRPr="00A47EDA">
        <w:rPr>
          <w:rFonts w:ascii="Traditional Arabic" w:hAnsi="Traditional Arabic" w:cs="B Badr" w:hint="cs"/>
          <w:color w:val="008000"/>
          <w:sz w:val="28"/>
          <w:szCs w:val="28"/>
          <w:rtl/>
        </w:rPr>
        <w:lastRenderedPageBreak/>
        <w:t>سَأَلَ بَعْض‏أَصْحَابِنَا أَبَا عَبْدِ اللَّهِ ع عَنْ مَسْأَلَةٍ فَقَالَ‏ هَذِهِ‏ تُخْرَجُ‏ فِي الْقُرْعَةِ ثُمَّ قَالَ فَأَيُّ قَضِيَّةٍ أَعْدَلُ مِنَ الْقُرْعَةِ إِذَا فَوَّضُوا أَمْرَهُمْ إِلَى اللَّهِ عَزَّ وَ جَلَّ أَ لَيْسَ اللَّهُ يَقُولُ‏ فَساهَمَ فَكانَ مِنَ الْمُدْحَضِين</w:t>
      </w:r>
      <w:r w:rsidRPr="0038729F">
        <w:rPr>
          <w:rFonts w:ascii="Traditional Arabic" w:hAnsi="Traditional Arabic" w:cs="B Badr" w:hint="cs"/>
          <w:sz w:val="28"/>
          <w:szCs w:val="28"/>
          <w:rtl/>
        </w:rPr>
        <w:t>‏</w:t>
      </w:r>
      <w:r w:rsidRPr="0038729F">
        <w:rPr>
          <w:rFonts w:ascii="Noor_Lotus" w:hAnsi="Noor_Lotus" w:cs="B Badr" w:hint="cs"/>
          <w:sz w:val="28"/>
          <w:szCs w:val="28"/>
          <w:rtl/>
        </w:rPr>
        <w:t>»</w:t>
      </w:r>
      <w:r>
        <w:rPr>
          <w:rStyle w:val="FootnoteReference"/>
          <w:rFonts w:ascii="Noor_Lotus" w:hAnsi="Noor_Lotus" w:cs="B Badr"/>
          <w:sz w:val="28"/>
          <w:szCs w:val="28"/>
          <w:rtl/>
        </w:rPr>
        <w:footnoteReference w:id="7"/>
      </w:r>
      <w:r w:rsidRPr="0038729F">
        <w:rPr>
          <w:rFonts w:ascii="Noor_Lotus" w:hAnsi="Noor_Lotus" w:cs="B Badr" w:hint="cs"/>
          <w:sz w:val="28"/>
          <w:szCs w:val="28"/>
          <w:rtl/>
        </w:rPr>
        <w:t xml:space="preserve"> ممکن است گفته شود مورد این روایت تعین دارد ولی از ترک استفصال حضرت می توان اطلاق را استفاده کرد.</w:t>
      </w:r>
    </w:p>
    <w:p w14:paraId="10ECA482"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9CB32" w14:textId="77777777" w:rsidR="00A10317" w:rsidRDefault="00A10317" w:rsidP="008B750B">
      <w:pPr>
        <w:spacing w:line="240" w:lineRule="auto"/>
      </w:pPr>
      <w:r>
        <w:separator/>
      </w:r>
    </w:p>
  </w:endnote>
  <w:endnote w:type="continuationSeparator" w:id="0">
    <w:p w14:paraId="5E3CF288" w14:textId="77777777" w:rsidR="00A10317" w:rsidRDefault="00A103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428A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7"/>
      <w:gridCol w:w="2204"/>
      <w:gridCol w:w="4693"/>
    </w:tblGrid>
    <w:tr w:rsidR="006D44C1" w:rsidRPr="006D44C1" w14:paraId="2D222F7B" w14:textId="77777777" w:rsidTr="0020241A">
      <w:tc>
        <w:tcPr>
          <w:tcW w:w="3382" w:type="dxa"/>
          <w:tcBorders>
            <w:top w:val="nil"/>
            <w:left w:val="nil"/>
            <w:bottom w:val="nil"/>
            <w:right w:val="nil"/>
          </w:tcBorders>
        </w:tcPr>
        <w:p w14:paraId="1139085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402497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76C98C8F" w14:textId="77777777" w:rsidR="006D44C1" w:rsidRPr="006D44C1" w:rsidRDefault="00133C17" w:rsidP="001B6799">
          <w:pPr>
            <w:pStyle w:val="Footer"/>
            <w:bidi w:val="0"/>
            <w:rPr>
              <w:color w:val="808080" w:themeColor="background1" w:themeShade="80"/>
              <w:rtl/>
            </w:rPr>
          </w:pPr>
          <w:bookmarkStart w:id="12" w:name="BokAdres"/>
          <w:bookmarkEnd w:id="12"/>
          <w:r>
            <w:rPr>
              <w:color w:val="808080" w:themeColor="background1" w:themeShade="80"/>
            </w:rPr>
            <w:t>F1mq1_1398-075_mk4_mfeb.ir</w:t>
          </w:r>
        </w:p>
      </w:tc>
    </w:tr>
  </w:tbl>
  <w:p w14:paraId="138439F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0BC8"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8F850" w14:textId="77777777" w:rsidR="00A10317" w:rsidRDefault="00A10317" w:rsidP="008B750B">
      <w:pPr>
        <w:spacing w:line="240" w:lineRule="auto"/>
      </w:pPr>
      <w:r>
        <w:separator/>
      </w:r>
    </w:p>
  </w:footnote>
  <w:footnote w:type="continuationSeparator" w:id="0">
    <w:p w14:paraId="6BCE70A3" w14:textId="77777777" w:rsidR="00A10317" w:rsidRDefault="00A10317" w:rsidP="008B750B">
      <w:pPr>
        <w:spacing w:line="240" w:lineRule="auto"/>
      </w:pPr>
      <w:r>
        <w:continuationSeparator/>
      </w:r>
    </w:p>
  </w:footnote>
  <w:footnote w:id="1">
    <w:p w14:paraId="1A7AB93D" w14:textId="27121622" w:rsidR="00A47EDA" w:rsidRPr="00E13BB2" w:rsidRDefault="00A47EDA" w:rsidP="00A47EDA">
      <w:pPr>
        <w:pStyle w:val="FootnoteText"/>
        <w:rPr>
          <w:rtl/>
        </w:rPr>
      </w:pPr>
      <w:r w:rsidRPr="00E13BB2">
        <w:footnoteRef/>
      </w:r>
      <w:r w:rsidRPr="00E13BB2">
        <w:rPr>
          <w:rtl/>
        </w:rPr>
        <w:t xml:space="preserve"> </w:t>
      </w:r>
      <w:hyperlink r:id="rId1" w:history="1">
        <w:r w:rsidRPr="00E13BB2">
          <w:rPr>
            <w:rStyle w:val="Hyperlink"/>
            <w:rtl/>
          </w:rPr>
          <w:t>تهذ</w:t>
        </w:r>
        <w:r w:rsidRPr="00E13BB2">
          <w:rPr>
            <w:rStyle w:val="Hyperlink"/>
            <w:rFonts w:hint="cs"/>
            <w:rtl/>
          </w:rPr>
          <w:t>ی</w:t>
        </w:r>
        <w:r w:rsidRPr="00E13BB2">
          <w:rPr>
            <w:rStyle w:val="Hyperlink"/>
            <w:rFonts w:hint="eastAsia"/>
            <w:rtl/>
          </w:rPr>
          <w:t>ب</w:t>
        </w:r>
        <w:r w:rsidRPr="00E13BB2">
          <w:rPr>
            <w:rStyle w:val="Hyperlink"/>
            <w:rtl/>
          </w:rPr>
          <w:t xml:space="preserve"> الاحکام، ش</w:t>
        </w:r>
        <w:r w:rsidRPr="00E13BB2">
          <w:rPr>
            <w:rStyle w:val="Hyperlink"/>
            <w:rFonts w:hint="cs"/>
            <w:rtl/>
          </w:rPr>
          <w:t>ی</w:t>
        </w:r>
        <w:r w:rsidRPr="00E13BB2">
          <w:rPr>
            <w:rStyle w:val="Hyperlink"/>
            <w:rFonts w:hint="eastAsia"/>
            <w:rtl/>
          </w:rPr>
          <w:t>خ</w:t>
        </w:r>
        <w:r w:rsidRPr="00E13BB2">
          <w:rPr>
            <w:rStyle w:val="Hyperlink"/>
            <w:rtl/>
          </w:rPr>
          <w:t xml:space="preserve"> طوس</w:t>
        </w:r>
        <w:r w:rsidRPr="00E13BB2">
          <w:rPr>
            <w:rStyle w:val="Hyperlink"/>
            <w:rFonts w:hint="cs"/>
            <w:rtl/>
          </w:rPr>
          <w:t>ی</w:t>
        </w:r>
        <w:r w:rsidRPr="00E13BB2">
          <w:rPr>
            <w:rStyle w:val="Hyperlink"/>
            <w:rFonts w:hint="eastAsia"/>
            <w:rtl/>
          </w:rPr>
          <w:t>،</w:t>
        </w:r>
        <w:r w:rsidRPr="00E13BB2">
          <w:rPr>
            <w:rStyle w:val="Hyperlink"/>
            <w:rtl/>
          </w:rPr>
          <w:t xml:space="preserve"> ج6، ص240.</w:t>
        </w:r>
      </w:hyperlink>
    </w:p>
  </w:footnote>
  <w:footnote w:id="2">
    <w:p w14:paraId="7517A049" w14:textId="0C0ECDC1" w:rsidR="00A47EDA" w:rsidRPr="00A47EDA" w:rsidRDefault="00A47EDA" w:rsidP="00A47EDA">
      <w:pPr>
        <w:pStyle w:val="FootnoteText"/>
      </w:pPr>
      <w:r w:rsidRPr="00A47EDA">
        <w:footnoteRef/>
      </w:r>
      <w:r w:rsidRPr="00A47EDA">
        <w:rPr>
          <w:rtl/>
        </w:rPr>
        <w:t xml:space="preserve"> </w:t>
      </w:r>
      <w:hyperlink r:id="rId2" w:history="1">
        <w:r w:rsidRPr="00A47EDA">
          <w:rPr>
            <w:rStyle w:val="Hyperlink"/>
            <w:rtl/>
          </w:rPr>
          <w:t>الکاف</w:t>
        </w:r>
        <w:r w:rsidRPr="00A47EDA">
          <w:rPr>
            <w:rStyle w:val="Hyperlink"/>
            <w:rFonts w:hint="cs"/>
            <w:rtl/>
          </w:rPr>
          <w:t>ی</w:t>
        </w:r>
        <w:r w:rsidRPr="00A47EDA">
          <w:rPr>
            <w:rStyle w:val="Hyperlink"/>
            <w:rFonts w:hint="eastAsia"/>
            <w:rtl/>
          </w:rPr>
          <w:t>،</w:t>
        </w:r>
        <w:r w:rsidRPr="00A47EDA">
          <w:rPr>
            <w:rStyle w:val="Hyperlink"/>
            <w:rtl/>
          </w:rPr>
          <w:t xml:space="preserve"> محمد بن </w:t>
        </w:r>
        <w:r w:rsidRPr="00A47EDA">
          <w:rPr>
            <w:rStyle w:val="Hyperlink"/>
            <w:rFonts w:hint="cs"/>
            <w:rtl/>
          </w:rPr>
          <w:t>ی</w:t>
        </w:r>
        <w:r w:rsidRPr="00A47EDA">
          <w:rPr>
            <w:rStyle w:val="Hyperlink"/>
            <w:rFonts w:hint="eastAsia"/>
            <w:rtl/>
          </w:rPr>
          <w:t>عقوب</w:t>
        </w:r>
        <w:r w:rsidRPr="00A47EDA">
          <w:rPr>
            <w:rStyle w:val="Hyperlink"/>
            <w:rtl/>
          </w:rPr>
          <w:t xml:space="preserve"> کل</w:t>
        </w:r>
        <w:r w:rsidRPr="00A47EDA">
          <w:rPr>
            <w:rStyle w:val="Hyperlink"/>
            <w:rFonts w:hint="cs"/>
            <w:rtl/>
          </w:rPr>
          <w:t>ی</w:t>
        </w:r>
        <w:r w:rsidRPr="00A47EDA">
          <w:rPr>
            <w:rStyle w:val="Hyperlink"/>
            <w:rFonts w:hint="eastAsia"/>
            <w:rtl/>
          </w:rPr>
          <w:t>ن</w:t>
        </w:r>
        <w:r w:rsidRPr="00A47EDA">
          <w:rPr>
            <w:rStyle w:val="Hyperlink"/>
            <w:rFonts w:hint="cs"/>
            <w:rtl/>
          </w:rPr>
          <w:t>ی</w:t>
        </w:r>
        <w:r w:rsidRPr="00A47EDA">
          <w:rPr>
            <w:rStyle w:val="Hyperlink"/>
            <w:rFonts w:hint="eastAsia"/>
            <w:rtl/>
          </w:rPr>
          <w:t>،</w:t>
        </w:r>
        <w:r w:rsidRPr="00A47EDA">
          <w:rPr>
            <w:rStyle w:val="Hyperlink"/>
            <w:rtl/>
          </w:rPr>
          <w:t xml:space="preserve"> ج5، ص491.</w:t>
        </w:r>
      </w:hyperlink>
    </w:p>
  </w:footnote>
  <w:footnote w:id="3">
    <w:p w14:paraId="09901067" w14:textId="1EB3D904" w:rsidR="000A1162" w:rsidRPr="00A47EDA" w:rsidRDefault="000A1162" w:rsidP="000A1162">
      <w:pPr>
        <w:pStyle w:val="FootnoteText"/>
        <w:rPr>
          <w:rtl/>
        </w:rPr>
      </w:pPr>
      <w:r w:rsidRPr="00A47EDA">
        <w:footnoteRef/>
      </w:r>
      <w:r w:rsidRPr="00A47EDA">
        <w:rPr>
          <w:rtl/>
        </w:rPr>
        <w:t xml:space="preserve"> </w:t>
      </w:r>
      <w:hyperlink r:id="rId3" w:history="1">
        <w:r w:rsidRPr="00A47EDA">
          <w:rPr>
            <w:rStyle w:val="Hyperlink"/>
            <w:rtl/>
          </w:rPr>
          <w:t xml:space="preserve">من لا </w:t>
        </w:r>
        <w:r w:rsidRPr="00A47EDA">
          <w:rPr>
            <w:rStyle w:val="Hyperlink"/>
            <w:rFonts w:hint="cs"/>
            <w:rtl/>
          </w:rPr>
          <w:t>ی</w:t>
        </w:r>
        <w:r w:rsidRPr="00A47EDA">
          <w:rPr>
            <w:rStyle w:val="Hyperlink"/>
            <w:rFonts w:hint="eastAsia"/>
            <w:rtl/>
          </w:rPr>
          <w:t>حضره</w:t>
        </w:r>
        <w:r w:rsidRPr="00A47EDA">
          <w:rPr>
            <w:rStyle w:val="Hyperlink"/>
            <w:rtl/>
          </w:rPr>
          <w:t xml:space="preserve"> الفق</w:t>
        </w:r>
        <w:r w:rsidRPr="00A47EDA">
          <w:rPr>
            <w:rStyle w:val="Hyperlink"/>
            <w:rFonts w:hint="cs"/>
            <w:rtl/>
          </w:rPr>
          <w:t>ی</w:t>
        </w:r>
        <w:r w:rsidRPr="00A47EDA">
          <w:rPr>
            <w:rStyle w:val="Hyperlink"/>
            <w:rFonts w:hint="eastAsia"/>
            <w:rtl/>
          </w:rPr>
          <w:t>ه،</w:t>
        </w:r>
        <w:r w:rsidRPr="00A47EDA">
          <w:rPr>
            <w:rStyle w:val="Hyperlink"/>
            <w:rtl/>
          </w:rPr>
          <w:t xml:space="preserve"> ش</w:t>
        </w:r>
        <w:r w:rsidRPr="00A47EDA">
          <w:rPr>
            <w:rStyle w:val="Hyperlink"/>
            <w:rFonts w:hint="cs"/>
            <w:rtl/>
          </w:rPr>
          <w:t>ی</w:t>
        </w:r>
        <w:r w:rsidRPr="00A47EDA">
          <w:rPr>
            <w:rStyle w:val="Hyperlink"/>
            <w:rFonts w:hint="eastAsia"/>
            <w:rtl/>
          </w:rPr>
          <w:t>خ</w:t>
        </w:r>
        <w:r w:rsidRPr="00A47EDA">
          <w:rPr>
            <w:rStyle w:val="Hyperlink"/>
            <w:rtl/>
          </w:rPr>
          <w:t xml:space="preserve"> صدوق، ج3، ص94.</w:t>
        </w:r>
      </w:hyperlink>
    </w:p>
  </w:footnote>
  <w:footnote w:id="4">
    <w:p w14:paraId="6F344747" w14:textId="3A30C0D8" w:rsidR="00A47EDA" w:rsidRPr="00A47EDA" w:rsidRDefault="00A47EDA" w:rsidP="00A47EDA">
      <w:pPr>
        <w:pStyle w:val="FootnoteText"/>
        <w:rPr>
          <w:rtl/>
        </w:rPr>
      </w:pPr>
      <w:r w:rsidRPr="00A47EDA">
        <w:footnoteRef/>
      </w:r>
      <w:r w:rsidRPr="00A47EDA">
        <w:rPr>
          <w:rtl/>
        </w:rPr>
        <w:t xml:space="preserve"> </w:t>
      </w:r>
      <w:hyperlink r:id="rId4" w:history="1">
        <w:r w:rsidRPr="00A47EDA">
          <w:rPr>
            <w:rStyle w:val="Hyperlink"/>
            <w:rtl/>
          </w:rPr>
          <w:t>تهذ</w:t>
        </w:r>
        <w:r w:rsidRPr="00A47EDA">
          <w:rPr>
            <w:rStyle w:val="Hyperlink"/>
            <w:rFonts w:hint="cs"/>
            <w:rtl/>
          </w:rPr>
          <w:t>ی</w:t>
        </w:r>
        <w:r w:rsidRPr="00A47EDA">
          <w:rPr>
            <w:rStyle w:val="Hyperlink"/>
            <w:rFonts w:hint="eastAsia"/>
            <w:rtl/>
          </w:rPr>
          <w:t>ب</w:t>
        </w:r>
        <w:r w:rsidRPr="00A47EDA">
          <w:rPr>
            <w:rStyle w:val="Hyperlink"/>
            <w:rtl/>
          </w:rPr>
          <w:t xml:space="preserve"> الاحکام، ش</w:t>
        </w:r>
        <w:r w:rsidRPr="00A47EDA">
          <w:rPr>
            <w:rStyle w:val="Hyperlink"/>
            <w:rFonts w:hint="cs"/>
            <w:rtl/>
          </w:rPr>
          <w:t>ی</w:t>
        </w:r>
        <w:r w:rsidRPr="00A47EDA">
          <w:rPr>
            <w:rStyle w:val="Hyperlink"/>
            <w:rFonts w:hint="eastAsia"/>
            <w:rtl/>
          </w:rPr>
          <w:t>خ</w:t>
        </w:r>
        <w:r w:rsidRPr="00A47EDA">
          <w:rPr>
            <w:rStyle w:val="Hyperlink"/>
            <w:rtl/>
          </w:rPr>
          <w:t xml:space="preserve"> طوس</w:t>
        </w:r>
        <w:r w:rsidRPr="00A47EDA">
          <w:rPr>
            <w:rStyle w:val="Hyperlink"/>
            <w:rFonts w:hint="cs"/>
            <w:rtl/>
          </w:rPr>
          <w:t>ی</w:t>
        </w:r>
        <w:r w:rsidRPr="00A47EDA">
          <w:rPr>
            <w:rStyle w:val="Hyperlink"/>
            <w:rFonts w:hint="eastAsia"/>
            <w:rtl/>
          </w:rPr>
          <w:t>،</w:t>
        </w:r>
        <w:r w:rsidRPr="00A47EDA">
          <w:rPr>
            <w:rStyle w:val="Hyperlink"/>
            <w:rtl/>
          </w:rPr>
          <w:t xml:space="preserve"> ج6، ص239.</w:t>
        </w:r>
      </w:hyperlink>
    </w:p>
  </w:footnote>
  <w:footnote w:id="5">
    <w:p w14:paraId="062E8B61" w14:textId="6F4CF082" w:rsidR="00A47EDA" w:rsidRPr="00A47EDA" w:rsidRDefault="00A47EDA" w:rsidP="00A47EDA">
      <w:pPr>
        <w:pStyle w:val="FootnoteText"/>
      </w:pPr>
      <w:r w:rsidRPr="00A47EDA">
        <w:footnoteRef/>
      </w:r>
      <w:r w:rsidRPr="00A47EDA">
        <w:rPr>
          <w:rtl/>
        </w:rPr>
        <w:t xml:space="preserve"> </w:t>
      </w:r>
      <w:hyperlink r:id="rId5" w:history="1">
        <w:r w:rsidRPr="00A47EDA">
          <w:rPr>
            <w:rStyle w:val="Hyperlink"/>
            <w:rtl/>
          </w:rPr>
          <w:t>تهذ</w:t>
        </w:r>
        <w:r w:rsidRPr="00A47EDA">
          <w:rPr>
            <w:rStyle w:val="Hyperlink"/>
            <w:rFonts w:hint="cs"/>
            <w:rtl/>
          </w:rPr>
          <w:t>ی</w:t>
        </w:r>
        <w:r w:rsidRPr="00A47EDA">
          <w:rPr>
            <w:rStyle w:val="Hyperlink"/>
            <w:rFonts w:hint="eastAsia"/>
            <w:rtl/>
          </w:rPr>
          <w:t>ب</w:t>
        </w:r>
        <w:r w:rsidRPr="00A47EDA">
          <w:rPr>
            <w:rStyle w:val="Hyperlink"/>
            <w:rtl/>
          </w:rPr>
          <w:t xml:space="preserve"> الاحکام، ش</w:t>
        </w:r>
        <w:r w:rsidRPr="00A47EDA">
          <w:rPr>
            <w:rStyle w:val="Hyperlink"/>
            <w:rFonts w:hint="cs"/>
            <w:rtl/>
          </w:rPr>
          <w:t>ی</w:t>
        </w:r>
        <w:r w:rsidRPr="00A47EDA">
          <w:rPr>
            <w:rStyle w:val="Hyperlink"/>
            <w:rFonts w:hint="eastAsia"/>
            <w:rtl/>
          </w:rPr>
          <w:t>خ</w:t>
        </w:r>
        <w:r w:rsidRPr="00A47EDA">
          <w:rPr>
            <w:rStyle w:val="Hyperlink"/>
            <w:rtl/>
          </w:rPr>
          <w:t xml:space="preserve"> طوس</w:t>
        </w:r>
        <w:r w:rsidRPr="00A47EDA">
          <w:rPr>
            <w:rStyle w:val="Hyperlink"/>
            <w:rFonts w:hint="cs"/>
            <w:rtl/>
          </w:rPr>
          <w:t>ی</w:t>
        </w:r>
        <w:r w:rsidRPr="00A47EDA">
          <w:rPr>
            <w:rStyle w:val="Hyperlink"/>
            <w:rFonts w:hint="eastAsia"/>
            <w:rtl/>
          </w:rPr>
          <w:t>،</w:t>
        </w:r>
        <w:r w:rsidRPr="00A47EDA">
          <w:rPr>
            <w:rStyle w:val="Hyperlink"/>
            <w:rtl/>
          </w:rPr>
          <w:t xml:space="preserve"> ج6، ص240.</w:t>
        </w:r>
      </w:hyperlink>
    </w:p>
  </w:footnote>
  <w:footnote w:id="6">
    <w:p w14:paraId="5125FE7F" w14:textId="3487084C" w:rsidR="000A1162" w:rsidRPr="00A47EDA" w:rsidRDefault="000A1162" w:rsidP="000A1162">
      <w:pPr>
        <w:pStyle w:val="FootnoteText"/>
        <w:rPr>
          <w:rtl/>
        </w:rPr>
      </w:pPr>
      <w:r w:rsidRPr="00A47EDA">
        <w:footnoteRef/>
      </w:r>
      <w:r w:rsidRPr="00A47EDA">
        <w:rPr>
          <w:rtl/>
        </w:rPr>
        <w:t xml:space="preserve"> </w:t>
      </w:r>
      <w:hyperlink r:id="rId6" w:history="1">
        <w:r w:rsidRPr="00A47EDA">
          <w:rPr>
            <w:rStyle w:val="Hyperlink"/>
            <w:rtl/>
          </w:rPr>
          <w:t xml:space="preserve">من لا </w:t>
        </w:r>
        <w:r w:rsidRPr="00A47EDA">
          <w:rPr>
            <w:rStyle w:val="Hyperlink"/>
            <w:rFonts w:hint="cs"/>
            <w:rtl/>
          </w:rPr>
          <w:t>ی</w:t>
        </w:r>
        <w:r w:rsidRPr="00A47EDA">
          <w:rPr>
            <w:rStyle w:val="Hyperlink"/>
            <w:rFonts w:hint="eastAsia"/>
            <w:rtl/>
          </w:rPr>
          <w:t>حضره</w:t>
        </w:r>
        <w:r w:rsidRPr="00A47EDA">
          <w:rPr>
            <w:rStyle w:val="Hyperlink"/>
            <w:rtl/>
          </w:rPr>
          <w:t xml:space="preserve"> الفق</w:t>
        </w:r>
        <w:r w:rsidRPr="00A47EDA">
          <w:rPr>
            <w:rStyle w:val="Hyperlink"/>
            <w:rFonts w:hint="cs"/>
            <w:rtl/>
          </w:rPr>
          <w:t>ی</w:t>
        </w:r>
        <w:r w:rsidRPr="00A47EDA">
          <w:rPr>
            <w:rStyle w:val="Hyperlink"/>
            <w:rFonts w:hint="eastAsia"/>
            <w:rtl/>
          </w:rPr>
          <w:t>ه،</w:t>
        </w:r>
        <w:r w:rsidRPr="00A47EDA">
          <w:rPr>
            <w:rStyle w:val="Hyperlink"/>
            <w:rtl/>
          </w:rPr>
          <w:t xml:space="preserve"> ش</w:t>
        </w:r>
        <w:r w:rsidRPr="00A47EDA">
          <w:rPr>
            <w:rStyle w:val="Hyperlink"/>
            <w:rFonts w:hint="cs"/>
            <w:rtl/>
          </w:rPr>
          <w:t>ی</w:t>
        </w:r>
        <w:r w:rsidRPr="00A47EDA">
          <w:rPr>
            <w:rStyle w:val="Hyperlink"/>
            <w:rFonts w:hint="eastAsia"/>
            <w:rtl/>
          </w:rPr>
          <w:t>خ</w:t>
        </w:r>
        <w:r w:rsidRPr="00A47EDA">
          <w:rPr>
            <w:rStyle w:val="Hyperlink"/>
            <w:rtl/>
          </w:rPr>
          <w:t xml:space="preserve"> صدوق، ج3، ص94.</w:t>
        </w:r>
      </w:hyperlink>
    </w:p>
  </w:footnote>
  <w:footnote w:id="7">
    <w:p w14:paraId="711B49E2" w14:textId="5D1AD931" w:rsidR="00A47EDA" w:rsidRPr="00A47EDA" w:rsidRDefault="00A47EDA" w:rsidP="00A47EDA">
      <w:pPr>
        <w:pStyle w:val="FootnoteText"/>
      </w:pPr>
      <w:r w:rsidRPr="00A47EDA">
        <w:footnoteRef/>
      </w:r>
      <w:r w:rsidRPr="00A47EDA">
        <w:rPr>
          <w:rtl/>
        </w:rPr>
        <w:t xml:space="preserve"> </w:t>
      </w:r>
      <w:hyperlink r:id="rId7" w:history="1">
        <w:r w:rsidRPr="00A47EDA">
          <w:rPr>
            <w:rStyle w:val="Hyperlink"/>
            <w:rtl/>
          </w:rPr>
          <w:t>المحاسن، احمد بن محمد بن خالد برق</w:t>
        </w:r>
        <w:r w:rsidRPr="00A47EDA">
          <w:rPr>
            <w:rStyle w:val="Hyperlink"/>
            <w:rFonts w:hint="cs"/>
            <w:rtl/>
          </w:rPr>
          <w:t>ی</w:t>
        </w:r>
        <w:r w:rsidRPr="00A47EDA">
          <w:rPr>
            <w:rStyle w:val="Hyperlink"/>
            <w:rFonts w:hint="eastAsia"/>
            <w:rtl/>
          </w:rPr>
          <w:t>،</w:t>
        </w:r>
        <w:r w:rsidRPr="00A47EDA">
          <w:rPr>
            <w:rStyle w:val="Hyperlink"/>
            <w:rtl/>
          </w:rPr>
          <w:t xml:space="preserve"> ج2، ص603.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6198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FF0B4" w14:textId="57531266"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133C17">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133C17">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133C17">
      <w:rPr>
        <w:b/>
        <w:bCs/>
        <w:color w:val="632423" w:themeColor="accent2" w:themeShade="80"/>
        <w:sz w:val="20"/>
        <w:szCs w:val="24"/>
        <w:rtl/>
      </w:rPr>
      <w:t>قائ</w:t>
    </w:r>
    <w:r w:rsidR="00133C17">
      <w:rPr>
        <w:rFonts w:hint="cs"/>
        <w:b/>
        <w:bCs/>
        <w:color w:val="632423" w:themeColor="accent2" w:themeShade="80"/>
        <w:sz w:val="20"/>
        <w:szCs w:val="24"/>
        <w:rtl/>
      </w:rPr>
      <w:t>ی</w:t>
    </w:r>
    <w:r w:rsidR="00133C17">
      <w:rPr>
        <w:rFonts w:hint="eastAsia"/>
        <w:b/>
        <w:bCs/>
        <w:color w:val="632423" w:themeColor="accent2" w:themeShade="80"/>
        <w:sz w:val="20"/>
        <w:szCs w:val="24"/>
        <w:rtl/>
      </w:rPr>
      <w:t>ن</w:t>
    </w:r>
    <w:r w:rsidR="00133C1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B9193A">
      <w:rPr>
        <w:rFonts w:hint="cs"/>
        <w:sz w:val="24"/>
        <w:szCs w:val="24"/>
        <w:rtl/>
      </w:rPr>
      <w:t>29</w:t>
    </w:r>
    <w:r w:rsidR="00133C17">
      <w:rPr>
        <w:sz w:val="24"/>
        <w:szCs w:val="24"/>
        <w:rtl/>
      </w:rPr>
      <w:t>/</w:t>
    </w:r>
    <w:r w:rsidR="00B9193A">
      <w:rPr>
        <w:rFonts w:hint="cs"/>
        <w:sz w:val="24"/>
        <w:szCs w:val="24"/>
        <w:rtl/>
      </w:rPr>
      <w:t>11</w:t>
    </w:r>
    <w:r w:rsidR="00133C17">
      <w:rPr>
        <w:sz w:val="24"/>
        <w:szCs w:val="24"/>
        <w:rtl/>
      </w:rPr>
      <w:t>/</w:t>
    </w:r>
    <w:r w:rsidR="00B9193A">
      <w:rPr>
        <w:rFonts w:hint="cs"/>
        <w:sz w:val="24"/>
        <w:szCs w:val="24"/>
        <w:rtl/>
      </w:rPr>
      <w:t>98</w:t>
    </w:r>
  </w:p>
  <w:p w14:paraId="18A204F5"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133C17">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133C17">
      <w:rPr>
        <w:sz w:val="24"/>
        <w:szCs w:val="24"/>
        <w:rtl/>
      </w:rPr>
      <w:t>مهد</w:t>
    </w:r>
    <w:r w:rsidR="00133C17">
      <w:rPr>
        <w:rFonts w:hint="cs"/>
        <w:sz w:val="24"/>
        <w:szCs w:val="24"/>
        <w:rtl/>
      </w:rPr>
      <w:t>ی</w:t>
    </w:r>
    <w:r w:rsidR="00133C17">
      <w:rPr>
        <w:sz w:val="24"/>
        <w:szCs w:val="24"/>
        <w:rtl/>
      </w:rPr>
      <w:t xml:space="preserve"> خسروب</w:t>
    </w:r>
    <w:r w:rsidR="00133C17">
      <w:rPr>
        <w:rFonts w:hint="cs"/>
        <w:sz w:val="24"/>
        <w:szCs w:val="24"/>
        <w:rtl/>
      </w:rPr>
      <w:t>ی</w:t>
    </w:r>
    <w:r w:rsidR="00133C17">
      <w:rPr>
        <w:rFonts w:hint="eastAsia"/>
        <w:sz w:val="24"/>
        <w:szCs w:val="24"/>
        <w:rtl/>
      </w:rPr>
      <w:t>گ</w:t>
    </w:r>
    <w:r w:rsidR="00133C17">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133C17">
      <w:rPr>
        <w:sz w:val="24"/>
        <w:szCs w:val="24"/>
        <w:rtl/>
      </w:rPr>
      <w:t>ولا</w:t>
    </w:r>
    <w:r w:rsidR="00133C17">
      <w:rPr>
        <w:rFonts w:hint="cs"/>
        <w:sz w:val="24"/>
        <w:szCs w:val="24"/>
        <w:rtl/>
      </w:rPr>
      <w:t>ی</w:t>
    </w:r>
    <w:r w:rsidR="00133C17">
      <w:rPr>
        <w:rFonts w:hint="eastAsia"/>
        <w:sz w:val="24"/>
        <w:szCs w:val="24"/>
        <w:rtl/>
      </w:rPr>
      <w:t>ت</w:t>
    </w:r>
    <w:r w:rsidR="00133C17">
      <w:rPr>
        <w:sz w:val="24"/>
        <w:szCs w:val="24"/>
        <w:rtl/>
      </w:rPr>
      <w:t xml:space="preserve"> بر تع</w:t>
    </w:r>
    <w:r w:rsidR="00133C17">
      <w:rPr>
        <w:rFonts w:hint="cs"/>
        <w:sz w:val="24"/>
        <w:szCs w:val="24"/>
        <w:rtl/>
      </w:rPr>
      <w:t>یی</w:t>
    </w:r>
    <w:r w:rsidR="00133C17">
      <w:rPr>
        <w:rFonts w:hint="eastAsia"/>
        <w:sz w:val="24"/>
        <w:szCs w:val="24"/>
        <w:rtl/>
      </w:rPr>
      <w:t>ن</w:t>
    </w:r>
    <w:r w:rsidR="00133C17">
      <w:rPr>
        <w:sz w:val="24"/>
        <w:szCs w:val="24"/>
        <w:rtl/>
      </w:rPr>
      <w:t xml:space="preserve"> قاض</w:t>
    </w:r>
    <w:r w:rsidR="00133C1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30811"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87CFC"/>
    <w:rsid w:val="000913AA"/>
    <w:rsid w:val="00094847"/>
    <w:rsid w:val="00096C63"/>
    <w:rsid w:val="000A1162"/>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3C17"/>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09A7"/>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62E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763B"/>
    <w:rsid w:val="003D08E6"/>
    <w:rsid w:val="003E1C5C"/>
    <w:rsid w:val="003E3F05"/>
    <w:rsid w:val="003E6650"/>
    <w:rsid w:val="003F5B46"/>
    <w:rsid w:val="00401363"/>
    <w:rsid w:val="00402E47"/>
    <w:rsid w:val="00425015"/>
    <w:rsid w:val="00430994"/>
    <w:rsid w:val="00436432"/>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57DF"/>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1DF6"/>
    <w:rsid w:val="0070265B"/>
    <w:rsid w:val="00704813"/>
    <w:rsid w:val="00715744"/>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2F24"/>
    <w:rsid w:val="0080091D"/>
    <w:rsid w:val="00804108"/>
    <w:rsid w:val="00804FC4"/>
    <w:rsid w:val="00816367"/>
    <w:rsid w:val="00816A0B"/>
    <w:rsid w:val="00824B22"/>
    <w:rsid w:val="00830C53"/>
    <w:rsid w:val="00837FAA"/>
    <w:rsid w:val="00841F77"/>
    <w:rsid w:val="0085276D"/>
    <w:rsid w:val="0086228F"/>
    <w:rsid w:val="00863390"/>
    <w:rsid w:val="0086385C"/>
    <w:rsid w:val="00871916"/>
    <w:rsid w:val="008956DD"/>
    <w:rsid w:val="008A510E"/>
    <w:rsid w:val="008A522A"/>
    <w:rsid w:val="008B4464"/>
    <w:rsid w:val="008B750B"/>
    <w:rsid w:val="008C3162"/>
    <w:rsid w:val="008C5104"/>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317"/>
    <w:rsid w:val="00A10A11"/>
    <w:rsid w:val="00A13C6A"/>
    <w:rsid w:val="00A17B09"/>
    <w:rsid w:val="00A457C6"/>
    <w:rsid w:val="00A46AD0"/>
    <w:rsid w:val="00A47063"/>
    <w:rsid w:val="00A473A8"/>
    <w:rsid w:val="00A47EDA"/>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193A"/>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6A4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88E"/>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2120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A47EDA"/>
    <w:rPr>
      <w:color w:val="605E5C"/>
      <w:shd w:val="clear" w:color="auto" w:fill="E1DFDD"/>
    </w:rPr>
  </w:style>
  <w:style w:type="character" w:styleId="FollowedHyperlink">
    <w:name w:val="FollowedHyperlink"/>
    <w:basedOn w:val="DefaultParagraphFont"/>
    <w:uiPriority w:val="99"/>
    <w:semiHidden/>
    <w:unhideWhenUsed/>
    <w:rsid w:val="004364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3/94/&#1601;&#1608;&#1585;&#1579;" TargetMode="External"/><Relationship Id="rId7" Type="http://schemas.openxmlformats.org/officeDocument/2006/relationships/hyperlink" Target="http://lib.eshia.ir/15101/2/603/&#1575;&#1604;&#1618;&#1605;&#1615;&#1583;&#1618;&#1581;&#1614;&#1590;&#1616;&#1610;&#1606;" TargetMode="External"/><Relationship Id="rId2" Type="http://schemas.openxmlformats.org/officeDocument/2006/relationships/hyperlink" Target="http://lib.eshia.ir/11005/5/491/&#1575;&#1604;&#1605;&#1581;&#1602;" TargetMode="External"/><Relationship Id="rId1" Type="http://schemas.openxmlformats.org/officeDocument/2006/relationships/hyperlink" Target="http://lib.eshia.ir/10083/6/240/&#1605;&#1580;&#1607;&#1608;&#1604;" TargetMode="External"/><Relationship Id="rId6" Type="http://schemas.openxmlformats.org/officeDocument/2006/relationships/hyperlink" Target="http://lib.eshia.ir/11021/3/94/&#1610;&#1615;&#1587;&#1618;&#1607;&#1616;&#1605;&#1615;" TargetMode="External"/><Relationship Id="rId5" Type="http://schemas.openxmlformats.org/officeDocument/2006/relationships/hyperlink" Target="http://lib.eshia.ir/10083/6/240/%20&#1601;&#1614;&#1610;&#1615;&#1608;&#1589;&#1616;&#1610;" TargetMode="External"/><Relationship Id="rId4" Type="http://schemas.openxmlformats.org/officeDocument/2006/relationships/hyperlink" Target="http://lib.eshia.ir/10083/6/239/&#1587;&#1614;&#1610;&#1614;&#1575;&#1576;&#1614;&#1577;&#16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16C32-1886-4CFA-AE54-BAF0F4C7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674</Words>
  <Characters>3845</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2020-02-18T11:46:00Z</cp:lastPrinted>
  <dcterms:created xsi:type="dcterms:W3CDTF">2020-02-25T10:10:00Z</dcterms:created>
  <dcterms:modified xsi:type="dcterms:W3CDTF">2020-02-25T10:10:00Z</dcterms:modified>
  <cp:contentStatus>ویرایش 2.5</cp:contentStatus>
  <cp:version>2.7</cp:version>
</cp:coreProperties>
</file>